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171" w:rsidRDefault="006B4B67" w:rsidP="00F25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4D433E" w:rsidRPr="00F25171">
        <w:rPr>
          <w:rFonts w:ascii="Times New Roman" w:hAnsi="Times New Roman" w:cs="Times New Roman"/>
          <w:b/>
          <w:sz w:val="28"/>
          <w:szCs w:val="28"/>
        </w:rPr>
        <w:t xml:space="preserve"> ОПРОСА</w:t>
      </w:r>
      <w:r w:rsidR="004D433E" w:rsidRPr="00F25171">
        <w:rPr>
          <w:sz w:val="28"/>
          <w:szCs w:val="28"/>
        </w:rPr>
        <w:t xml:space="preserve"> </w:t>
      </w:r>
      <w:r w:rsidR="004D433E" w:rsidRPr="00F25171">
        <w:rPr>
          <w:rFonts w:ascii="Times New Roman" w:hAnsi="Times New Roman" w:cs="Times New Roman"/>
          <w:b/>
          <w:sz w:val="28"/>
          <w:szCs w:val="28"/>
        </w:rPr>
        <w:t xml:space="preserve">ПО УСЛОВИЯМ ВЕДЕНИЯ ПРЕДПРИНИМАТЕЛЬСКОЙ ДЕЯТЕЛЬНОСТИ </w:t>
      </w:r>
    </w:p>
    <w:p w:rsidR="00854574" w:rsidRDefault="004D433E" w:rsidP="00F25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171">
        <w:rPr>
          <w:rFonts w:ascii="Times New Roman" w:hAnsi="Times New Roman" w:cs="Times New Roman"/>
          <w:b/>
          <w:sz w:val="28"/>
          <w:szCs w:val="28"/>
        </w:rPr>
        <w:t>В ПЕЧЕНГСКОМ РАЙОНЕ</w:t>
      </w:r>
    </w:p>
    <w:p w:rsidR="00F25171" w:rsidRPr="00F25171" w:rsidRDefault="00F25171" w:rsidP="00F25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3E" w:rsidRPr="00F25171" w:rsidRDefault="004D433E" w:rsidP="00F25171">
      <w:pPr>
        <w:pStyle w:val="a3"/>
        <w:spacing w:after="0" w:line="240" w:lineRule="auto"/>
        <w:ind w:left="0" w:right="-284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171">
        <w:rPr>
          <w:rFonts w:ascii="Times New Roman" w:hAnsi="Times New Roman" w:cs="Times New Roman"/>
          <w:sz w:val="28"/>
          <w:szCs w:val="28"/>
        </w:rPr>
        <w:t xml:space="preserve">Анкета по условиям ведения предпринимательской деятельности в </w:t>
      </w:r>
      <w:proofErr w:type="spellStart"/>
      <w:r w:rsidRPr="00F25171">
        <w:rPr>
          <w:rFonts w:ascii="Times New Roman" w:hAnsi="Times New Roman" w:cs="Times New Roman"/>
          <w:sz w:val="28"/>
          <w:szCs w:val="28"/>
        </w:rPr>
        <w:t>Печенгском</w:t>
      </w:r>
      <w:proofErr w:type="spellEnd"/>
      <w:r w:rsidRPr="00F25171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6316DC" w:rsidRPr="00F25171">
        <w:rPr>
          <w:rFonts w:ascii="Times New Roman" w:hAnsi="Times New Roman" w:cs="Times New Roman"/>
          <w:sz w:val="28"/>
          <w:szCs w:val="28"/>
        </w:rPr>
        <w:t xml:space="preserve">(анонимная) </w:t>
      </w:r>
      <w:r w:rsidRPr="00F25171">
        <w:rPr>
          <w:rFonts w:ascii="Times New Roman" w:hAnsi="Times New Roman" w:cs="Times New Roman"/>
          <w:sz w:val="28"/>
          <w:szCs w:val="28"/>
        </w:rPr>
        <w:t xml:space="preserve">была разработана отделом по развитию предпринимательства МКУ «Управление по обеспечению деятельности администрации </w:t>
      </w:r>
      <w:proofErr w:type="spellStart"/>
      <w:r w:rsidRPr="00F25171">
        <w:rPr>
          <w:rFonts w:ascii="Times New Roman" w:hAnsi="Times New Roman" w:cs="Times New Roman"/>
          <w:sz w:val="28"/>
          <w:szCs w:val="28"/>
        </w:rPr>
        <w:t>Печенгского</w:t>
      </w:r>
      <w:proofErr w:type="spellEnd"/>
      <w:r w:rsidRPr="00F25171">
        <w:rPr>
          <w:rFonts w:ascii="Times New Roman" w:hAnsi="Times New Roman" w:cs="Times New Roman"/>
          <w:sz w:val="28"/>
          <w:szCs w:val="28"/>
        </w:rPr>
        <w:t xml:space="preserve"> района» и была размещена на сайте муниципального образования </w:t>
      </w:r>
      <w:proofErr w:type="spellStart"/>
      <w:r w:rsidRPr="00F25171">
        <w:rPr>
          <w:rFonts w:ascii="Times New Roman" w:hAnsi="Times New Roman" w:cs="Times New Roman"/>
          <w:sz w:val="28"/>
          <w:szCs w:val="28"/>
        </w:rPr>
        <w:t>Печенгский</w:t>
      </w:r>
      <w:proofErr w:type="spellEnd"/>
      <w:r w:rsidRPr="00F25171">
        <w:rPr>
          <w:rFonts w:ascii="Times New Roman" w:hAnsi="Times New Roman" w:cs="Times New Roman"/>
          <w:sz w:val="28"/>
          <w:szCs w:val="28"/>
        </w:rPr>
        <w:t xml:space="preserve"> район в сети Интернет по адресу </w:t>
      </w:r>
      <w:hyperlink r:id="rId5" w:history="1">
        <w:r w:rsidRPr="00F251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251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251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pechengamr</w:t>
        </w:r>
        <w:proofErr w:type="spellEnd"/>
        <w:r w:rsidRPr="00F251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251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25171">
        <w:rPr>
          <w:rFonts w:ascii="Times New Roman" w:hAnsi="Times New Roman" w:cs="Times New Roman"/>
          <w:sz w:val="28"/>
          <w:szCs w:val="28"/>
        </w:rPr>
        <w:t xml:space="preserve">, а также субъекты малого и среднего предпринимательства могли ее заполнить в отделе по развитию предпринимательства.  </w:t>
      </w:r>
      <w:proofErr w:type="gramEnd"/>
    </w:p>
    <w:p w:rsidR="004D433E" w:rsidRPr="00F25171" w:rsidRDefault="004D433E" w:rsidP="00F25171">
      <w:pPr>
        <w:pStyle w:val="a3"/>
        <w:spacing w:after="0" w:line="240" w:lineRule="auto"/>
        <w:ind w:left="0" w:righ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Цель исследования – </w:t>
      </w:r>
      <w:r w:rsidR="006316DC" w:rsidRPr="00F25171">
        <w:rPr>
          <w:rFonts w:ascii="Times New Roman" w:hAnsi="Times New Roman" w:cs="Times New Roman"/>
          <w:sz w:val="28"/>
          <w:szCs w:val="28"/>
        </w:rPr>
        <w:t>выявление оценки бизнесом общих условий ведения предпринимательской деятельности, включая инвестиционный климат</w:t>
      </w:r>
      <w:r w:rsidRPr="00F25171">
        <w:rPr>
          <w:rFonts w:ascii="Times New Roman" w:hAnsi="Times New Roman" w:cs="Times New Roman"/>
          <w:sz w:val="28"/>
          <w:szCs w:val="28"/>
        </w:rPr>
        <w:t>.</w:t>
      </w:r>
    </w:p>
    <w:p w:rsidR="004D433E" w:rsidRPr="00F25171" w:rsidRDefault="004D433E" w:rsidP="00F25171">
      <w:pPr>
        <w:pStyle w:val="a3"/>
        <w:spacing w:after="0" w:line="240" w:lineRule="auto"/>
        <w:ind w:left="0" w:righ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Предмет исследования – объективное мнение </w:t>
      </w:r>
      <w:r w:rsidR="006316DC" w:rsidRPr="00F25171">
        <w:rPr>
          <w:rFonts w:ascii="Times New Roman" w:hAnsi="Times New Roman" w:cs="Times New Roman"/>
          <w:sz w:val="28"/>
          <w:szCs w:val="28"/>
        </w:rPr>
        <w:t>субъектов малого и среднего бизнеса по условиям ведения предпринимательской деятельности</w:t>
      </w:r>
      <w:r w:rsidRPr="00F251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433E" w:rsidRPr="00F25171" w:rsidRDefault="004D433E" w:rsidP="00F25171">
      <w:pPr>
        <w:pStyle w:val="a3"/>
        <w:spacing w:after="0" w:line="240" w:lineRule="auto"/>
        <w:ind w:left="0" w:righ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Объект исследования – </w:t>
      </w:r>
      <w:r w:rsidR="006316DC" w:rsidRPr="00F25171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</w:t>
      </w:r>
      <w:r w:rsidRPr="00F25171">
        <w:rPr>
          <w:rFonts w:ascii="Times New Roman" w:hAnsi="Times New Roman" w:cs="Times New Roman"/>
          <w:sz w:val="28"/>
          <w:szCs w:val="28"/>
        </w:rPr>
        <w:t>.</w:t>
      </w:r>
    </w:p>
    <w:p w:rsidR="004D433E" w:rsidRPr="00F25171" w:rsidRDefault="004D433E" w:rsidP="00F25171">
      <w:pPr>
        <w:pStyle w:val="a3"/>
        <w:spacing w:after="0" w:line="240" w:lineRule="auto"/>
        <w:ind w:left="0" w:righ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>Задачи:</w:t>
      </w:r>
    </w:p>
    <w:p w:rsidR="004D433E" w:rsidRPr="00F25171" w:rsidRDefault="004D433E" w:rsidP="00900E83">
      <w:pPr>
        <w:pStyle w:val="a3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>- сбор информации по результатам анкетирования;</w:t>
      </w:r>
    </w:p>
    <w:p w:rsidR="004D433E" w:rsidRPr="00F25171" w:rsidRDefault="004D433E" w:rsidP="00900E83">
      <w:pPr>
        <w:pStyle w:val="a3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- изучение мнения </w:t>
      </w:r>
      <w:r w:rsidR="006316DC" w:rsidRPr="00F25171">
        <w:rPr>
          <w:rFonts w:ascii="Times New Roman" w:hAnsi="Times New Roman" w:cs="Times New Roman"/>
          <w:sz w:val="28"/>
          <w:szCs w:val="28"/>
        </w:rPr>
        <w:t>субъектов бизнеса по условиям ведения предпринимательской деятельности</w:t>
      </w:r>
      <w:r w:rsidRPr="00F25171">
        <w:rPr>
          <w:rFonts w:ascii="Times New Roman" w:hAnsi="Times New Roman" w:cs="Times New Roman"/>
          <w:sz w:val="28"/>
          <w:szCs w:val="28"/>
        </w:rPr>
        <w:t>;</w:t>
      </w:r>
    </w:p>
    <w:p w:rsidR="004D433E" w:rsidRPr="00F25171" w:rsidRDefault="004D433E" w:rsidP="00900E8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- использование полученной информации для анализа </w:t>
      </w:r>
      <w:r w:rsidR="006316DC" w:rsidRPr="00F25171">
        <w:rPr>
          <w:rFonts w:ascii="Times New Roman" w:hAnsi="Times New Roman" w:cs="Times New Roman"/>
          <w:sz w:val="28"/>
          <w:szCs w:val="28"/>
        </w:rPr>
        <w:t>и при необходимости направление полученных результатов в Министерство развития промышленности и предпринимательства Мурманской области</w:t>
      </w:r>
      <w:r w:rsidRPr="00F25171">
        <w:rPr>
          <w:rFonts w:ascii="Times New Roman" w:hAnsi="Times New Roman" w:cs="Times New Roman"/>
          <w:sz w:val="28"/>
          <w:szCs w:val="28"/>
        </w:rPr>
        <w:t>;</w:t>
      </w:r>
    </w:p>
    <w:p w:rsidR="006316DC" w:rsidRPr="00F25171" w:rsidRDefault="004D433E" w:rsidP="00900E8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>- выявление тенденций для развития услуг МСП.</w:t>
      </w:r>
    </w:p>
    <w:p w:rsidR="004D433E" w:rsidRPr="00F25171" w:rsidRDefault="004D433E" w:rsidP="00F2517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Анкетирование проводилось с </w:t>
      </w:r>
      <w:r w:rsidR="003967B7" w:rsidRPr="00F25171">
        <w:rPr>
          <w:rFonts w:ascii="Times New Roman" w:hAnsi="Times New Roman" w:cs="Times New Roman"/>
          <w:sz w:val="28"/>
          <w:szCs w:val="28"/>
        </w:rPr>
        <w:t>05</w:t>
      </w:r>
      <w:r w:rsidRPr="00F25171">
        <w:rPr>
          <w:rFonts w:ascii="Times New Roman" w:hAnsi="Times New Roman" w:cs="Times New Roman"/>
          <w:sz w:val="28"/>
          <w:szCs w:val="28"/>
        </w:rPr>
        <w:t xml:space="preserve"> по </w:t>
      </w:r>
      <w:r w:rsidR="003967B7" w:rsidRPr="00F25171">
        <w:rPr>
          <w:rFonts w:ascii="Times New Roman" w:hAnsi="Times New Roman" w:cs="Times New Roman"/>
          <w:sz w:val="28"/>
          <w:szCs w:val="28"/>
        </w:rPr>
        <w:t>31</w:t>
      </w:r>
      <w:r w:rsidRPr="00F25171">
        <w:rPr>
          <w:rFonts w:ascii="Times New Roman" w:hAnsi="Times New Roman" w:cs="Times New Roman"/>
          <w:sz w:val="28"/>
          <w:szCs w:val="28"/>
        </w:rPr>
        <w:t xml:space="preserve"> </w:t>
      </w:r>
      <w:r w:rsidR="003967B7" w:rsidRPr="00F25171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F25171">
        <w:rPr>
          <w:rFonts w:ascii="Times New Roman" w:hAnsi="Times New Roman" w:cs="Times New Roman"/>
          <w:sz w:val="28"/>
          <w:szCs w:val="28"/>
        </w:rPr>
        <w:t>201</w:t>
      </w:r>
      <w:r w:rsidR="000A3319" w:rsidRPr="00F25171">
        <w:rPr>
          <w:rFonts w:ascii="Times New Roman" w:hAnsi="Times New Roman" w:cs="Times New Roman"/>
          <w:sz w:val="28"/>
          <w:szCs w:val="28"/>
        </w:rPr>
        <w:t>6</w:t>
      </w:r>
      <w:r w:rsidRPr="00F25171">
        <w:rPr>
          <w:rFonts w:ascii="Times New Roman" w:hAnsi="Times New Roman" w:cs="Times New Roman"/>
          <w:sz w:val="28"/>
          <w:szCs w:val="28"/>
        </w:rPr>
        <w:t xml:space="preserve"> г</w:t>
      </w:r>
      <w:r w:rsidR="003967B7" w:rsidRPr="00F25171">
        <w:rPr>
          <w:rFonts w:ascii="Times New Roman" w:hAnsi="Times New Roman" w:cs="Times New Roman"/>
          <w:sz w:val="28"/>
          <w:szCs w:val="28"/>
        </w:rPr>
        <w:t>ода</w:t>
      </w:r>
      <w:r w:rsidRPr="00F25171">
        <w:rPr>
          <w:rFonts w:ascii="Times New Roman" w:hAnsi="Times New Roman" w:cs="Times New Roman"/>
          <w:sz w:val="28"/>
          <w:szCs w:val="28"/>
        </w:rPr>
        <w:t>.</w:t>
      </w:r>
      <w:r w:rsidR="000A3319" w:rsidRPr="00F25171">
        <w:rPr>
          <w:rFonts w:ascii="Times New Roman" w:hAnsi="Times New Roman" w:cs="Times New Roman"/>
          <w:sz w:val="28"/>
          <w:szCs w:val="28"/>
        </w:rPr>
        <w:t xml:space="preserve"> В опросе приняло участие 2% субъектов малого и среднего предпринимательства от общего числа зарегистрированных в </w:t>
      </w:r>
      <w:proofErr w:type="spellStart"/>
      <w:r w:rsidR="000A3319" w:rsidRPr="00F25171">
        <w:rPr>
          <w:rFonts w:ascii="Times New Roman" w:hAnsi="Times New Roman" w:cs="Times New Roman"/>
          <w:sz w:val="28"/>
          <w:szCs w:val="28"/>
        </w:rPr>
        <w:t>Печенгском</w:t>
      </w:r>
      <w:proofErr w:type="spellEnd"/>
      <w:r w:rsidR="000A3319" w:rsidRPr="00F25171">
        <w:rPr>
          <w:rFonts w:ascii="Times New Roman" w:hAnsi="Times New Roman" w:cs="Times New Roman"/>
          <w:sz w:val="28"/>
          <w:szCs w:val="28"/>
        </w:rPr>
        <w:t xml:space="preserve"> районе.</w:t>
      </w:r>
      <w:r w:rsidR="00354786" w:rsidRPr="00F25171">
        <w:rPr>
          <w:rFonts w:ascii="Times New Roman" w:hAnsi="Times New Roman" w:cs="Times New Roman"/>
          <w:sz w:val="28"/>
          <w:szCs w:val="28"/>
        </w:rPr>
        <w:t xml:space="preserve"> Предприниматели оставили </w:t>
      </w:r>
      <w:r w:rsidR="00945988" w:rsidRPr="00F25171">
        <w:rPr>
          <w:rFonts w:ascii="Times New Roman" w:hAnsi="Times New Roman" w:cs="Times New Roman"/>
          <w:sz w:val="28"/>
          <w:szCs w:val="28"/>
        </w:rPr>
        <w:t>2</w:t>
      </w:r>
      <w:r w:rsidR="00F25171" w:rsidRPr="00F25171">
        <w:rPr>
          <w:rFonts w:ascii="Times New Roman" w:hAnsi="Times New Roman" w:cs="Times New Roman"/>
          <w:sz w:val="28"/>
          <w:szCs w:val="28"/>
        </w:rPr>
        <w:t>58</w:t>
      </w:r>
      <w:r w:rsidR="00354786" w:rsidRPr="00F25171">
        <w:rPr>
          <w:rFonts w:ascii="Times New Roman" w:hAnsi="Times New Roman" w:cs="Times New Roman"/>
          <w:sz w:val="28"/>
          <w:szCs w:val="28"/>
        </w:rPr>
        <w:t xml:space="preserve"> различных отзывов и предложений.</w:t>
      </w:r>
    </w:p>
    <w:p w:rsidR="00354786" w:rsidRPr="00F25171" w:rsidRDefault="00354786" w:rsidP="00F2517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>По обработанным анкетам получены следующие результаты:</w:t>
      </w:r>
    </w:p>
    <w:p w:rsidR="00F25171" w:rsidRDefault="00F25171" w:rsidP="00F251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86" w:rsidRDefault="00354786" w:rsidP="00F251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1. </w:t>
      </w:r>
      <w:r w:rsidR="00F25171" w:rsidRPr="00F25171">
        <w:rPr>
          <w:rFonts w:ascii="Times New Roman" w:hAnsi="Times New Roman" w:cs="Times New Roman"/>
          <w:sz w:val="28"/>
          <w:szCs w:val="28"/>
        </w:rPr>
        <w:t>В опросе приняли участие следующие возрастные группы:</w:t>
      </w:r>
    </w:p>
    <w:p w:rsidR="00102F91" w:rsidRPr="00102F91" w:rsidRDefault="00102F91" w:rsidP="00102F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>График 1</w:t>
      </w:r>
    </w:p>
    <w:p w:rsidR="00F25171" w:rsidRPr="00F25171" w:rsidRDefault="00F25171" w:rsidP="003547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786" w:rsidRDefault="00F25171" w:rsidP="00F25171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B854199" wp14:editId="27EC13CD">
            <wp:extent cx="4073236" cy="1853738"/>
            <wp:effectExtent l="0" t="0" r="22860" b="133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0A3319" w:rsidRDefault="000A3319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25171">
        <w:rPr>
          <w:rFonts w:ascii="Times New Roman" w:hAnsi="Times New Roman" w:cs="Times New Roman"/>
          <w:sz w:val="28"/>
          <w:szCs w:val="28"/>
        </w:rPr>
        <w:t>рганизационно-правов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25171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5171">
        <w:rPr>
          <w:rFonts w:ascii="Times New Roman" w:hAnsi="Times New Roman" w:cs="Times New Roman"/>
          <w:sz w:val="28"/>
          <w:szCs w:val="28"/>
        </w:rPr>
        <w:t>:</w:t>
      </w:r>
    </w:p>
    <w:p w:rsidR="00102F91" w:rsidRPr="00102F91" w:rsidRDefault="00102F91" w:rsidP="00102F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Default="00B6380F" w:rsidP="00F25171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EF6D5A2" wp14:editId="5B451097">
            <wp:extent cx="4056611" cy="2028305"/>
            <wp:effectExtent l="0" t="0" r="20320" b="1016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17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Период предпринимательской деятельности:</w:t>
      </w:r>
    </w:p>
    <w:p w:rsidR="00102F91" w:rsidRPr="00102F91" w:rsidRDefault="00102F91" w:rsidP="00102F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F25171" w:rsidP="00F25171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058B3F" wp14:editId="77C20C1D">
            <wp:extent cx="4106487" cy="2128058"/>
            <wp:effectExtent l="0" t="0" r="27940" b="2476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Default="00B6380F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Место осуществления предпринимательской деятельности:</w:t>
      </w:r>
    </w:p>
    <w:p w:rsidR="00102F91" w:rsidRPr="00102F91" w:rsidRDefault="00102F91" w:rsidP="00102F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B6380F" w:rsidRDefault="00B6380F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80F" w:rsidRDefault="00B6380F" w:rsidP="00B6380F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B2379A" wp14:editId="5ADCA272">
            <wp:extent cx="4089861" cy="2335877"/>
            <wp:effectExtent l="0" t="0" r="25400" b="266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6380F" w:rsidRDefault="00B6380F" w:rsidP="00B6380F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6380F" w:rsidRDefault="00B6380F" w:rsidP="00B6380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80F" w:rsidRDefault="00B6380F" w:rsidP="00B6380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0F562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ид</w:t>
      </w:r>
      <w:r w:rsidR="000F562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деятельности:</w:t>
      </w:r>
    </w:p>
    <w:p w:rsidR="00102F91" w:rsidRPr="00102F91" w:rsidRDefault="00102F91" w:rsidP="00102F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B6380F" w:rsidRDefault="00B6380F" w:rsidP="00B6380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80F" w:rsidRPr="00F25171" w:rsidRDefault="00B6380F" w:rsidP="00B6380F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4AC1A95" wp14:editId="0FA66285">
            <wp:extent cx="4164676" cy="2718262"/>
            <wp:effectExtent l="0" t="0" r="26670" b="2540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Default="00B6380F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Источник информации, который подходит больше всего в деятельности:</w:t>
      </w:r>
    </w:p>
    <w:p w:rsidR="006C3FAD" w:rsidRDefault="006C3FAD" w:rsidP="006C3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из графика 6, респонденты предпочитают использовать «Социальные сети» как наилучший источник получения (распространения) информации в своей деятельности вопреки остальным информационным инструментам.</w:t>
      </w:r>
    </w:p>
    <w:p w:rsidR="00102F91" w:rsidRPr="00102F91" w:rsidRDefault="00102F91" w:rsidP="00102F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B6380F" w:rsidRDefault="00B6380F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80F" w:rsidRPr="00F25171" w:rsidRDefault="00B6380F" w:rsidP="00B6380F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64FA89" wp14:editId="3451D539">
            <wp:extent cx="4156363" cy="2211186"/>
            <wp:effectExtent l="0" t="0" r="15875" b="1778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628" w:rsidRDefault="000F5628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Default="00B6380F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Оценка общих условий ведения предпринимательской деятельности:</w:t>
      </w:r>
    </w:p>
    <w:p w:rsidR="006C3FAD" w:rsidRDefault="006C3FAD" w:rsidP="006C3F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графике 7 представлены данные о количестве субъектов малого и среднего предпринимательства, которые проставили ту или иную оценку общим условиям ведения предпринимательской деятельности. Внизу графика представлены баллы (от 1 до 10), графические цифры отражают количество субъектов отметивших уровень балла. Оценили условия ведения деятельности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87,5 % респондентов. Средняя оценка деятельности в 2016 году составила 6,07 балла.</w:t>
      </w:r>
    </w:p>
    <w:p w:rsidR="006C3FAD" w:rsidRPr="00102F91" w:rsidRDefault="006C3FAD" w:rsidP="006C3FA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B6380F" w:rsidRDefault="00B6380F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80F" w:rsidRPr="00F25171" w:rsidRDefault="00B6380F" w:rsidP="00B6380F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36D5A07" wp14:editId="71B957D9">
            <wp:extent cx="4181302" cy="2194560"/>
            <wp:effectExtent l="0" t="0" r="10160" b="1524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41F1" w:rsidRDefault="00E241F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80F" w:rsidRDefault="00B6380F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Оценка общих условий привлечения инвестиций:</w:t>
      </w:r>
    </w:p>
    <w:p w:rsidR="00754207" w:rsidRDefault="006C3FAD" w:rsidP="007542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Данные, представленные на графике 8, свидетельствуют о том, что привлечение инвестиций в банках имеет самую низкую оценку. Факторы, которые влияют на этот аспект, представлены на графике 9 и занимают высокое место среди причин негативно влияющих на предпринимательскую деятельность. </w:t>
      </w:r>
      <w:r w:rsidR="00754207">
        <w:rPr>
          <w:rFonts w:ascii="Times New Roman" w:hAnsi="Times New Roman" w:cs="Times New Roman"/>
          <w:sz w:val="28"/>
          <w:szCs w:val="28"/>
        </w:rPr>
        <w:t>Самую высокую оценку респонденты поставили привлечению кредитов, займов в иных организациях, предполагается, что данный вид привлечения инвестиций имеет лучшие условия и более благоприятный доступ к финансовым средствам. Оценили условия привлечения инвестиций 93,7 % респондентов. Средняя оценка деятельности в 2016 году составила 5,98 балла.</w:t>
      </w:r>
    </w:p>
    <w:p w:rsidR="006C3FAD" w:rsidRDefault="006C3FAD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FAD" w:rsidRPr="00102F91" w:rsidRDefault="006C3FAD" w:rsidP="006C3FA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3A413A" w:rsidRDefault="003A413A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80F" w:rsidRPr="00F25171" w:rsidRDefault="00102F91" w:rsidP="003A413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87D4F4" wp14:editId="4AACA02B">
            <wp:extent cx="4305992" cy="2493818"/>
            <wp:effectExtent l="0" t="0" r="18415" b="2095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1F1" w:rsidRDefault="00E241F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13A" w:rsidRDefault="003A413A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Аспекты предпринимательской деятельности, которые оказывают негативное влияние:</w:t>
      </w:r>
    </w:p>
    <w:p w:rsidR="003A413A" w:rsidRDefault="00754207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Самым негативным аспектом, </w:t>
      </w:r>
      <w:r w:rsidR="003F4BA2">
        <w:rPr>
          <w:rFonts w:ascii="Times New Roman" w:hAnsi="Times New Roman" w:cs="Times New Roman"/>
          <w:sz w:val="28"/>
          <w:szCs w:val="28"/>
        </w:rPr>
        <w:t xml:space="preserve">отображенным на графике 9, </w:t>
      </w:r>
      <w:r>
        <w:rPr>
          <w:rFonts w:ascii="Times New Roman" w:hAnsi="Times New Roman" w:cs="Times New Roman"/>
          <w:sz w:val="28"/>
          <w:szCs w:val="28"/>
        </w:rPr>
        <w:t>оказывающим существенное влияние на предпринимательскую деяте</w:t>
      </w:r>
      <w:r w:rsidR="00E22012">
        <w:rPr>
          <w:rFonts w:ascii="Times New Roman" w:hAnsi="Times New Roman" w:cs="Times New Roman"/>
          <w:sz w:val="28"/>
          <w:szCs w:val="28"/>
        </w:rPr>
        <w:t>льность, является снижение покупательского спроса. Значительная часть негативного влияния заключается и в доступности кредитов и высоких процентах на кредиты для субъектов малого и среднего предпринимательства, а также респонденты указали проблему, которая заключается в отрицательной тенденции рынка квалифицированных специалистов. Не маловажным фактором негативного воздействия на предпринимательскую деятельность является подключение к сетям электр</w:t>
      </w:r>
      <w:proofErr w:type="gramStart"/>
      <w:r w:rsidR="00E2201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22012">
        <w:rPr>
          <w:rFonts w:ascii="Times New Roman" w:hAnsi="Times New Roman" w:cs="Times New Roman"/>
          <w:sz w:val="28"/>
          <w:szCs w:val="28"/>
        </w:rPr>
        <w:t>, водо-</w:t>
      </w:r>
      <w:r w:rsidR="001640F7">
        <w:rPr>
          <w:rFonts w:ascii="Times New Roman" w:hAnsi="Times New Roman" w:cs="Times New Roman"/>
          <w:sz w:val="28"/>
          <w:szCs w:val="28"/>
        </w:rPr>
        <w:t xml:space="preserve"> </w:t>
      </w:r>
      <w:r w:rsidR="00E22012">
        <w:rPr>
          <w:rFonts w:ascii="Times New Roman" w:hAnsi="Times New Roman" w:cs="Times New Roman"/>
          <w:sz w:val="28"/>
          <w:szCs w:val="28"/>
        </w:rPr>
        <w:t xml:space="preserve">и теплоснабжения и водоотведения, при этом респонденты отмечают высокие тарифы на услуги ЖКХ и </w:t>
      </w:r>
      <w:r w:rsidR="001640F7">
        <w:rPr>
          <w:rFonts w:ascii="Times New Roman" w:hAnsi="Times New Roman" w:cs="Times New Roman"/>
          <w:sz w:val="28"/>
          <w:szCs w:val="28"/>
        </w:rPr>
        <w:t xml:space="preserve">низкое </w:t>
      </w:r>
      <w:r w:rsidR="00E22012">
        <w:rPr>
          <w:rFonts w:ascii="Times New Roman" w:hAnsi="Times New Roman" w:cs="Times New Roman"/>
          <w:sz w:val="28"/>
          <w:szCs w:val="28"/>
        </w:rPr>
        <w:t>качество их оказания</w:t>
      </w:r>
      <w:r w:rsidR="001640F7">
        <w:rPr>
          <w:rFonts w:ascii="Times New Roman" w:hAnsi="Times New Roman" w:cs="Times New Roman"/>
          <w:sz w:val="28"/>
          <w:szCs w:val="28"/>
        </w:rPr>
        <w:t>, а также было отмечено и налоговое администрирование, как предполагается, выражавшееся в виде увеличения отчетности.</w:t>
      </w:r>
    </w:p>
    <w:p w:rsidR="001640F7" w:rsidRDefault="001640F7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был отмечен такой аспект негативного влияния как коррупция, но, к сожалению, отзывов не было оставлено в каких органах такой фактор проявляется и в чем он выражается.</w:t>
      </w:r>
    </w:p>
    <w:p w:rsidR="001B2CAA" w:rsidRDefault="001B2CAA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аспект как муниципальные нормативные правовые акты негативно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влияющего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предпринимательскую деятельность получен отзыв о том, что отсутствует закон (акт) о сертификации.</w:t>
      </w:r>
    </w:p>
    <w:p w:rsidR="00754207" w:rsidRPr="00102F91" w:rsidRDefault="00754207" w:rsidP="007542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754207" w:rsidRDefault="00754207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3A413A" w:rsidP="003A413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7A95BF" wp14:editId="0EE41132">
            <wp:extent cx="4181302" cy="3133898"/>
            <wp:effectExtent l="0" t="0" r="10160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0F5628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Условия ведения предпринимательской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последние 3 года:</w:t>
      </w:r>
    </w:p>
    <w:p w:rsidR="00754207" w:rsidRDefault="003F4BA2" w:rsidP="003F4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часть субъектов малого и среднего бизнеса отметили ухудшение условий предпринимательской деятельности</w:t>
      </w:r>
      <w:r w:rsidR="00773106">
        <w:rPr>
          <w:rFonts w:ascii="Times New Roman" w:hAnsi="Times New Roman" w:cs="Times New Roman"/>
          <w:sz w:val="28"/>
          <w:szCs w:val="28"/>
        </w:rPr>
        <w:t xml:space="preserve"> (график 10)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4B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Наряду с аспектами, оказывающими негативное влияние на ведение предпринимательской деятельности</w:t>
      </w:r>
      <w:r w:rsidR="00773106">
        <w:rPr>
          <w:rFonts w:ascii="Times New Roman" w:hAnsi="Times New Roman" w:cs="Times New Roman"/>
          <w:sz w:val="28"/>
          <w:szCs w:val="28"/>
        </w:rPr>
        <w:t xml:space="preserve"> (график 9)</w:t>
      </w:r>
      <w:r>
        <w:rPr>
          <w:rFonts w:ascii="Times New Roman" w:hAnsi="Times New Roman" w:cs="Times New Roman"/>
          <w:sz w:val="28"/>
          <w:szCs w:val="28"/>
        </w:rPr>
        <w:t xml:space="preserve">, это связано с экономическим кризисом, который с конца 2014 года повлиял на снижение реальных доходов населения и субъектов бизнеса по разным средним подсчетам на 20 %, но и оказал негативное влияние на </w:t>
      </w:r>
      <w:r>
        <w:rPr>
          <w:rFonts w:ascii="Times New Roman" w:hAnsi="Times New Roman" w:cs="Times New Roman"/>
          <w:sz w:val="28"/>
          <w:szCs w:val="28"/>
        </w:rPr>
        <w:lastRenderedPageBreak/>
        <w:t>уровень инфляции путем удешевления российской валюты и, как следствие, удорожания различных продукции и товаров.</w:t>
      </w:r>
      <w:proofErr w:type="gramEnd"/>
    </w:p>
    <w:p w:rsidR="001B2CAA" w:rsidRDefault="001B2CAA" w:rsidP="003F4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видов деятельности, респонденты которых отметили ухудшение деятельности, являются такие как бытовые услуги и сельское хозяйство.</w:t>
      </w:r>
    </w:p>
    <w:p w:rsidR="001B2CAA" w:rsidRDefault="001B2CAA" w:rsidP="003F4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207" w:rsidRPr="00102F91" w:rsidRDefault="00754207" w:rsidP="007542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02F91">
        <w:rPr>
          <w:rFonts w:ascii="Times New Roman" w:hAnsi="Times New Roman" w:cs="Times New Roman"/>
          <w:sz w:val="20"/>
          <w:szCs w:val="20"/>
        </w:rPr>
        <w:t xml:space="preserve">График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0F5628" w:rsidP="000F5628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CC3FD7E" wp14:editId="442C62D2">
            <wp:extent cx="4305993" cy="2734888"/>
            <wp:effectExtent l="0" t="0" r="18415" b="2794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Default="00773106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1B2CAA">
        <w:rPr>
          <w:rFonts w:ascii="Times New Roman" w:hAnsi="Times New Roman" w:cs="Times New Roman"/>
          <w:sz w:val="28"/>
          <w:szCs w:val="28"/>
        </w:rPr>
        <w:t>Предложения по улучшению ведения предпринимательской деятельности:</w:t>
      </w:r>
    </w:p>
    <w:p w:rsidR="001B2CAA" w:rsidRDefault="001B2CAA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A5F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A5F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респондентов выразили</w:t>
      </w:r>
      <w:r w:rsidR="00DA5F52">
        <w:rPr>
          <w:rFonts w:ascii="Times New Roman" w:hAnsi="Times New Roman" w:cs="Times New Roman"/>
          <w:sz w:val="28"/>
          <w:szCs w:val="28"/>
        </w:rPr>
        <w:t xml:space="preserve"> следующие предложения:</w:t>
      </w:r>
    </w:p>
    <w:p w:rsidR="00DA5F52" w:rsidRDefault="00DA5F52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5F52">
        <w:rPr>
          <w:rFonts w:ascii="Times New Roman" w:hAnsi="Times New Roman" w:cs="Times New Roman"/>
          <w:sz w:val="28"/>
          <w:szCs w:val="28"/>
        </w:rPr>
        <w:t xml:space="preserve">снизить тарифы </w:t>
      </w:r>
      <w:r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Pr="00DA5F52">
        <w:rPr>
          <w:rFonts w:ascii="Times New Roman" w:hAnsi="Times New Roman" w:cs="Times New Roman"/>
          <w:sz w:val="28"/>
          <w:szCs w:val="28"/>
        </w:rPr>
        <w:t>ЖКХ</w:t>
      </w:r>
      <w:r>
        <w:rPr>
          <w:rFonts w:ascii="Times New Roman" w:hAnsi="Times New Roman" w:cs="Times New Roman"/>
          <w:sz w:val="28"/>
          <w:szCs w:val="28"/>
        </w:rPr>
        <w:t xml:space="preserve"> и повысить качество их предоставления;</w:t>
      </w:r>
    </w:p>
    <w:p w:rsidR="00DA5F52" w:rsidRDefault="00DA5F52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связи с высокой степенью износа водоотводящих (канализационных) </w:t>
      </w:r>
      <w:r w:rsidRPr="00DA5F52">
        <w:rPr>
          <w:rFonts w:ascii="Times New Roman" w:hAnsi="Times New Roman" w:cs="Times New Roman"/>
          <w:sz w:val="28"/>
          <w:szCs w:val="28"/>
        </w:rPr>
        <w:t>сет</w:t>
      </w:r>
      <w:r>
        <w:rPr>
          <w:rFonts w:ascii="Times New Roman" w:hAnsi="Times New Roman" w:cs="Times New Roman"/>
          <w:sz w:val="28"/>
          <w:szCs w:val="28"/>
        </w:rPr>
        <w:t>ей произвести им замену;</w:t>
      </w:r>
    </w:p>
    <w:p w:rsidR="00DA5F52" w:rsidRDefault="00DA5F52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рассмотреть вопрос об открытии продовольственных рынков и создать при них ветеринарные лаборатории;</w:t>
      </w:r>
    </w:p>
    <w:p w:rsidR="00DA5F52" w:rsidRDefault="00DA5F52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ветеринарный участок в п. Печенга;</w:t>
      </w:r>
    </w:p>
    <w:p w:rsidR="00DA5F52" w:rsidRDefault="00DA5F52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финансовую поддержку и увеличить ее размер малому бизнесу;</w:t>
      </w:r>
    </w:p>
    <w:p w:rsidR="00F25171" w:rsidRPr="00F25171" w:rsidRDefault="00DA5F52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5F52">
        <w:rPr>
          <w:rFonts w:ascii="Times New Roman" w:hAnsi="Times New Roman" w:cs="Times New Roman"/>
          <w:sz w:val="28"/>
          <w:szCs w:val="28"/>
        </w:rPr>
        <w:t>снизить проценты по кредитам</w:t>
      </w:r>
      <w:r w:rsidR="006975CA">
        <w:rPr>
          <w:rFonts w:ascii="Times New Roman" w:hAnsi="Times New Roman" w:cs="Times New Roman"/>
          <w:sz w:val="28"/>
          <w:szCs w:val="28"/>
        </w:rPr>
        <w:t xml:space="preserve"> и создать благоприятные условия по доступу к ним.</w:t>
      </w: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71" w:rsidRPr="00F25171" w:rsidRDefault="00F25171" w:rsidP="006316D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25171" w:rsidRPr="00F25171" w:rsidSect="004D433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3E"/>
    <w:rsid w:val="000A3319"/>
    <w:rsid w:val="000F5628"/>
    <w:rsid w:val="00102F91"/>
    <w:rsid w:val="00133AF3"/>
    <w:rsid w:val="001640F7"/>
    <w:rsid w:val="001B2CAA"/>
    <w:rsid w:val="00354786"/>
    <w:rsid w:val="003967B7"/>
    <w:rsid w:val="003A413A"/>
    <w:rsid w:val="003F4BA2"/>
    <w:rsid w:val="004D433E"/>
    <w:rsid w:val="006316DC"/>
    <w:rsid w:val="006975CA"/>
    <w:rsid w:val="006B4B67"/>
    <w:rsid w:val="006C3FAD"/>
    <w:rsid w:val="00754207"/>
    <w:rsid w:val="00773106"/>
    <w:rsid w:val="00783EFA"/>
    <w:rsid w:val="00826BCC"/>
    <w:rsid w:val="00854574"/>
    <w:rsid w:val="00900E83"/>
    <w:rsid w:val="00945988"/>
    <w:rsid w:val="00B6380F"/>
    <w:rsid w:val="00D11355"/>
    <w:rsid w:val="00D737D3"/>
    <w:rsid w:val="00DA5F52"/>
    <w:rsid w:val="00E22012"/>
    <w:rsid w:val="00E241F1"/>
    <w:rsid w:val="00F2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3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4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5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3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4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5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hyperlink" Target="http://www.pechengamr.ru" TargetMode="Externa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opov\Documents\&#1054;&#1048;&#1055;\&#1040;&#1085;&#1082;&#1077;&#1090;&#1080;&#1088;&#1086;&#1074;&#1072;&#1085;&#1080;&#1077;\&#1055;&#1088;&#1077;&#1076;&#1087;&#1088;&#1080;&#1085;&#1080;&#1084;&#1072;&#1090;&#1077;&#1083;&#1100;&#1089;&#1082;&#1072;&#1103;%20&#1076;&#1077;&#1103;&#1090;&#1077;&#1083;&#1100;&#1085;&#1086;&#1089;&#1090;&#1100;%20&#1080;%20&#1080;&#1085;&#1074;&#1077;&#1089;&#1090;%20&#1082;&#1083;&#1080;&#1084;&#1072;&#1090;\&#1043;&#1088;&#1072;&#1092;&#1080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Возраст</c:v>
          </c:tx>
          <c:invertIfNegative val="0"/>
          <c:cat>
            <c:strRef>
              <c:f>Лист1!$A$3:$A$6</c:f>
              <c:strCache>
                <c:ptCount val="4"/>
                <c:pt idx="0">
                  <c:v>до 25</c:v>
                </c:pt>
                <c:pt idx="1">
                  <c:v>от 25 до 35</c:v>
                </c:pt>
                <c:pt idx="2">
                  <c:v>от 35 до 45</c:v>
                </c:pt>
                <c:pt idx="3">
                  <c:v>свыше 45</c:v>
                </c:pt>
              </c:strCache>
            </c:strRef>
          </c:cat>
          <c:val>
            <c:numRef>
              <c:f>Лист1!$E$3:$E$6</c:f>
              <c:numCache>
                <c:formatCode>0.0</c:formatCode>
                <c:ptCount val="4"/>
                <c:pt idx="0">
                  <c:v>6.25</c:v>
                </c:pt>
                <c:pt idx="1">
                  <c:v>18.75</c:v>
                </c:pt>
                <c:pt idx="2">
                  <c:v>62.5</c:v>
                </c:pt>
                <c:pt idx="3">
                  <c:v>12.5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01484416"/>
        <c:axId val="130879488"/>
      </c:barChart>
      <c:catAx>
        <c:axId val="10148441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0879488"/>
        <c:crosses val="autoZero"/>
        <c:auto val="1"/>
        <c:lblAlgn val="ctr"/>
        <c:lblOffset val="100"/>
        <c:noMultiLvlLbl val="0"/>
      </c:catAx>
      <c:valAx>
        <c:axId val="130879488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014844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Осуществление деятельности за последние 3 года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Осуществление деятельности за последние 3 года</c:v>
          </c:tx>
          <c:invertIfNegative val="0"/>
          <c:cat>
            <c:strRef>
              <c:f>Лист1!$A$71:$A$73</c:f>
              <c:strCache>
                <c:ptCount val="3"/>
                <c:pt idx="0">
                  <c:v>Ухудшилось</c:v>
                </c:pt>
                <c:pt idx="1">
                  <c:v>Не изменилось</c:v>
                </c:pt>
                <c:pt idx="2">
                  <c:v>Улучшилось</c:v>
                </c:pt>
              </c:strCache>
            </c:strRef>
          </c:cat>
          <c:val>
            <c:numRef>
              <c:f>Лист1!$E$71:$E$73</c:f>
              <c:numCache>
                <c:formatCode>0.0</c:formatCode>
                <c:ptCount val="3"/>
                <c:pt idx="0">
                  <c:v>50</c:v>
                </c:pt>
                <c:pt idx="1">
                  <c:v>12.5</c:v>
                </c:pt>
                <c:pt idx="2">
                  <c:v>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30907520"/>
        <c:axId val="130917504"/>
      </c:barChart>
      <c:catAx>
        <c:axId val="130907520"/>
        <c:scaling>
          <c:orientation val="minMax"/>
        </c:scaling>
        <c:delete val="0"/>
        <c:axPos val="b"/>
        <c:majorTickMark val="none"/>
        <c:minorTickMark val="none"/>
        <c:tickLblPos val="nextTo"/>
        <c:crossAx val="130917504"/>
        <c:crosses val="autoZero"/>
        <c:auto val="1"/>
        <c:lblAlgn val="ctr"/>
        <c:lblOffset val="100"/>
        <c:noMultiLvlLbl val="0"/>
      </c:catAx>
      <c:valAx>
        <c:axId val="130917504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309075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ОПФ</a:t>
            </a:r>
          </a:p>
        </c:rich>
      </c:tx>
      <c:layout>
        <c:manualLayout>
          <c:xMode val="edge"/>
          <c:yMode val="edge"/>
          <c:x val="0.46784596117720728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54193044390996"/>
          <c:y val="0.16016250942958993"/>
          <c:w val="0.84310100126373089"/>
          <c:h val="0.64159445731953391"/>
        </c:manualLayout>
      </c:layout>
      <c:barChart>
        <c:barDir val="col"/>
        <c:grouping val="clustered"/>
        <c:varyColors val="0"/>
        <c:ser>
          <c:idx val="0"/>
          <c:order val="0"/>
          <c:tx>
            <c:v>ОПФ</c:v>
          </c:tx>
          <c:invertIfNegative val="0"/>
          <c:cat>
            <c:strRef>
              <c:f>Лист1!$A$9:$A$10</c:f>
              <c:strCache>
                <c:ptCount val="2"/>
                <c:pt idx="0">
                  <c:v>ИП</c:v>
                </c:pt>
                <c:pt idx="1">
                  <c:v>Юридические лица</c:v>
                </c:pt>
              </c:strCache>
            </c:strRef>
          </c:cat>
          <c:val>
            <c:numRef>
              <c:f>Лист1!$E$9:$E$10</c:f>
              <c:numCache>
                <c:formatCode>0.0</c:formatCode>
                <c:ptCount val="2"/>
                <c:pt idx="0">
                  <c:v>75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0997632"/>
        <c:axId val="40999168"/>
      </c:barChart>
      <c:catAx>
        <c:axId val="40997632"/>
        <c:scaling>
          <c:orientation val="minMax"/>
        </c:scaling>
        <c:delete val="0"/>
        <c:axPos val="b"/>
        <c:majorTickMark val="none"/>
        <c:minorTickMark val="none"/>
        <c:tickLblPos val="nextTo"/>
        <c:crossAx val="40999168"/>
        <c:crosses val="autoZero"/>
        <c:auto val="1"/>
        <c:lblAlgn val="ctr"/>
        <c:lblOffset val="100"/>
        <c:noMultiLvlLbl val="0"/>
      </c:catAx>
      <c:valAx>
        <c:axId val="40999168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409976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Период деятельности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Период деятельности</c:v>
          </c:tx>
          <c:invertIfNegative val="0"/>
          <c:cat>
            <c:strRef>
              <c:f>Лист1!$A$13:$A$16</c:f>
              <c:strCache>
                <c:ptCount val="4"/>
                <c:pt idx="0">
                  <c:v>до 1 года</c:v>
                </c:pt>
                <c:pt idx="1">
                  <c:v>от 1 года до 5 лет</c:v>
                </c:pt>
                <c:pt idx="2">
                  <c:v>от 5 до 10 лет</c:v>
                </c:pt>
                <c:pt idx="3">
                  <c:v>свыше 10 лет</c:v>
                </c:pt>
              </c:strCache>
            </c:strRef>
          </c:cat>
          <c:val>
            <c:numRef>
              <c:f>Лист1!$E$13:$E$16</c:f>
              <c:numCache>
                <c:formatCode>0.0</c:formatCode>
                <c:ptCount val="4"/>
                <c:pt idx="0">
                  <c:v>18.75</c:v>
                </c:pt>
                <c:pt idx="1">
                  <c:v>25</c:v>
                </c:pt>
                <c:pt idx="2">
                  <c:v>18.75</c:v>
                </c:pt>
                <c:pt idx="3">
                  <c:v>31.25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1020032"/>
        <c:axId val="41066880"/>
      </c:barChart>
      <c:catAx>
        <c:axId val="41020032"/>
        <c:scaling>
          <c:orientation val="minMax"/>
        </c:scaling>
        <c:delete val="0"/>
        <c:axPos val="b"/>
        <c:majorTickMark val="none"/>
        <c:minorTickMark val="none"/>
        <c:tickLblPos val="nextTo"/>
        <c:crossAx val="41066880"/>
        <c:crosses val="autoZero"/>
        <c:auto val="1"/>
        <c:lblAlgn val="ctr"/>
        <c:lblOffset val="100"/>
        <c:noMultiLvlLbl val="0"/>
      </c:catAx>
      <c:valAx>
        <c:axId val="41066880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41020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Место деятельности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Место деятельности</c:v>
          </c:tx>
          <c:invertIfNegative val="0"/>
          <c:cat>
            <c:strRef>
              <c:f>Лист1!$A$19:$A$22</c:f>
              <c:strCache>
                <c:ptCount val="4"/>
                <c:pt idx="0">
                  <c:v>Никель</c:v>
                </c:pt>
                <c:pt idx="1">
                  <c:v>Заполярный </c:v>
                </c:pt>
                <c:pt idx="2">
                  <c:v>Печенга</c:v>
                </c:pt>
                <c:pt idx="3">
                  <c:v>Лиинахамари</c:v>
                </c:pt>
              </c:strCache>
            </c:strRef>
          </c:cat>
          <c:val>
            <c:numRef>
              <c:f>Лист1!$E$19:$E$22</c:f>
              <c:numCache>
                <c:formatCode>0.0</c:formatCode>
                <c:ptCount val="4"/>
                <c:pt idx="0">
                  <c:v>75</c:v>
                </c:pt>
                <c:pt idx="1">
                  <c:v>18.75</c:v>
                </c:pt>
                <c:pt idx="2">
                  <c:v>6.25</c:v>
                </c:pt>
                <c:pt idx="3">
                  <c:v>12.5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1077760"/>
        <c:axId val="41083648"/>
      </c:barChart>
      <c:catAx>
        <c:axId val="41077760"/>
        <c:scaling>
          <c:orientation val="minMax"/>
        </c:scaling>
        <c:delete val="0"/>
        <c:axPos val="b"/>
        <c:majorTickMark val="none"/>
        <c:minorTickMark val="none"/>
        <c:tickLblPos val="nextTo"/>
        <c:crossAx val="41083648"/>
        <c:crosses val="autoZero"/>
        <c:auto val="1"/>
        <c:lblAlgn val="ctr"/>
        <c:lblOffset val="100"/>
        <c:noMultiLvlLbl val="0"/>
      </c:catAx>
      <c:valAx>
        <c:axId val="41083648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41077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Виды деятельности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Вид деятельности</c:v>
          </c:tx>
          <c:invertIfNegative val="0"/>
          <c:cat>
            <c:strRef>
              <c:f>Лист1!$A$25:$A$31</c:f>
              <c:strCache>
                <c:ptCount val="7"/>
                <c:pt idx="0">
                  <c:v>Розница</c:v>
                </c:pt>
                <c:pt idx="1">
                  <c:v>Быт. улуги</c:v>
                </c:pt>
                <c:pt idx="2">
                  <c:v>Кафе</c:v>
                </c:pt>
                <c:pt idx="3">
                  <c:v>Производство</c:v>
                </c:pt>
                <c:pt idx="4">
                  <c:v>Строительтво и ремонт</c:v>
                </c:pt>
                <c:pt idx="5">
                  <c:v>Перевозка пассажиров</c:v>
                </c:pt>
                <c:pt idx="6">
                  <c:v>Туризм</c:v>
                </c:pt>
              </c:strCache>
            </c:strRef>
          </c:cat>
          <c:val>
            <c:numRef>
              <c:f>Лист1!$E$25:$E$31</c:f>
              <c:numCache>
                <c:formatCode>0.0</c:formatCode>
                <c:ptCount val="7"/>
                <c:pt idx="0">
                  <c:v>12.5</c:v>
                </c:pt>
                <c:pt idx="1">
                  <c:v>12.5</c:v>
                </c:pt>
                <c:pt idx="2">
                  <c:v>6.25</c:v>
                </c:pt>
                <c:pt idx="3">
                  <c:v>18.75</c:v>
                </c:pt>
                <c:pt idx="4">
                  <c:v>18.75</c:v>
                </c:pt>
                <c:pt idx="5">
                  <c:v>6.25</c:v>
                </c:pt>
                <c:pt idx="6">
                  <c:v>12.5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1190528"/>
        <c:axId val="41192064"/>
      </c:barChart>
      <c:catAx>
        <c:axId val="41190528"/>
        <c:scaling>
          <c:orientation val="minMax"/>
        </c:scaling>
        <c:delete val="0"/>
        <c:axPos val="b"/>
        <c:majorTickMark val="none"/>
        <c:minorTickMark val="none"/>
        <c:tickLblPos val="nextTo"/>
        <c:crossAx val="41192064"/>
        <c:crosses val="autoZero"/>
        <c:auto val="1"/>
        <c:lblAlgn val="ctr"/>
        <c:lblOffset val="100"/>
        <c:noMultiLvlLbl val="0"/>
      </c:catAx>
      <c:valAx>
        <c:axId val="41192064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411905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Источник информации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Источник информации</c:v>
          </c:tx>
          <c:invertIfNegative val="0"/>
          <c:cat>
            <c:strRef>
              <c:f>Лист1!$A$35:$A$38</c:f>
              <c:strCache>
                <c:ptCount val="4"/>
                <c:pt idx="0">
                  <c:v>ТВ</c:v>
                </c:pt>
                <c:pt idx="1">
                  <c:v>Радио </c:v>
                </c:pt>
                <c:pt idx="2">
                  <c:v>Газета</c:v>
                </c:pt>
                <c:pt idx="3">
                  <c:v>Социальные сети</c:v>
                </c:pt>
              </c:strCache>
            </c:strRef>
          </c:cat>
          <c:val>
            <c:numRef>
              <c:f>Лист1!$E$35:$E$38</c:f>
              <c:numCache>
                <c:formatCode>0.0</c:formatCode>
                <c:ptCount val="4"/>
                <c:pt idx="0">
                  <c:v>6.25</c:v>
                </c:pt>
                <c:pt idx="1">
                  <c:v>0</c:v>
                </c:pt>
                <c:pt idx="2">
                  <c:v>6.25</c:v>
                </c:pt>
                <c:pt idx="3">
                  <c:v>87.5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83844480"/>
        <c:axId val="100861056"/>
      </c:barChart>
      <c:catAx>
        <c:axId val="83844480"/>
        <c:scaling>
          <c:orientation val="minMax"/>
        </c:scaling>
        <c:delete val="0"/>
        <c:axPos val="b"/>
        <c:majorTickMark val="none"/>
        <c:minorTickMark val="none"/>
        <c:tickLblPos val="nextTo"/>
        <c:crossAx val="100861056"/>
        <c:crosses val="autoZero"/>
        <c:auto val="1"/>
        <c:lblAlgn val="ctr"/>
        <c:lblOffset val="100"/>
        <c:noMultiLvlLbl val="0"/>
      </c:catAx>
      <c:valAx>
        <c:axId val="10086105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83844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Оценка деятельности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Оценка деятельности, баллы</c:v>
          </c:tx>
          <c:invertIfNegative val="0"/>
          <c:cat>
            <c:numRef>
              <c:f>Лист1!$A$41:$A$48</c:f>
              <c:numCache>
                <c:formatCode>General</c:formatCode>
                <c:ptCount val="8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6</c:v>
                </c:pt>
                <c:pt idx="4">
                  <c:v>7</c:v>
                </c:pt>
                <c:pt idx="5">
                  <c:v>8</c:v>
                </c:pt>
                <c:pt idx="6">
                  <c:v>9</c:v>
                </c:pt>
                <c:pt idx="7">
                  <c:v>10</c:v>
                </c:pt>
              </c:numCache>
            </c:numRef>
          </c:cat>
          <c:val>
            <c:numRef>
              <c:f>Лист1!$E$41:$E$48</c:f>
              <c:numCache>
                <c:formatCode>0.0</c:formatCode>
                <c:ptCount val="8"/>
                <c:pt idx="0">
                  <c:v>14.285714285714285</c:v>
                </c:pt>
                <c:pt idx="1">
                  <c:v>14.285714285714285</c:v>
                </c:pt>
                <c:pt idx="2">
                  <c:v>7.1428571428571423</c:v>
                </c:pt>
                <c:pt idx="3">
                  <c:v>7.1428571428571423</c:v>
                </c:pt>
                <c:pt idx="4">
                  <c:v>14.285714285714285</c:v>
                </c:pt>
                <c:pt idx="5">
                  <c:v>14.285714285714285</c:v>
                </c:pt>
                <c:pt idx="6">
                  <c:v>21.428571428571427</c:v>
                </c:pt>
                <c:pt idx="7">
                  <c:v>7.1428571428571423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9416320"/>
        <c:axId val="119417856"/>
      </c:barChart>
      <c:catAx>
        <c:axId val="119416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19417856"/>
        <c:crosses val="autoZero"/>
        <c:auto val="1"/>
        <c:lblAlgn val="ctr"/>
        <c:lblOffset val="100"/>
        <c:noMultiLvlLbl val="0"/>
      </c:catAx>
      <c:valAx>
        <c:axId val="11941785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19416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Оценка привлечения инвестиций, баллы</a:t>
            </a:r>
          </a:p>
        </c:rich>
      </c:tx>
      <c:layout>
        <c:manualLayout>
          <c:xMode val="edge"/>
          <c:yMode val="edge"/>
          <c:x val="0.15869068992912902"/>
          <c:y val="3.0557677616501147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Оценка привлечения инвестиций</c:v>
          </c:tx>
          <c:invertIfNegative val="0"/>
          <c:cat>
            <c:strRef>
              <c:f>Лист1!$A$51:$A$55</c:f>
              <c:strCache>
                <c:ptCount val="5"/>
                <c:pt idx="0">
                  <c:v>Кредиты в банках</c:v>
                </c:pt>
                <c:pt idx="1">
                  <c:v>Лизинг </c:v>
                </c:pt>
                <c:pt idx="2">
                  <c:v>Кред. иных организаций</c:v>
                </c:pt>
                <c:pt idx="3">
                  <c:v>Областные субсидии</c:v>
                </c:pt>
                <c:pt idx="4">
                  <c:v>Местные субсидии</c:v>
                </c:pt>
              </c:strCache>
            </c:strRef>
          </c:cat>
          <c:val>
            <c:numRef>
              <c:f>Лист1!$E$51:$E$55</c:f>
              <c:numCache>
                <c:formatCode>0.0</c:formatCode>
                <c:ptCount val="5"/>
                <c:pt idx="0">
                  <c:v>4.333333333333333</c:v>
                </c:pt>
                <c:pt idx="1">
                  <c:v>6.7692307692307692</c:v>
                </c:pt>
                <c:pt idx="2">
                  <c:v>7</c:v>
                </c:pt>
                <c:pt idx="3">
                  <c:v>5.416666666666667</c:v>
                </c:pt>
                <c:pt idx="4">
                  <c:v>6.4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9430528"/>
        <c:axId val="119440512"/>
      </c:barChart>
      <c:catAx>
        <c:axId val="119430528"/>
        <c:scaling>
          <c:orientation val="minMax"/>
        </c:scaling>
        <c:delete val="0"/>
        <c:axPos val="b"/>
        <c:majorTickMark val="none"/>
        <c:minorTickMark val="none"/>
        <c:tickLblPos val="nextTo"/>
        <c:crossAx val="119440512"/>
        <c:crosses val="autoZero"/>
        <c:auto val="1"/>
        <c:lblAlgn val="ctr"/>
        <c:lblOffset val="100"/>
        <c:noMultiLvlLbl val="0"/>
      </c:catAx>
      <c:valAx>
        <c:axId val="119440512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194305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Аспекты деятельности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22328140851820796"/>
          <c:y val="0.16654486069708335"/>
          <c:w val="0.78822844213124632"/>
          <c:h val="0.4207420243061345"/>
        </c:manualLayout>
      </c:layout>
      <c:barChart>
        <c:barDir val="col"/>
        <c:grouping val="clustered"/>
        <c:varyColors val="0"/>
        <c:ser>
          <c:idx val="0"/>
          <c:order val="0"/>
          <c:tx>
            <c:v>Не удовлетворенность аспектами деятельности</c:v>
          </c:tx>
          <c:invertIfNegative val="0"/>
          <c:cat>
            <c:strRef>
              <c:f>Лист1!$A$59:$A$68</c:f>
              <c:strCache>
                <c:ptCount val="10"/>
                <c:pt idx="0">
                  <c:v>Доступность кредитов </c:v>
                </c:pt>
                <c:pt idx="1">
                  <c:v>Высокий % по кредитам </c:v>
                </c:pt>
                <c:pt idx="2">
                  <c:v>Снижение покуп. спроса</c:v>
                </c:pt>
                <c:pt idx="3">
                  <c:v>Нехватка специалистов</c:v>
                </c:pt>
                <c:pt idx="4">
                  <c:v>Налоговое админист-ие</c:v>
                </c:pt>
                <c:pt idx="5">
                  <c:v>Коррупция</c:v>
                </c:pt>
                <c:pt idx="6">
                  <c:v>Региональные НПА</c:v>
                </c:pt>
                <c:pt idx="7">
                  <c:v> Муниципальные НПА</c:v>
                </c:pt>
                <c:pt idx="8">
                  <c:v>Подключение к сетям </c:v>
                </c:pt>
                <c:pt idx="9">
                  <c:v>Услуги в сфере ЖКХ</c:v>
                </c:pt>
              </c:strCache>
            </c:strRef>
          </c:cat>
          <c:val>
            <c:numRef>
              <c:f>Лист1!$E$59:$E$68</c:f>
              <c:numCache>
                <c:formatCode>0.0</c:formatCode>
                <c:ptCount val="10"/>
                <c:pt idx="0">
                  <c:v>31.25</c:v>
                </c:pt>
                <c:pt idx="1">
                  <c:v>31.25</c:v>
                </c:pt>
                <c:pt idx="2">
                  <c:v>43.75</c:v>
                </c:pt>
                <c:pt idx="3">
                  <c:v>31.25</c:v>
                </c:pt>
                <c:pt idx="4">
                  <c:v>25</c:v>
                </c:pt>
                <c:pt idx="5">
                  <c:v>6.25</c:v>
                </c:pt>
                <c:pt idx="6">
                  <c:v>12.5</c:v>
                </c:pt>
                <c:pt idx="7">
                  <c:v>6.25</c:v>
                </c:pt>
                <c:pt idx="8">
                  <c:v>25</c:v>
                </c:pt>
                <c:pt idx="9">
                  <c:v>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9457664"/>
        <c:axId val="119459200"/>
      </c:barChart>
      <c:catAx>
        <c:axId val="119457664"/>
        <c:scaling>
          <c:orientation val="minMax"/>
        </c:scaling>
        <c:delete val="0"/>
        <c:axPos val="b"/>
        <c:majorTickMark val="none"/>
        <c:minorTickMark val="none"/>
        <c:tickLblPos val="nextTo"/>
        <c:crossAx val="119459200"/>
        <c:crosses val="autoZero"/>
        <c:auto val="1"/>
        <c:lblAlgn val="ctr"/>
        <c:lblOffset val="100"/>
        <c:noMultiLvlLbl val="0"/>
      </c:catAx>
      <c:valAx>
        <c:axId val="119459200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194576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pahtusova</cp:lastModifiedBy>
  <cp:revision>13</cp:revision>
  <dcterms:created xsi:type="dcterms:W3CDTF">2017-01-19T09:01:00Z</dcterms:created>
  <dcterms:modified xsi:type="dcterms:W3CDTF">2017-06-22T09:59:00Z</dcterms:modified>
</cp:coreProperties>
</file>