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2695855</wp:posOffset>
                </wp:positionH>
                <wp:positionV relativeFrom="paragraph">
                  <wp:posOffset>62865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27pt;mso-position-horizontal:absolute;mso-position-vertical-relative:text;margin-top:4.95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ПЕЧЕНГСКОГО МУНИЦИПАЛЬНОГО ОКРУГА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МУРМАНСКОЙ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РАСПОРЯЖЕНИЕ</w:t>
      </w: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 04.12.2024</w:t>
        <w:tab/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  <w:tab/>
        <w:t xml:space="preserve">   № 139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п.г.т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. Никель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</w:rPr>
        <w:outlineLvl w:val="3"/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О назначении ответственных лиц за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профилактику коррупционных и иных правонарушений</w:t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outlineLvl w:val="3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положений </w:t>
      </w:r>
      <w:hyperlink r:id="rId11" w:tooltip="https://login.consultant.ru/link/?req=doc&amp;base=LAW&amp;n=464894&amp;date=15.08.2024&amp;dst=90&amp;field=134" w:history="1">
        <w:r>
          <w:rPr>
            <w:rFonts w:ascii="Times New Roman" w:hAnsi="Times New Roman" w:cs="Times New Roman"/>
            <w:sz w:val="24"/>
            <w:szCs w:val="24"/>
          </w:rPr>
          <w:t xml:space="preserve"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13.3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  <w:br/>
        <w:t xml:space="preserve">№ 273-ФЗ «О прот</w:t>
      </w:r>
      <w:r>
        <w:rPr>
          <w:rFonts w:ascii="Times New Roman" w:hAnsi="Times New Roman" w:cs="Times New Roman"/>
          <w:sz w:val="24"/>
          <w:szCs w:val="24"/>
        </w:rPr>
        <w:t xml:space="preserve">иводействии коррупции»,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Планом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в администрации Печенгского муниципального округа на 2023-2024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Печенгского муниципального округа от 22.06.2022 № 65, </w:t>
      </w: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работы по профилактике коррупционных и иных правонарушений 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принятия</w:t>
      </w:r>
      <w:r>
        <w:rPr>
          <w:rFonts w:ascii="Times New Roman" w:hAnsi="Times New Roman" w:cs="Times New Roman"/>
          <w:sz w:val="24"/>
          <w:szCs w:val="24"/>
        </w:rPr>
        <w:t xml:space="preserve"> действенных мер по предотвращению и урегулированию возможных конфликтов интересов в администрации 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 </w:t>
      </w:r>
      <w:r>
        <w:t xml:space="preserve">Назначить </w:t>
      </w:r>
      <w:r>
        <w:t xml:space="preserve">ответственными </w:t>
      </w:r>
      <w:r>
        <w:t xml:space="preserve">лицами </w:t>
      </w:r>
      <w:r>
        <w:t xml:space="preserve">за</w:t>
      </w:r>
      <w:r>
        <w:t xml:space="preserve"> работу по профилактике коррупционных и иных правонарушений </w:t>
      </w:r>
      <w:r>
        <w:rPr>
          <w:bCs/>
          <w:color w:val="202020"/>
        </w:rPr>
        <w:t xml:space="preserve">в администрации Печенгского муниципального</w:t>
      </w:r>
      <w:r>
        <w:rPr>
          <w:bCs/>
          <w:color w:val="202020"/>
        </w:rPr>
        <w:t xml:space="preserve"> округа</w:t>
      </w:r>
      <w:r>
        <w:rPr>
          <w:bCs/>
          <w:color w:val="202020"/>
        </w:rPr>
        <w:t xml:space="preserve"> следующих муниципальных служащих</w:t>
      </w:r>
      <w:r>
        <w:t xml:space="preserve">: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1)</w:t>
      </w:r>
      <w:r>
        <w:t xml:space="preserve"> Морозову Марину Евгеньевну, заведующего сектором муниципальной службы и кадров администрации Печенгского муниципального округа;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2)</w:t>
      </w:r>
      <w:r>
        <w:t xml:space="preserve"> </w:t>
      </w:r>
      <w:r>
        <w:t xml:space="preserve">Сауткину</w:t>
      </w:r>
      <w:r>
        <w:t xml:space="preserve"> Юлию Сергеевну, ведущего специалиста сектора муниципальной службы и кадров администрации Печенгского муниципального округа;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3) Стрелкову Татьяну Игоревну, заведующего сектором правовой работы юридического отдела администрации Печенгского муниципального округа;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4)  Щукину Ларису Яковлевну, специалиста 1 категории сектора правовой работы юридического отдела.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2. Возложить на муниципальных служащих, ответственных за работу по профилактике коррупционных и иных правонарушений в администрации Печенгского муниципального округа, следующие функции: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1) на Морозову Марину Евгеньевну, заведующего сектором муниципальной службы и кадров администрации Печенгского муниципального округа</w:t>
      </w:r>
      <w:r>
        <w:t xml:space="preserve">, а в случае её отсутствия </w:t>
      </w:r>
      <w:r>
        <w:t xml:space="preserve">(болезнь, отпуск</w:t>
      </w:r>
      <w:r>
        <w:t xml:space="preserve">, командировка</w:t>
      </w:r>
      <w:r>
        <w:t xml:space="preserve"> и т.д.) на </w:t>
      </w:r>
      <w:r>
        <w:t xml:space="preserve">Сауткину</w:t>
      </w:r>
      <w:r>
        <w:t xml:space="preserve"> Юлию Сергеевну, ведущего специалиста сектора муниципальной службы и кадров администрации Печенгского муниципального округа</w:t>
      </w:r>
      <w:r>
        <w:t xml:space="preserve">: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знакомление вновь принятых муниципальных служащих администрации по вопросам прохождения муниципальной службы, этики поведения муниципального </w:t>
      </w:r>
      <w:r>
        <w:t xml:space="preserve">служащего, возникновения конфликта интересов, ответственности за совершение должностных правонарушений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беспечение в установленном порядке сбора сведений о доходах, расходах, об имуществе и обязательствах имущественного характера </w:t>
      </w:r>
      <w:r>
        <w:t xml:space="preserve">муниципальных служащих</w:t>
      </w:r>
      <w:r>
        <w:t xml:space="preserve"> в администрации (в соответствии с утвержденным перечнем должностей муниципальной службы в администрац</w:t>
      </w:r>
      <w:r>
        <w:t xml:space="preserve">ии), а также сведений о доходах, расходах, об имуществе и обязательствах имущественного характера своих супруги (супруга) и несовершеннолетних детей, в том числе  руководителей подведомственных учреждений, и членов их семей, при необходимости осуществления</w:t>
      </w:r>
      <w:r>
        <w:t xml:space="preserve"> </w:t>
      </w:r>
      <w:r>
        <w:t xml:space="preserve">контроля за</w:t>
      </w:r>
      <w:r>
        <w:t xml:space="preserve"> соответствием расходов названных лиц их доходам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существление анализа сведений, представляемых </w:t>
      </w:r>
      <w:r>
        <w:t xml:space="preserve">муниципальными служащими</w:t>
      </w:r>
      <w:r>
        <w:t xml:space="preserve">, руководителями подведомственных учреждений,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их семей в соответствии с закон</w:t>
      </w:r>
      <w:r>
        <w:t xml:space="preserve">одательством Мурманской области;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существление анализа сведений о доходах, расходах, об имуществе и обязательствах имущественного характера, представл</w:t>
      </w:r>
      <w:r>
        <w:t xml:space="preserve">яемых гражданами, претендующими</w:t>
      </w:r>
      <w:r>
        <w:t xml:space="preserve"> на замещение </w:t>
      </w:r>
      <w:r>
        <w:t xml:space="preserve">должностей муниципальной службы</w:t>
      </w:r>
      <w:r>
        <w:t xml:space="preserve">, должностей руководителей подведомственных учреждений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существление проверок достоверности и полноты сведений о доходах, расходах, об имуществе и обязательствах имущественного характ</w:t>
      </w:r>
      <w:r>
        <w:t xml:space="preserve">ера, представляемых муниципальными служащими, руководителями организаций, подведомственных администрации Печенгского муниципального округа, и соблюдения ими требований к служебному поведению в соответствии с требованиями законодательства Мурманской области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рганизация размещения сведений о доходах, расходах, об имуществе и обязательствах имуществе</w:t>
      </w:r>
      <w:r>
        <w:t xml:space="preserve">нного характера муниципальных служащих</w:t>
      </w:r>
      <w:r>
        <w:t xml:space="preserve">, руководителей организаций, подведомственных администрации Печенгского муниципального округа, их супруг</w:t>
      </w:r>
      <w:r>
        <w:t xml:space="preserve">и</w:t>
      </w:r>
      <w:r>
        <w:t xml:space="preserve"> (супруг</w:t>
      </w:r>
      <w:r>
        <w:t xml:space="preserve">а</w:t>
      </w:r>
      <w:r>
        <w:t xml:space="preserve">) и несовершеннолетних детей на официальном сайте ад</w:t>
      </w:r>
      <w:r>
        <w:t xml:space="preserve">министрации</w:t>
      </w:r>
      <w:r>
        <w:t xml:space="preserve"> Печенгского муниципального округа в сети Интернет в соответствии с законодательством</w:t>
      </w:r>
      <w:r>
        <w:t xml:space="preserve"> Российской Федерации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в</w:t>
      </w:r>
      <w:r>
        <w:t xml:space="preserve">несение изменений в перечень конкретных должностей муниципальной службы, при замещении которых муниципальные служащие </w:t>
      </w:r>
      <w: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</w:t>
      </w:r>
      <w:r>
        <w:t xml:space="preserve">оказание муниципальным служащим администрации Печенгского муниципального округа </w:t>
      </w:r>
      <w:r>
        <w:t xml:space="preserve">и гражданам консультативной помощи</w:t>
      </w:r>
      <w:r>
        <w:t xml:space="preserve"> </w:t>
      </w:r>
      <w:r>
        <w:t xml:space="preserve">(проведение профилактических бесед и распространение информационных материалов) по вопросам, связанным с применением законодательства Российской Федерации и Мурманской области о противодействии коррупции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обеспечение</w:t>
      </w:r>
      <w:r>
        <w:t xml:space="preserve"> соблюдения муниципальными служащими</w:t>
      </w:r>
      <w:r>
        <w:t xml:space="preserve"> запретов, ограничений и требований, установленных в целях противодействия коррупции</w:t>
      </w:r>
      <w:r>
        <w:t xml:space="preserve">;</w:t>
      </w:r>
      <w:r>
        <w:t xml:space="preserve"> 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осуществление </w:t>
      </w:r>
      <w:r>
        <w:t xml:space="preserve">контроля за</w:t>
      </w:r>
      <w:r>
        <w:t xml:space="preserve"> соблюдением </w:t>
      </w:r>
      <w:r>
        <w:t xml:space="preserve">муниципальными служащими</w:t>
      </w:r>
      <w:r>
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своевременная актуализация сведен</w:t>
      </w:r>
      <w:r>
        <w:t xml:space="preserve">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ежегодное повышение квалификации муниципальных служащих, в должностные обязанности которых входит участие в противодействии коррупции;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</w:t>
      </w:r>
      <w:r>
        <w:t xml:space="preserve">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 Российской Федерации, по образовательным программам в области противодействия коррупции;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осуществление проверок соблюдени</w:t>
      </w:r>
      <w:r>
        <w:t xml:space="preserve">я гражданами, </w:t>
      </w:r>
      <w:r>
        <w:t xml:space="preserve">замещавшим</w:t>
      </w:r>
      <w:r>
        <w:t xml:space="preserve"> </w:t>
      </w:r>
      <w:r>
        <w:t xml:space="preserve">должности муниципальной службы</w:t>
      </w:r>
      <w:r>
        <w:t xml:space="preserve">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При выявлен</w:t>
      </w:r>
      <w:r>
        <w:t xml:space="preserve">ии нарушений требований статьи</w:t>
      </w:r>
      <w:r>
        <w:t xml:space="preserve"> 12 Федерального закона от 25.12.2008 № 273-ФЗ </w:t>
        <w:br/>
        <w:t xml:space="preserve">«О</w:t>
      </w:r>
      <w:r>
        <w:t xml:space="preserve"> противодействии коррупции», статьи</w:t>
      </w:r>
      <w:r>
        <w:t xml:space="preserve"> 64.1</w:t>
      </w:r>
      <w:r>
        <w:t xml:space="preserve">.</w:t>
      </w:r>
      <w:r>
        <w:t xml:space="preserve"> Трудового кодекса РФ</w:t>
      </w:r>
      <w:r>
        <w:t xml:space="preserve">,</w:t>
      </w:r>
      <w:r>
        <w:t xml:space="preserve"> информирование прокуратуры Печенгского района в целях реализации полномочий по привлечению виновных юридических лиц к административной отве</w:t>
      </w:r>
      <w:r>
        <w:t xml:space="preserve">тственности, предусмотренной статьей</w:t>
      </w:r>
      <w:r>
        <w:t xml:space="preserve"> 19.29</w:t>
      </w:r>
      <w:r>
        <w:t xml:space="preserve">.</w:t>
      </w:r>
      <w:r>
        <w:t xml:space="preserve"> </w:t>
      </w:r>
      <w:r>
        <w:t xml:space="preserve">КоАП РФ;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обеспечение обучения муниципальных служащих, в должностные обязанности которых входит участие в закупке товаров, работ, услуг для обеспечения муниципальных нужд, по дополнительным профессиональным программам в области противодействия коррупции</w:t>
      </w:r>
      <w:r>
        <w:t xml:space="preserve">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</w:t>
      </w:r>
      <w:r>
        <w:t xml:space="preserve">учет и анализ заявлений и уведомлений сотрудников администрации о фактах склонения к коррупционным правонарушениям и проявления коррупции в администрации Пе</w:t>
      </w:r>
      <w:r>
        <w:t xml:space="preserve">ченгского муниципального округа;</w:t>
      </w:r>
      <w:r/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</w:t>
      </w:r>
      <w:r>
        <w:rPr>
          <w:rFonts w:ascii="Times New Roman" w:hAnsi="Times New Roman" w:cs="Times New Roman"/>
          <w:sz w:val="24"/>
          <w:szCs w:val="24"/>
        </w:rPr>
        <w:t xml:space="preserve">публикование на официальном сайте Печенгского муниципального округа в информационно-телекоммуникационной сети Интернет просветительских материалов, направленных на борьбу с проявлениями коррупции, а также популяризация соответствующего раздела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нормативной правовой базы по вопросам муниципальной службы муниципального образования Печенгский муниципальный округ.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2) на Стрелкову Татьяну Игоревну, заведующего сектором правовой работы юридического отдела администрации Печенгского муниципального округа</w:t>
      </w:r>
      <w:r>
        <w:t xml:space="preserve">, а в с</w:t>
      </w:r>
      <w:r>
        <w:t xml:space="preserve">лучае её отсутствия </w:t>
      </w:r>
      <w:r>
        <w:t xml:space="preserve">(болезнь, отпуск</w:t>
      </w:r>
      <w:r>
        <w:t xml:space="preserve">, командировка</w:t>
      </w:r>
      <w:r>
        <w:t xml:space="preserve"> и т.д.) на</w:t>
      </w:r>
      <w:r>
        <w:t xml:space="preserve"> </w:t>
      </w:r>
      <w:r>
        <w:t xml:space="preserve">Щукину Ларису Яковлевну, специалиста 1 категории сектора правовой работы юридического отдела</w:t>
      </w:r>
      <w:r>
        <w:t xml:space="preserve">  </w:t>
      </w:r>
      <w:r>
        <w:t xml:space="preserve">администрации Печенгского муниципального округа</w:t>
      </w:r>
      <w:r>
        <w:t xml:space="preserve">: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у</w:t>
      </w:r>
      <w:r>
        <w:t xml:space="preserve">частие в заседаниях рабочей группы по противодействию коррупции при прокуроре Печенг</w:t>
      </w:r>
      <w:r>
        <w:t xml:space="preserve">ского района Мурманской области;</w:t>
      </w:r>
      <w:r/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п</w:t>
      </w:r>
      <w:r>
        <w:t xml:space="preserve">роведение мониторинга изменений действующего законодательства в целях своевременного учета соответствующих изменений в муниципал</w:t>
      </w:r>
      <w:r>
        <w:t xml:space="preserve">ьных нормативных правовых актах;</w:t>
      </w:r>
      <w:r/>
    </w:p>
    <w:p>
      <w:pPr>
        <w:ind w:left="84" w:right="10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рганизация работы по приведению подразделов официального сайта Печенгского муниципального округа, посвященных противодействию коррупции, в соответствие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ребованиям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Мурманской области, утвержденными Постановлением Губернатора Мурманской области от 21.02.2022 № 25-ПГ;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84" w:right="10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нализ обращений граждан на предмет выявления фактов коррупции и </w:t>
      </w:r>
      <w:r>
        <w:rPr>
          <w:rFonts w:ascii="Times New Roman" w:hAnsi="Times New Roman" w:cs="Times New Roman"/>
          <w:sz w:val="24"/>
          <w:szCs w:val="24"/>
        </w:rPr>
        <w:t xml:space="preserve">коррупционно</w:t>
      </w:r>
      <w:r>
        <w:rPr>
          <w:rFonts w:ascii="Times New Roman" w:hAnsi="Times New Roman" w:cs="Times New Roman"/>
          <w:sz w:val="24"/>
          <w:szCs w:val="24"/>
        </w:rPr>
        <w:t xml:space="preserve"> опасных факторов в деятельности администрации 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right="10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</w:t>
      </w:r>
      <w:r>
        <w:rPr>
          <w:rFonts w:ascii="Times New Roman" w:hAnsi="Times New Roman" w:cs="Times New Roman"/>
          <w:sz w:val="24"/>
          <w:szCs w:val="24"/>
        </w:rPr>
        <w:t xml:space="preserve">ассмотрение вопросов реализации антикоррупционной политики в установленной сфере деятельности на заседаниях общественного совета при администрации 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right="10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отчетов о выполнении Плана мероприятий по противодействию коррупции  и размещение их на официальном сайте Печенгского муниципального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доставление сведений в Управление по реализации антикоррупционной политики Мурманской области в целях исполнения Национального плана по противодействию коррупции на 2021-2024 годы, утвержденного Указом Президента Российской Федерации от 16.08.2021 № 478;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before="0" w:beforeAutospacing="0" w:after="0" w:afterAutospacing="0" w:line="240" w:lineRule="auto"/>
        <w:tabs>
          <w:tab w:val="left" w:pos="992" w:leader="none"/>
        </w:tabs>
      </w:pPr>
      <w:r>
        <w:t xml:space="preserve">- </w:t>
      </w:r>
      <w:r>
        <w:t xml:space="preserve">оказание муниципальным служащим администрации Печенгского муниципального округа и </w:t>
      </w:r>
      <w:r>
        <w:t xml:space="preserve">гражданам консультативной помощи </w:t>
      </w:r>
      <w:r>
        <w:t xml:space="preserve">(проведение профилактических бесед и распространение информационных материалов) по вопросам, связанным с применением законодательства Российской Федерации и Мурманской области о противодействии коррупции</w:t>
      </w:r>
      <w:r>
        <w:t xml:space="preserve">;</w:t>
      </w:r>
      <w:r/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</w:t>
      </w:r>
      <w:r>
        <w:rPr>
          <w:rFonts w:ascii="Times New Roman" w:hAnsi="Times New Roman" w:cs="Times New Roman"/>
          <w:sz w:val="24"/>
          <w:szCs w:val="24"/>
        </w:rPr>
        <w:t xml:space="preserve">публикование на официальном сайте Печенгского муниципального округа в информационно-телекоммуникационной сети Интернет просветительских материалов, направленных на борьбу с проявлениями коррупции, а также популяризация соответствующего раздела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нормативной правовой базы по вопросам муниципальной службы муниципального образования Печенгский муниципальный округ.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4" w:firstLine="62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Ответственным лицам,</w:t>
      </w:r>
      <w:r>
        <w:rPr>
          <w:rFonts w:ascii="Times New Roman" w:hAnsi="Times New Roman" w:cs="Times New Roman"/>
          <w:sz w:val="24"/>
        </w:rPr>
        <w:t xml:space="preserve"> указанным в </w:t>
      </w:r>
      <w:hyperlink w:tooltip="Назначить с 18.09.2024 начальника отдела внутреннего контроля и безопасности Заварзина Ю.В. ответственным за профилактику коррупционных и иных правонарушений в ООО &quot;ОПТЭКСПОМЕД&quot;, в том числе:" w:anchor="Par23" w:history="1">
        <w:r>
          <w:rPr>
            <w:rFonts w:ascii="Times New Roman" w:hAnsi="Times New Roman" w:cs="Times New Roman"/>
            <w:sz w:val="24"/>
          </w:rPr>
          <w:t xml:space="preserve">пункте</w:t>
        </w:r>
        <w:r>
          <w:rPr>
            <w:rFonts w:ascii="Times New Roman" w:hAnsi="Times New Roman" w:cs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t xml:space="preserve">1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настоящего </w:t>
      </w:r>
      <w:r>
        <w:rPr>
          <w:rFonts w:ascii="Times New Roman" w:hAnsi="Times New Roman" w:cs="Times New Roman"/>
          <w:sz w:val="24"/>
        </w:rPr>
        <w:t xml:space="preserve">распоряжения</w:t>
      </w:r>
      <w:r>
        <w:rPr>
          <w:rFonts w:ascii="Times New Roman" w:hAnsi="Times New Roman" w:cs="Times New Roman"/>
          <w:sz w:val="24"/>
        </w:rPr>
        <w:t xml:space="preserve">, руководствоваться в своей деятельности по профилактике коррупционных и иных правонарушений в </w:t>
      </w:r>
      <w:r>
        <w:rPr>
          <w:rFonts w:ascii="Times New Roman" w:hAnsi="Times New Roman" w:cs="Times New Roman"/>
          <w:sz w:val="24"/>
        </w:rPr>
        <w:t xml:space="preserve">администрации Печенгского муниципального округа</w:t>
      </w:r>
      <w:r>
        <w:rPr>
          <w:rFonts w:ascii="Times New Roman" w:hAnsi="Times New Roman" w:cs="Times New Roman"/>
          <w:sz w:val="24"/>
        </w:rPr>
        <w:t xml:space="preserve"> нормативными правовыми актами в сфере противодействия коррупции и локальными нормативными актами </w:t>
      </w:r>
      <w:r>
        <w:rPr>
          <w:rFonts w:ascii="Times New Roman" w:hAnsi="Times New Roman" w:cs="Times New Roman"/>
          <w:sz w:val="24"/>
        </w:rPr>
        <w:t xml:space="preserve">Печенгского муниципального округа</w:t>
      </w:r>
      <w:r>
        <w:rPr>
          <w:rFonts w:ascii="Times New Roman" w:hAnsi="Times New Roman" w:cs="Times New Roman"/>
          <w:sz w:val="24"/>
        </w:rPr>
        <w:t xml:space="preserve">, направленными на реализацию мер по предупреждению коррупции.</w:t>
      </w:r>
      <w:r>
        <w:rPr>
          <w:rFonts w:ascii="Times New Roman" w:hAnsi="Times New Roman" w:cs="Times New Roman"/>
          <w:sz w:val="24"/>
        </w:rPr>
      </w:r>
    </w:p>
    <w:p>
      <w:pPr>
        <w:ind w:left="84" w:firstLine="624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4"/>
        </w:rPr>
        <w:t xml:space="preserve">3. Сектору муниципальной </w:t>
      </w:r>
      <w:r>
        <w:rPr>
          <w:rFonts w:ascii="Times New Roman" w:hAnsi="Times New Roman" w:cs="Times New Roman"/>
          <w:sz w:val="24"/>
        </w:rPr>
        <w:t xml:space="preserve">службы и кадров ознакомить под рос</w:t>
      </w:r>
      <w:r>
        <w:rPr>
          <w:rFonts w:ascii="Times New Roman" w:hAnsi="Times New Roman" w:cs="Times New Roman"/>
          <w:sz w:val="24"/>
        </w:rPr>
        <w:t xml:space="preserve">пись и обеспечить внесение изменений в должностные инструкции о</w:t>
      </w:r>
      <w:r>
        <w:rPr>
          <w:rFonts w:ascii="Times New Roman" w:hAnsi="Times New Roman" w:cs="Times New Roman"/>
          <w:sz w:val="24"/>
        </w:rPr>
        <w:t xml:space="preserve">тветственных лиц, указанных в пункте </w:t>
      </w: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настоящего </w:t>
      </w:r>
      <w:r>
        <w:rPr>
          <w:rFonts w:ascii="Times New Roman" w:hAnsi="Times New Roman" w:cs="Times New Roman"/>
          <w:sz w:val="24"/>
        </w:rPr>
        <w:t xml:space="preserve">распоряжения.</w:t>
      </w:r>
      <w:r>
        <w:t xml:space="preserve"> </w:t>
      </w:r>
      <w:r/>
    </w:p>
    <w:p>
      <w:pPr>
        <w:pStyle w:val="860"/>
        <w:ind w:left="709"/>
        <w:jc w:val="both"/>
        <w:spacing w:line="240" w:lineRule="auto"/>
        <w:tabs>
          <w:tab w:val="left" w:pos="992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4.</w:t>
      </w:r>
      <w:r>
        <w:rPr>
          <w:sz w:val="24"/>
          <w:szCs w:val="24"/>
          <w:lang w:eastAsia="zh-CN"/>
        </w:rPr>
        <w:t xml:space="preserve"> Настоящее распоряжение вступает в силу после его подписания.</w:t>
      </w:r>
      <w:r>
        <w:rPr>
          <w:sz w:val="24"/>
          <w:szCs w:val="24"/>
          <w:lang w:eastAsia="zh-CN"/>
        </w:rPr>
      </w:r>
    </w:p>
    <w:p>
      <w:pPr>
        <w:pStyle w:val="860"/>
        <w:ind w:left="709"/>
        <w:jc w:val="both"/>
        <w:spacing w:line="240" w:lineRule="auto"/>
        <w:tabs>
          <w:tab w:val="left" w:pos="99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исполнением настоящего распоряжения оставляю за собой.</w:t>
      </w:r>
      <w:r>
        <w:rPr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Глава Печенгского муниципального округа                                                        А.В. Кузнецов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Морозова М.Е., (81554) 50179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распоряжения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</w:rPr>
        <w:outlineLvl w:val="3"/>
      </w:pPr>
      <w:r>
        <w:rPr>
          <w:rFonts w:ascii="Times New Roman" w:hAnsi="Times New Roman" w:eastAsia="Times New Roman" w:cs="Times New Roman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lang w:eastAsia="ru-RU"/>
        </w:rPr>
        <w:t xml:space="preserve">О назначении ответственных лиц за</w:t>
      </w:r>
      <w:r>
        <w:rPr>
          <w:rFonts w:ascii="Times New Roman" w:hAnsi="Times New Roman" w:cs="Times New Roman"/>
          <w:bCs/>
        </w:rPr>
        <w:t xml:space="preserve"> профилактику коррупционных и иных правонарушений</w:t>
      </w:r>
      <w:r>
        <w:rPr>
          <w:rFonts w:ascii="Times New Roman" w:hAnsi="Times New Roman" w:cs="Times New Roman"/>
          <w:bCs/>
        </w:rPr>
        <w:t xml:space="preserve">»</w:t>
      </w:r>
      <w:r>
        <w:rPr>
          <w:rFonts w:ascii="Times New Roman" w:hAnsi="Times New Roman" w:cs="Times New Roman"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заведующий сектором муниципальной службы и кадров, Морозова М.Е., тел. 5-01-79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соблюдение срока согласования проекта: заведующий сектором муниципальной службы и кадров, Морозова М.Е., тел. 5-01-79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листов в документе (начиная с титула, включая приложения)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«_____»______________2024 г.                                                        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6946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 исполнителя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793"/>
        <w:gridCol w:w="1701"/>
        <w:gridCol w:w="1684"/>
        <w:gridCol w:w="239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Должность, Фамилия И.О.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получения, подпись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отправки, подпись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результатах согласования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МКУ «Управление по обеспечению деятельности администрации Печенгского муниципального округа Мурманской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Рыжкова А.А.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</w:t>
            </w:r>
            <w:r>
              <w:rPr>
                <w:rFonts w:ascii="Times New Roman" w:hAnsi="Times New Roman" w:cs="Times New Roman"/>
              </w:rPr>
              <w:t xml:space="preserve"> юридического отдела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Самойлов С.А.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нормативности документа: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«НПА»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«не НПА»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необходимости направления проекта прокурору: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«Направить проект прокурору»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«Проект не подлежит направлению прокурору»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необходимости размещения проекта на официальном сайте Печенгского муниципального округа в сети Интернет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«Подлежит размещению»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«Не подлежит размещению»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«___»_________20__ г</w:t>
            </w:r>
            <w:r>
              <w:rPr>
                <w:rFonts w:ascii="Times New Roman" w:hAnsi="Times New Roman" w:cs="Times New Roman"/>
              </w:rPr>
              <w:t xml:space="preserve">. ___________ (_____________________)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проекту приложены заключения: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numPr>
                <w:ilvl w:val="0"/>
                <w:numId w:val="3"/>
              </w:numPr>
              <w:ind w:left="34" w:firstLine="0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заключение - «Да»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«Нет»;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3"/>
              </w:numPr>
              <w:ind w:left="34" w:firstLine="0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Заключение по результатам антикоррупционной экспертизы  - «Да»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«Нет».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РАССЫЛКИ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распоряжения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lang w:eastAsia="ru-RU"/>
        </w:rPr>
        <w:t xml:space="preserve">О назначении ответственных лиц за</w:t>
      </w:r>
      <w:r>
        <w:rPr>
          <w:rFonts w:ascii="Times New Roman" w:hAnsi="Times New Roman" w:cs="Times New Roman"/>
          <w:bCs/>
        </w:rPr>
        <w:t xml:space="preserve"> профилактику коррупционных и иных правонарушений</w:t>
      </w:r>
      <w:r>
        <w:rPr>
          <w:rFonts w:ascii="Times New Roman" w:hAnsi="Times New Roman" w:cs="Times New Roman"/>
          <w:bCs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361"/>
        <w:gridCol w:w="1559"/>
        <w:gridCol w:w="3686"/>
      </w:tblGrid>
      <w:tr>
        <w:tblPrEx/>
        <w:trPr>
          <w:trHeight w:val="65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Кому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Количество экземпляров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Отметка о получении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(направлено почтой – указать № и дату исх. письма или получено в руки – подпись получателя и дата)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муниципальной службы и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экз.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сектором </w:t>
      </w:r>
      <w:r>
        <w:rPr>
          <w:rFonts w:ascii="Times New Roman" w:hAnsi="Times New Roman" w:cs="Times New Roman"/>
          <w:sz w:val="24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службы и кадров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      М.Е. Морозова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227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1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1"/>
    <w:next w:val="661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71"/>
    <w:link w:val="701"/>
    <w:uiPriority w:val="10"/>
    <w:rPr>
      <w:sz w:val="48"/>
      <w:szCs w:val="48"/>
    </w:rPr>
  </w:style>
  <w:style w:type="paragraph" w:styleId="703">
    <w:name w:val="Subtitle"/>
    <w:basedOn w:val="661"/>
    <w:next w:val="661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1"/>
    <w:link w:val="703"/>
    <w:uiPriority w:val="11"/>
    <w:rPr>
      <w:sz w:val="24"/>
      <w:szCs w:val="24"/>
    </w:rPr>
  </w:style>
  <w:style w:type="paragraph" w:styleId="705">
    <w:name w:val="Quote"/>
    <w:basedOn w:val="661"/>
    <w:next w:val="661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1"/>
    <w:next w:val="661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1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1"/>
    <w:link w:val="709"/>
    <w:uiPriority w:val="99"/>
  </w:style>
  <w:style w:type="paragraph" w:styleId="711">
    <w:name w:val="Footer"/>
    <w:basedOn w:val="6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1"/>
    <w:uiPriority w:val="99"/>
  </w:style>
  <w:style w:type="paragraph" w:styleId="713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 w:customStyle="1">
    <w:name w:val="Таблица простая 1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61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1"/>
    <w:uiPriority w:val="99"/>
    <w:unhideWhenUsed/>
    <w:rPr>
      <w:vertAlign w:val="superscript"/>
    </w:rPr>
  </w:style>
  <w:style w:type="paragraph" w:styleId="844">
    <w:name w:val="endnote text"/>
    <w:basedOn w:val="661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1"/>
    <w:uiPriority w:val="99"/>
    <w:semiHidden/>
    <w:unhideWhenUsed/>
    <w:rPr>
      <w:vertAlign w:val="superscript"/>
    </w:rPr>
  </w:style>
  <w:style w:type="paragraph" w:styleId="847">
    <w:name w:val="toc 1"/>
    <w:basedOn w:val="661"/>
    <w:next w:val="661"/>
    <w:uiPriority w:val="39"/>
    <w:unhideWhenUsed/>
    <w:pPr>
      <w:spacing w:after="57"/>
    </w:pPr>
  </w:style>
  <w:style w:type="paragraph" w:styleId="848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9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50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51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52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3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4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5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1"/>
    <w:next w:val="661"/>
    <w:uiPriority w:val="99"/>
    <w:unhideWhenUsed/>
    <w:pPr>
      <w:spacing w:after="0"/>
    </w:pPr>
  </w:style>
  <w:style w:type="paragraph" w:styleId="858">
    <w:name w:val="Normal (Web)"/>
    <w:basedOn w:val="66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>
    <w:name w:val="Hyperlink"/>
    <w:basedOn w:val="671"/>
    <w:uiPriority w:val="99"/>
    <w:semiHidden/>
    <w:unhideWhenUsed/>
    <w:rPr>
      <w:color w:val="0000ff"/>
      <w:u w:val="single"/>
    </w:rPr>
  </w:style>
  <w:style w:type="paragraph" w:styleId="860">
    <w:name w:val="List Paragraph"/>
    <w:basedOn w:val="66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62">
    <w:name w:val="Balloon Text"/>
    <w:basedOn w:val="661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671"/>
    <w:link w:val="8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4894&amp;date=15.08.2024&amp;dst=9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0E4-90CC-4F30-A376-972B3DC2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АПР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revision>3</cp:revision>
  <dcterms:created xsi:type="dcterms:W3CDTF">2024-12-02T14:03:00Z</dcterms:created>
  <dcterms:modified xsi:type="dcterms:W3CDTF">2024-12-04T08:01:40Z</dcterms:modified>
</cp:coreProperties>
</file>