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E4" w:rsidRDefault="008B66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07711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599" cy="75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6E4" w:rsidRDefault="008B66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66E4" w:rsidRDefault="008B66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66E4" w:rsidRDefault="008B66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66E4" w:rsidRDefault="008B66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66E4" w:rsidRDefault="004D23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АДМИНИСТРАЦИЯ </w:t>
      </w:r>
    </w:p>
    <w:p w:rsidR="008B66E4" w:rsidRDefault="004D23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ПЕЧЕНГСКОГО МУНИЦИПАЛЬНОГО ОКРУГА</w:t>
      </w:r>
    </w:p>
    <w:p w:rsidR="008B66E4" w:rsidRDefault="004D23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МУРМАНСКОЙ ОБЛАСТИ</w:t>
      </w:r>
    </w:p>
    <w:p w:rsidR="008B66E4" w:rsidRDefault="008B66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66E4" w:rsidRDefault="004D23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8B66E4" w:rsidRDefault="008B66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66E4" w:rsidRDefault="008B66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66E4" w:rsidRDefault="004D230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 26.11.2024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№ 1882</w:t>
      </w:r>
    </w:p>
    <w:p w:rsidR="008B66E4" w:rsidRDefault="004D23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п.г.т. Никель</w:t>
      </w:r>
    </w:p>
    <w:p w:rsidR="008B66E4" w:rsidRDefault="008B66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4D230A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 проведении в 2024 году муниципального конкурса «Новогодняя мозаика»</w:t>
      </w:r>
    </w:p>
    <w:p w:rsidR="008B66E4" w:rsidRDefault="008B66E4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66E4" w:rsidRDefault="008B66E4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66E4" w:rsidRDefault="004D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Печенгского муниципального округа от 03.11.2023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1632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 Печенгс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муниципального округа «Э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кономический потенциал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2024-2026 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с целью создания праздничного облика Печенгского муниципального округа, повышения эстетического и художественного уровня оформления объектов потребительского рынка,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6E4" w:rsidRDefault="008B66E4">
      <w:pPr>
        <w:tabs>
          <w:tab w:val="left" w:pos="700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B66E4" w:rsidRDefault="008B66E4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6E4" w:rsidRDefault="004D230A">
      <w:pPr>
        <w:pStyle w:val="af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Организовать в 2024 году проведение муниципального конкурса «Новогодняя мозаика» (далее - Конкурс).</w:t>
      </w:r>
    </w:p>
    <w:p w:rsidR="008B66E4" w:rsidRDefault="004D230A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Положение о проведении Конкурса согласно Приложению № 1 к настоящему постановлению.</w:t>
      </w:r>
    </w:p>
    <w:p w:rsidR="008B66E4" w:rsidRDefault="004D230A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состав конкурсной комиссии муниципального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«Новогодняя мозаика» согласно Приложению № 2 к настоящему постановлению.</w:t>
      </w:r>
    </w:p>
    <w:p w:rsidR="008B66E4" w:rsidRDefault="004D230A">
      <w:pPr>
        <w:pStyle w:val="af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Сектору инвестиционной деятельности администрации Печенгского муниципального округа обеспечить организацию и проведение Конкурса.</w:t>
      </w:r>
    </w:p>
    <w:p w:rsidR="008B66E4" w:rsidRDefault="004D230A">
      <w:pPr>
        <w:pStyle w:val="13"/>
        <w:numPr>
          <w:ilvl w:val="0"/>
          <w:numId w:val="9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подписания.</w:t>
      </w:r>
    </w:p>
    <w:p w:rsidR="008B66E4" w:rsidRDefault="004D230A">
      <w:pPr>
        <w:pStyle w:val="13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B66E4" w:rsidRDefault="004D230A">
      <w:pPr>
        <w:pStyle w:val="1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Печенгского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униципального округа по экономике и финансам Ахметову М.Ю.</w:t>
      </w:r>
    </w:p>
    <w:p w:rsidR="008B66E4" w:rsidRDefault="008B66E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8B66E4" w:rsidRDefault="008B6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6E4" w:rsidRDefault="008B6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6E4" w:rsidRDefault="008B6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6E4" w:rsidRDefault="008B6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6E4" w:rsidRDefault="008B6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6E4" w:rsidRDefault="004D23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Шергулова Е.А., 6-31-86</w:t>
      </w:r>
    </w:p>
    <w:p w:rsidR="008B66E4" w:rsidRDefault="004D230A">
      <w:pPr>
        <w:spacing w:after="0" w:line="240" w:lineRule="auto"/>
        <w:ind w:firstLine="552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1</w:t>
      </w:r>
    </w:p>
    <w:p w:rsidR="008B66E4" w:rsidRDefault="004D230A">
      <w:pPr>
        <w:tabs>
          <w:tab w:val="left" w:pos="-3119"/>
          <w:tab w:val="left" w:pos="11620"/>
        </w:tabs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8B66E4" w:rsidRDefault="004D230A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26.11.2024 № 1882</w:t>
      </w:r>
    </w:p>
    <w:p w:rsidR="008B66E4" w:rsidRDefault="008B66E4">
      <w:pPr>
        <w:pStyle w:val="ConsPlusNormal"/>
        <w:ind w:left="6237" w:hanging="6237"/>
        <w:jc w:val="right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ind w:left="6237" w:hanging="6237"/>
        <w:jc w:val="right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8B66E4" w:rsidRDefault="004D23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проведении в 2024 году муниципального конкурса «Новогодняя мозаика»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в 2024 году </w:t>
      </w:r>
      <w:r>
        <w:rPr>
          <w:rFonts w:ascii="Times New Roman" w:hAnsi="Times New Roman" w:cs="Times New Roman"/>
          <w:sz w:val="24"/>
          <w:szCs w:val="24"/>
        </w:rPr>
        <w:t>муниципального конкурса «Новогодняя мозаика» (далее – Положение, Конкурс) определяет цели, порядок, условия проведения Конкурса на лучшее новогоднее оформление объектов потребительского рынка, расположенных на территории Печенгского муниципального округа.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проведения Конкурса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Конкурса: улучшение внешнего облика населенных пунктов Печенгского муниципального округа, создание праздничной атмосферы, поиск новых оригинальных решений в рекламно-художественном оформлении объектов потребительского рын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проведения Конкурса</w:t>
      </w:r>
    </w:p>
    <w:p w:rsidR="008B66E4" w:rsidRDefault="008B66E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Конкурс проводится по трем номинациям в два этапа.</w:t>
      </w:r>
    </w:p>
    <w:p w:rsidR="008B66E4" w:rsidRDefault="004D23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>
        <w:rPr>
          <w:rFonts w:ascii="Times New Roman" w:hAnsi="Times New Roman" w:cs="Times New Roman"/>
          <w:sz w:val="24"/>
          <w:szCs w:val="24"/>
        </w:rPr>
        <w:t>3.2. Номинации Конкурса: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</w:t>
      </w:r>
      <w:r>
        <w:rPr>
          <w:rFonts w:ascii="Times New Roman" w:eastAsiaTheme="minorHAnsi" w:hAnsi="Times New Roman" w:cs="Times New Roman"/>
          <w:sz w:val="24"/>
          <w:szCs w:val="24"/>
        </w:rPr>
        <w:t>Лучшее праздничное новогоднее оформление</w:t>
      </w:r>
      <w:r>
        <w:rPr>
          <w:rFonts w:ascii="Times New Roman" w:eastAsia="Times New Roman" w:hAnsi="Times New Roman" w:cs="Times New Roman"/>
          <w:sz w:val="24"/>
          <w:szCs w:val="24"/>
        </w:rPr>
        <w:t>» (пгт. Никель);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</w:t>
      </w:r>
      <w:r>
        <w:rPr>
          <w:rFonts w:ascii="Times New Roman" w:eastAsiaTheme="minorHAnsi" w:hAnsi="Times New Roman" w:cs="Times New Roman"/>
          <w:sz w:val="24"/>
          <w:szCs w:val="24"/>
        </w:rPr>
        <w:t>Лучшее праздничное новогоднее оформление</w:t>
      </w:r>
      <w:r>
        <w:rPr>
          <w:rFonts w:ascii="Times New Roman" w:eastAsia="Times New Roman" w:hAnsi="Times New Roman" w:cs="Times New Roman"/>
          <w:sz w:val="24"/>
          <w:szCs w:val="24"/>
        </w:rPr>
        <w:t>» (г.Заполярный);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</w:t>
      </w:r>
      <w:r>
        <w:rPr>
          <w:rFonts w:ascii="Times New Roman" w:eastAsiaTheme="minorHAnsi" w:hAnsi="Times New Roman" w:cs="Times New Roman"/>
          <w:sz w:val="24"/>
          <w:szCs w:val="24"/>
        </w:rPr>
        <w:t>Лучшее праздни</w:t>
      </w:r>
      <w:r>
        <w:rPr>
          <w:rFonts w:ascii="Times New Roman" w:eastAsiaTheme="minorHAnsi" w:hAnsi="Times New Roman" w:cs="Times New Roman"/>
          <w:sz w:val="24"/>
          <w:szCs w:val="24"/>
        </w:rPr>
        <w:t>чное новогоднее оформление</w:t>
      </w:r>
      <w:r>
        <w:rPr>
          <w:rFonts w:ascii="Times New Roman" w:eastAsia="Times New Roman" w:hAnsi="Times New Roman" w:cs="Times New Roman"/>
          <w:sz w:val="24"/>
          <w:szCs w:val="24"/>
        </w:rPr>
        <w:t>» (пгт. Печенга, нп. Спутник,                  нп. Лиинахамари, нп. Корзуново, нп. Луостари и другие населенные пункты Печенгского муниципального округа).</w:t>
      </w:r>
      <w:bookmarkStart w:id="2" w:name="P55"/>
      <w:bookmarkEnd w:id="2"/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Этапы Конкурса: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этап (с 02 декабря 2024 года по 13 декабря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>) – прием заявок на участие в Конкурсе, формирование перечня участников Конкурса;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этап (с 16 декабря 2024 года по 20 декабря 2024 года) – рассмотрение заявок участников Конкурса, определение победителей Конкурса конкурсной комиссией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конкурса «Новогодняя мозаика» (далее – Конкурсная комиссия).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Награждение победителей Конкурса – до 28 декабря 2024 года.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Плата за участие в Конкурсе не взимается.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Информирование о порядке, условиях проведения Конкурса и его 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татах осуществляется: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информации на официальном сайте Печенгского муниципального округа в сети Интернет (</w:t>
      </w:r>
      <w:r>
        <w:rPr>
          <w:rStyle w:val="afb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https://pechengamr.gov-murman.ru</w:t>
      </w:r>
      <w:r>
        <w:rPr>
          <w:rStyle w:val="afb"/>
          <w:rFonts w:ascii="Times New Roman" w:eastAsia="Times New Roman" w:hAnsi="Times New Roman" w:cs="Times New Roman"/>
          <w:sz w:val="24"/>
          <w:szCs w:val="24"/>
          <w:u w:val="none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), а также в средствах массовой информации;</w:t>
      </w:r>
    </w:p>
    <w:p w:rsidR="008B66E4" w:rsidRDefault="004D23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путем предоставления консультаций при личном или письменном обращении граждан в сектор инвестиционной деятельности администрации Печенгского муниципального округа (далее - сектор инвестиционной деятельности) по адресу:                       г. Заполярный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Ленина, д. 6, каб. 11, путем телефонного и электронного информирования: 8 (81554) 6-31-86, e-mail: </w:t>
      </w:r>
      <w:r>
        <w:rPr>
          <w:rStyle w:val="afb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business</w:t>
      </w:r>
      <w:r>
        <w:rPr>
          <w:rStyle w:val="afb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_</w:t>
      </w:r>
      <w:r>
        <w:rPr>
          <w:rStyle w:val="afb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pech</w:t>
      </w:r>
      <w:r>
        <w:rPr>
          <w:rStyle w:val="afb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@</w:t>
      </w:r>
      <w:r>
        <w:rPr>
          <w:rStyle w:val="afb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mail</w:t>
      </w:r>
      <w:r>
        <w:rPr>
          <w:rStyle w:val="afb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afb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>
        <w:rPr>
          <w:rStyle w:val="afb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8B66E4" w:rsidRDefault="008B6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Организация Конкурса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Организатором Конкурса является Администрация Печенгского муниципального округа (далее - Органи</w:t>
      </w:r>
      <w:r>
        <w:rPr>
          <w:rFonts w:ascii="Times New Roman" w:hAnsi="Times New Roman" w:cs="Times New Roman"/>
          <w:sz w:val="24"/>
          <w:szCs w:val="24"/>
        </w:rPr>
        <w:t>затор Конкурса).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инвестиционной деятельности – ответственное лицо за обеспечение организации и проведение Конкурса.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Сектор инвестиционной деятельности: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Осуществляет прием и регистрацию заявок на участие в Конкурсе.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Осуществляет ор</w:t>
      </w:r>
      <w:r>
        <w:rPr>
          <w:rFonts w:ascii="Times New Roman" w:hAnsi="Times New Roman" w:cs="Times New Roman"/>
          <w:sz w:val="24"/>
          <w:szCs w:val="24"/>
        </w:rPr>
        <w:t>ганизацию работы Конкурсной комиссии.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Обеспечивает хранение протоколов заседаний Конкурсной комиссии, других материалов и заявок участников Конкурса.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Организует мероприятия по проведению церемонии награждения победителей Конкурса.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Конкурс</w:t>
      </w:r>
      <w:r>
        <w:rPr>
          <w:rFonts w:ascii="Times New Roman" w:hAnsi="Times New Roman" w:cs="Times New Roman"/>
          <w:sz w:val="24"/>
          <w:szCs w:val="24"/>
        </w:rPr>
        <w:t>ная комиссия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Для подведения итогов Конкурса создается Конкурсная комиссия, состав которой утверждается Организатором Конкурса.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Конкурсная комиссия в своей деятельности руководствуется законодательством Российской Федерации и 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Конкурсная комиссия формируется в составе председателя, его заместителя, секретаря и членов Конкурсной комиссии. Секретарь Конкурсной комиссии не обладает правом голоса.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состав Конкурсной комиссии включаются представители администрации Печенг</w:t>
      </w:r>
      <w:r>
        <w:rPr>
          <w:rFonts w:ascii="Times New Roman" w:hAnsi="Times New Roman" w:cs="Times New Roman"/>
          <w:sz w:val="24"/>
          <w:szCs w:val="24"/>
        </w:rPr>
        <w:t>ского муниципального округа, Совета депутатов Печенгского муниципального округа, организаций и учреждений Печенгского муниципального округа. Количество членов Конкурсной комиссии - не менее восьми человек.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Председатель Конкурсной комиссии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Конкурсной комиссией, председательствует на ее заседаниях. В случае отсутствия председателя Конкурсной комиссии его функции выполняет заместитель председателя Конкурсной комиссии.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Секретарь Конкурсной комиссии: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5.6.1. Формирует перечень у</w:t>
      </w:r>
      <w:r>
        <w:rPr>
          <w:rFonts w:ascii="Times New Roman" w:hAnsi="Times New Roman" w:cs="Times New Roman"/>
          <w:sz w:val="24"/>
          <w:szCs w:val="24"/>
        </w:rPr>
        <w:t>частников Конкурса.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5.6.2. Осуществляет подготовку и организацию заседаний Комиссии.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5.6.3. Информирует членов Конкурсной комиссии о дате, времени и месте проведения заседаний Конкурсной комиссии не менее чем за два рабочих дня до их проведения.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5.6.4. Оформляет протоколы заседаний Конкурсной комиссии.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Конкурсная комиссия: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5.7.1. Рассматривает поступившие заявки на участие в Конкурсе.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5.7.2. Осуществляет оценку участников Конкурса с выездом на место в соответствии с критериями оценки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№ 2 к настоящему Положению.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5.7.3. Заполняет оценочные листы по каждому участнику Конкурса согласно приложению № 3 к настоящему Положению.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5.7.4. Определяет победителей Конкурса из числа участников Конкурса в соответствии с критериями оценки.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5.7.5. Выполняет иные действия, необходимые для организации и проведения Конкурса, не противоречащие действующему законодательству.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Решение о выборе победителей Конкурса определяется путем подсчета наибольшего количества баллов, набранных участниками.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При равном количестве баллов Конкурсная комиссия принимает решение открытым голосованием, простым большинством голосов от числа присутствующих на заседании членов Конкурсной </w:t>
      </w: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комиссии. В случае равенства голосов голос председателя Конкурсной комиссии являе</w:t>
      </w:r>
      <w:r>
        <w:rPr>
          <w:rFonts w:ascii="Times New Roman" w:eastAsiaTheme="minorHAnsi" w:hAnsi="Times New Roman" w:cs="Times New Roman"/>
          <w:sz w:val="24"/>
          <w:szCs w:val="24"/>
        </w:rPr>
        <w:t>тся решающим.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Решения Конкурсной комиссии оформляются протоколами, которые подписываются председателем и секретарем Конкурсной комиссии.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Заседания Конкурсной комиссии считаются правомочными, если на них присутствует не менее половины от установл</w:t>
      </w:r>
      <w:r>
        <w:rPr>
          <w:rFonts w:ascii="Times New Roman" w:hAnsi="Times New Roman" w:cs="Times New Roman"/>
          <w:sz w:val="24"/>
          <w:szCs w:val="24"/>
        </w:rPr>
        <w:t>енного числа членов Конкурсной комиссии.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Участники Конкурса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Конкурсе могут принимать участие юридические лица любых организационно-правовых форм и индивидуальные предприниматели, подавшие заявку на участие в Конкурсе, зарегистрированные в устан</w:t>
      </w:r>
      <w:r>
        <w:rPr>
          <w:rFonts w:ascii="Times New Roman" w:hAnsi="Times New Roman" w:cs="Times New Roman"/>
          <w:sz w:val="24"/>
          <w:szCs w:val="24"/>
        </w:rPr>
        <w:t>овленном законом порядке, осуществляющие свою деятельность на территории Печенгского муниципального округа и предоставляющие услуги торговли и общественного питания, бытовые услуги, услуги связи, туристические и экскурсионные услуги, медицинские услуги, са</w:t>
      </w:r>
      <w:r>
        <w:rPr>
          <w:rFonts w:ascii="Times New Roman" w:hAnsi="Times New Roman" w:cs="Times New Roman"/>
          <w:sz w:val="24"/>
          <w:szCs w:val="24"/>
        </w:rPr>
        <w:t>наторно-оздоровительные услуги, и прочие услуги населению (далее - Участник Конкурса).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Число Участников Конкурса не ограничено.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Один Участник Конкурса может подать одну заявку на участие в Конкурсе в одной из номинаций, указанных в пункте 3.2. на</w:t>
      </w:r>
      <w:r>
        <w:rPr>
          <w:rFonts w:ascii="Times New Roman" w:hAnsi="Times New Roman" w:cs="Times New Roman"/>
          <w:sz w:val="24"/>
          <w:szCs w:val="24"/>
        </w:rPr>
        <w:t>стоящего Положения.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проведения Конкурса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Сектор инвестиционной деятельности обеспечивает опубликование извещения о проведении Конкурса в официальном издании газета «Печенга» и на официальном сайте Печенгского муниципального округа в сети И</w:t>
      </w:r>
      <w:r>
        <w:rPr>
          <w:rFonts w:ascii="Times New Roman" w:hAnsi="Times New Roman" w:cs="Times New Roman"/>
          <w:sz w:val="24"/>
          <w:szCs w:val="24"/>
        </w:rPr>
        <w:t>нтернет (</w:t>
      </w:r>
      <w:r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</w:rPr>
        <w:t>https://pechengamr.gov-murman.ru/</w:t>
      </w:r>
      <w:r>
        <w:rPr>
          <w:rFonts w:ascii="Times New Roman" w:hAnsi="Times New Roman" w:cs="Times New Roman"/>
          <w:sz w:val="24"/>
          <w:szCs w:val="24"/>
        </w:rPr>
        <w:t xml:space="preserve">) не менее, чем за три дня до даты начала приема заявок на участие в Конкурсе, указанной в </w:t>
      </w:r>
      <w:hyperlink w:anchor="P55" w:tooltip="#P55" w:history="1">
        <w:r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Извещение о проведении Конкурса должно содержать: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предмет Конкурса;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Организаторе Конкурса;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и условия проведения Конкурса;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номинации и этапы проведения Конкурса, дату начала, срок, место и порядок приема заявок на участие в Конкурсе;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критерии и порядок оценки Участников Конкурса</w:t>
      </w:r>
      <w:r>
        <w:rPr>
          <w:rFonts w:ascii="Times New Roman" w:hAnsi="Times New Roman" w:cs="Times New Roman"/>
          <w:sz w:val="24"/>
          <w:szCs w:val="24"/>
        </w:rPr>
        <w:t>, информацию о наградах Конкурса (о размерах награды за каждое призовое место в номинации);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периоде работы Конкурсной комиссии по определению победителей Конкурса;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и порядок объявления результатов Конкурса.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Участники Конкурса предоставляют Организатору Конкурса письменную заявку по форме согласно приложению № 1 к настоящему Положению.</w:t>
      </w:r>
    </w:p>
    <w:p w:rsidR="008B66E4" w:rsidRDefault="004D23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Участника Конкурса в качестве приложения к заявке Организатору Конкурса могут быть направлены фото-, видеомате</w:t>
      </w:r>
      <w:r>
        <w:rPr>
          <w:rFonts w:ascii="Times New Roman" w:hAnsi="Times New Roman" w:cs="Times New Roman"/>
          <w:sz w:val="24"/>
          <w:szCs w:val="24"/>
        </w:rPr>
        <w:t xml:space="preserve">риалы в электронном виде на адрес электронной почты </w:t>
      </w:r>
      <w:r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business</w:t>
      </w:r>
      <w:r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</w:rPr>
        <w:t>_</w:t>
      </w:r>
      <w:r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pech</w:t>
      </w:r>
      <w:r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mail</w:t>
      </w:r>
      <w:r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с пометкой «Заявка на участие в конкурсе «Новогодняя мозаика».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Заявки принимаются Организатором Конкурса по адресам: 184430, Мурманская область, Печенгский район, г. Заполярный,</w:t>
      </w:r>
      <w:r>
        <w:rPr>
          <w:rFonts w:ascii="Times New Roman" w:hAnsi="Times New Roman" w:cs="Times New Roman"/>
          <w:sz w:val="24"/>
          <w:szCs w:val="24"/>
        </w:rPr>
        <w:t xml:space="preserve"> ул. Ленина, д. 6, кабинет 11 или 184421, Мурманская область, Печенгский район, пгт.Никель, ул. Пионерская, д. 2 (приемная).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Заявки на участие в Конкурсе, не соответствующие тематике Конкурса, к участию не допускаются.</w:t>
      </w:r>
    </w:p>
    <w:p w:rsidR="008B66E4" w:rsidRDefault="004D23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Заявки, поступившие после с</w:t>
      </w:r>
      <w:r>
        <w:rPr>
          <w:rFonts w:ascii="Times New Roman" w:hAnsi="Times New Roman" w:cs="Times New Roman"/>
          <w:sz w:val="24"/>
          <w:szCs w:val="24"/>
        </w:rPr>
        <w:t>рока, установленного в пункте 3.3 настоящего Положения, не рассматриваются.</w:t>
      </w:r>
    </w:p>
    <w:p w:rsidR="008B66E4" w:rsidRDefault="004D230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Порядок подведения итогов Конкурса</w:t>
      </w:r>
    </w:p>
    <w:p w:rsidR="008B66E4" w:rsidRDefault="008B66E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Конкурсная комиссия оценивает Участников Конкурса и определяет победителей Конкурса, руководствуясь пунктом 5.7 настоящего Положения.</w:t>
      </w:r>
    </w:p>
    <w:p w:rsidR="008B66E4" w:rsidRDefault="004D23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2. В Конкурсе присуждается три призовых места в каждой из номинаций.</w:t>
      </w:r>
    </w:p>
    <w:p w:rsidR="008B66E4" w:rsidRDefault="004D23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Победители Конкурса в каждой номинации награждаются:</w:t>
      </w:r>
    </w:p>
    <w:p w:rsidR="008B66E4" w:rsidRDefault="004D230A">
      <w:pPr>
        <w:pStyle w:val="ConsPlusNormal"/>
        <w:tabs>
          <w:tab w:val="left" w:pos="567"/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первое место - дипломом и подарочным сертификатом на сумму 10 000,00 рублей;</w:t>
      </w:r>
    </w:p>
    <w:p w:rsidR="008B66E4" w:rsidRDefault="004D23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второе место - дипломом и подарочным серти</w:t>
      </w:r>
      <w:r>
        <w:rPr>
          <w:rFonts w:ascii="Times New Roman" w:hAnsi="Times New Roman" w:cs="Times New Roman"/>
          <w:sz w:val="24"/>
          <w:szCs w:val="24"/>
        </w:rPr>
        <w:t>фикатом на сумму 5 000,00 рублей;</w:t>
      </w:r>
    </w:p>
    <w:p w:rsidR="008B66E4" w:rsidRDefault="004D23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третье место - дипломом и подарочным сертификатом на сумму 3 000,00 рублей.</w:t>
      </w:r>
    </w:p>
    <w:p w:rsidR="008B66E4" w:rsidRDefault="004D23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Участники Конкурса награждаются дипломами.</w:t>
      </w:r>
    </w:p>
    <w:p w:rsidR="008B66E4" w:rsidRDefault="004D23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Информация о результатах Конкурса в течение 10 рабочих дней со дня принятия решения Конк</w:t>
      </w:r>
      <w:r>
        <w:rPr>
          <w:rFonts w:ascii="Times New Roman" w:hAnsi="Times New Roman" w:cs="Times New Roman"/>
          <w:sz w:val="24"/>
          <w:szCs w:val="24"/>
        </w:rPr>
        <w:t>урсной комиссией публикуется в средствах массовой информации (газете «Печенга») и размещается на официальном сайте Печенгского муниципального округа в сети Интернет (</w:t>
      </w:r>
      <w:r>
        <w:rPr>
          <w:rStyle w:val="afb"/>
          <w:rFonts w:ascii="Times New Roman" w:hAnsi="Times New Roman" w:cs="Times New Roman"/>
          <w:color w:val="auto"/>
          <w:sz w:val="24"/>
          <w:szCs w:val="24"/>
          <w:u w:val="none"/>
        </w:rPr>
        <w:t>https://pechengamr.gov-murman.ru/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B66E4" w:rsidRDefault="004D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:rsidR="008B66E4" w:rsidRDefault="004D23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66E4" w:rsidRDefault="004D2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8B66E4" w:rsidRDefault="004D2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Конкурсе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Печенгского</w:t>
      </w:r>
    </w:p>
    <w:p w:rsidR="008B66E4" w:rsidRDefault="004D2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46"/>
      <w:bookmarkEnd w:id="3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B66E4" w:rsidRDefault="004D2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МУНИЦИПАЛЬНОМ КОНКУРСЕ «НОВОГОДНЯЯ МОЗАИКА»</w:t>
      </w:r>
    </w:p>
    <w:p w:rsidR="008B66E4" w:rsidRDefault="008B6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6"/>
        <w:gridCol w:w="3108"/>
        <w:gridCol w:w="711"/>
        <w:gridCol w:w="2899"/>
      </w:tblGrid>
      <w:tr w:rsidR="008B66E4"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участника конкурса с указанием организационно-правовой формы, юридического адреса, ИНН, контактного телефона, адреса электронной почты)</w:t>
            </w: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____________________________________________________________________</w:t>
            </w: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юридического лица, Ф.И.О., контактный телефон/</w:t>
            </w: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индивидуального предпринимателя, его представителя)</w:t>
            </w: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заявляет о намерении принять участие в муниципальном конкурсе «Новогодняя мозаика»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новогоднее оформление объектов торговли и общественного питания Печенгского муниципального округа в номинации 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____________.</w:t>
            </w: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_____________________________________________________.</w:t>
            </w: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объекта, часы работы ________________________________________________</w:t>
            </w:r>
          </w:p>
          <w:p w:rsidR="008B66E4" w:rsidRDefault="008B6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E4" w:rsidRDefault="004D2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8B66E4" w:rsidRDefault="008B6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E4" w:rsidRDefault="004D2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Фото-, видеоматериалы к заявке направлены/будут направлены (нужное подчеркнуть) в электронном виде на адрес электронной почты 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business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_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pech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mail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пометкой «Заявка на участие в конкурсе «Новогодняя мозаика».</w:t>
            </w:r>
          </w:p>
          <w:p w:rsidR="008B66E4" w:rsidRDefault="008B6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E4" w:rsidRDefault="004D230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Я, _________________________________________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_______________________  ,     </w:t>
            </w:r>
          </w:p>
          <w:p w:rsidR="008B66E4" w:rsidRDefault="004D230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                          (Фамилия, Имя, Отчество)</w:t>
            </w:r>
          </w:p>
          <w:p w:rsidR="008B66E4" w:rsidRDefault="004D23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соответствии со статьей 9 Федерального закона от 27.07.2006 № 152-ФЗ «О персональных данных» даю согласие Организатору Конкурса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 получение, хранение, обработку и передачу персональных данных, указанных в настоящей заявке.</w:t>
            </w:r>
          </w:p>
          <w:p w:rsidR="008B66E4" w:rsidRDefault="004D230A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Даю согласие на публикацию (размещение) в средствах массовой информации,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>в информационно-телекоммуникационной сети Интернет информации о себе как об Участнике м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униципального конкурса «Новогодняя мозаика», о подаваемой мной заявке, иной информации обо мне как об Участнике муниципального конкурса «Новогодняя мозаика», в соответствии с Положением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проведении в 2024 году муниципального конкурса «Новогодняя мозаика».</w:t>
            </w:r>
          </w:p>
          <w:p w:rsidR="008B66E4" w:rsidRDefault="008B6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8B6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E4" w:rsidRDefault="008B6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E4" w:rsidRDefault="004D2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8B66E4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6E4" w:rsidRDefault="004D2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 20___ г.</w:t>
            </w:r>
          </w:p>
        </w:tc>
      </w:tr>
    </w:tbl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66E4" w:rsidRDefault="004D230A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br w:type="page" w:clear="all"/>
      </w:r>
    </w:p>
    <w:p w:rsidR="008B66E4" w:rsidRDefault="004D23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B66E4" w:rsidRDefault="004D2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4"/>
      <w:bookmarkEnd w:id="4"/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8B66E4" w:rsidRDefault="004D23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ОЦЕНКИ МУНИЦИПАЛЬНОГО КОНКУРСА «НОВОГОДНЯЯ МОЗАИКА»</w:t>
      </w:r>
    </w:p>
    <w:p w:rsidR="008B66E4" w:rsidRDefault="008B66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211"/>
      </w:tblGrid>
      <w:tr w:rsidR="008B66E4">
        <w:tc>
          <w:tcPr>
            <w:tcW w:w="6860" w:type="dxa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11" w:type="dxa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8B66E4">
        <w:tc>
          <w:tcPr>
            <w:tcW w:w="6860" w:type="dxa"/>
          </w:tcPr>
          <w:p w:rsidR="008B66E4" w:rsidRDefault="004D2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Оригинальность декоративно-художественного и светового оформления</w:t>
            </w:r>
          </w:p>
        </w:tc>
        <w:tc>
          <w:tcPr>
            <w:tcW w:w="2211" w:type="dxa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6E4">
        <w:tc>
          <w:tcPr>
            <w:tcW w:w="6860" w:type="dxa"/>
          </w:tcPr>
          <w:p w:rsidR="008B66E4" w:rsidRDefault="004D2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символа года (в любом исполнении)</w:t>
            </w:r>
          </w:p>
        </w:tc>
        <w:tc>
          <w:tcPr>
            <w:tcW w:w="2211" w:type="dxa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6E4">
        <w:tc>
          <w:tcPr>
            <w:tcW w:w="6860" w:type="dxa"/>
          </w:tcPr>
          <w:p w:rsidR="008B66E4" w:rsidRDefault="004D2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оформлении новогодних атрибутов: ели (в классическом или современном исполнении), новогодних/сказочных персонажей, игруш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ек, новогодних венков</w:t>
            </w:r>
          </w:p>
        </w:tc>
        <w:tc>
          <w:tcPr>
            <w:tcW w:w="2211" w:type="dxa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6E4">
        <w:tc>
          <w:tcPr>
            <w:tcW w:w="6860" w:type="dxa"/>
          </w:tcPr>
          <w:p w:rsidR="008B66E4" w:rsidRDefault="004D2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композиции на новогоднюю тему (сценка, эпизод из сказки)</w:t>
            </w:r>
          </w:p>
        </w:tc>
        <w:tc>
          <w:tcPr>
            <w:tcW w:w="2211" w:type="dxa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6E4">
        <w:tc>
          <w:tcPr>
            <w:tcW w:w="6860" w:type="dxa"/>
          </w:tcPr>
          <w:p w:rsidR="008B66E4" w:rsidRDefault="004D23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Стилевое единство в оформлении</w:t>
            </w:r>
          </w:p>
        </w:tc>
        <w:tc>
          <w:tcPr>
            <w:tcW w:w="2211" w:type="dxa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B66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6E4" w:rsidRDefault="004D23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B66E4" w:rsidRDefault="004D2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4D23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8B66E4" w:rsidRDefault="004D23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УЧАСТНИКОВ МУНИЦИПАЛЬНОГО КОНКУРСА </w:t>
      </w:r>
      <w:r>
        <w:rPr>
          <w:rFonts w:ascii="Times New Roman" w:hAnsi="Times New Roman" w:cs="Times New Roman"/>
          <w:b w:val="0"/>
          <w:sz w:val="24"/>
          <w:szCs w:val="24"/>
        </w:rPr>
        <w:t>«НОВОГОДНЯЯ МОЗАИКА»</w:t>
      </w:r>
    </w:p>
    <w:p w:rsidR="008B66E4" w:rsidRDefault="008B66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66E4" w:rsidRDefault="004D23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</w:t>
      </w:r>
    </w:p>
    <w:p w:rsidR="008B66E4" w:rsidRDefault="004D23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номинации)</w:t>
      </w:r>
    </w:p>
    <w:p w:rsidR="008B66E4" w:rsidRDefault="004D23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</w:t>
      </w:r>
    </w:p>
    <w:p w:rsidR="008B66E4" w:rsidRDefault="008B6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843"/>
        <w:gridCol w:w="1843"/>
        <w:gridCol w:w="2551"/>
        <w:gridCol w:w="1985"/>
        <w:gridCol w:w="1758"/>
        <w:gridCol w:w="1218"/>
      </w:tblGrid>
      <w:tr w:rsidR="008B66E4">
        <w:tc>
          <w:tcPr>
            <w:tcW w:w="3606" w:type="dxa"/>
            <w:vMerge w:val="restart"/>
            <w:vAlign w:val="center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торговли (общественного питания) / Участника Конкурса</w:t>
            </w:r>
          </w:p>
        </w:tc>
        <w:tc>
          <w:tcPr>
            <w:tcW w:w="9980" w:type="dxa"/>
            <w:gridSpan w:val="5"/>
            <w:vAlign w:val="center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218" w:type="dxa"/>
            <w:vMerge w:val="restart"/>
            <w:vAlign w:val="center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8B66E4">
        <w:tc>
          <w:tcPr>
            <w:tcW w:w="3606" w:type="dxa"/>
            <w:vMerge/>
            <w:vAlign w:val="center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Оригинальность декоративно-художественного и светового оформления</w:t>
            </w:r>
          </w:p>
        </w:tc>
        <w:tc>
          <w:tcPr>
            <w:tcW w:w="1843" w:type="dxa"/>
            <w:vAlign w:val="center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символа года (в любом исполнении)</w:t>
            </w:r>
          </w:p>
        </w:tc>
        <w:tc>
          <w:tcPr>
            <w:tcW w:w="2551" w:type="dxa"/>
            <w:vAlign w:val="center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оформлении новогодних атрибутов: ели (в классическом или современном исполнении), новогодних/сказочных персонажей, игрушек, новогодних венков</w:t>
            </w:r>
          </w:p>
        </w:tc>
        <w:tc>
          <w:tcPr>
            <w:tcW w:w="1985" w:type="dxa"/>
            <w:vAlign w:val="center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композиции на новогоднюю тему (сценка,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эпизод из сказки)</w:t>
            </w:r>
          </w:p>
        </w:tc>
        <w:tc>
          <w:tcPr>
            <w:tcW w:w="1758" w:type="dxa"/>
            <w:vAlign w:val="center"/>
          </w:tcPr>
          <w:p w:rsidR="008B66E4" w:rsidRDefault="004D2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Стилевое единство в оформлении</w:t>
            </w:r>
          </w:p>
        </w:tc>
        <w:tc>
          <w:tcPr>
            <w:tcW w:w="1218" w:type="dxa"/>
            <w:vMerge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c>
          <w:tcPr>
            <w:tcW w:w="3606" w:type="dxa"/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c>
          <w:tcPr>
            <w:tcW w:w="3606" w:type="dxa"/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c>
          <w:tcPr>
            <w:tcW w:w="3606" w:type="dxa"/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E4">
        <w:tc>
          <w:tcPr>
            <w:tcW w:w="3606" w:type="dxa"/>
          </w:tcPr>
          <w:p w:rsidR="008B66E4" w:rsidRDefault="008B6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66E4" w:rsidRDefault="008B6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4D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                    «_____» ______________ 20__ г.</w:t>
      </w:r>
    </w:p>
    <w:p w:rsidR="008B66E4" w:rsidRDefault="004D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B66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члена Конкурсной комиссии                                             Подпись</w:t>
      </w:r>
    </w:p>
    <w:p w:rsidR="008B66E4" w:rsidRDefault="004D230A">
      <w:pPr>
        <w:spacing w:after="0" w:line="240" w:lineRule="auto"/>
        <w:ind w:firstLine="552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2</w:t>
      </w:r>
    </w:p>
    <w:p w:rsidR="008B66E4" w:rsidRDefault="004D230A">
      <w:pPr>
        <w:tabs>
          <w:tab w:val="left" w:pos="-3119"/>
          <w:tab w:val="left" w:pos="11620"/>
        </w:tabs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8B66E4" w:rsidRDefault="004D230A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26.11.2024 № 1882</w:t>
      </w:r>
    </w:p>
    <w:p w:rsidR="008B66E4" w:rsidRDefault="008B66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E4" w:rsidRDefault="004D2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8B66E4" w:rsidRDefault="004D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муниципального конкурса «Новогодняя мозаика»</w:t>
      </w: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6E4" w:rsidRDefault="008B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03"/>
        <w:gridCol w:w="4942"/>
      </w:tblGrid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03" w:type="dxa"/>
          </w:tcPr>
          <w:p w:rsidR="008B66E4" w:rsidRDefault="008B66E4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942" w:type="dxa"/>
          </w:tcPr>
          <w:p w:rsidR="008B66E4" w:rsidRDefault="008B66E4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Ахметова М.Ю.</w:t>
            </w:r>
          </w:p>
        </w:tc>
        <w:tc>
          <w:tcPr>
            <w:tcW w:w="303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2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Печенгского муниципального округа по экономике и финансам</w:t>
            </w:r>
          </w:p>
        </w:tc>
      </w:tr>
    </w:tbl>
    <w:p w:rsidR="008B66E4" w:rsidRDefault="008B6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03"/>
        <w:gridCol w:w="4942"/>
      </w:tblGrid>
      <w:tr w:rsidR="008B66E4">
        <w:tc>
          <w:tcPr>
            <w:tcW w:w="9606" w:type="dxa"/>
            <w:gridSpan w:val="3"/>
          </w:tcPr>
          <w:p w:rsidR="008B66E4" w:rsidRDefault="004D230A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Орлова С.И.</w:t>
            </w:r>
          </w:p>
        </w:tc>
        <w:tc>
          <w:tcPr>
            <w:tcW w:w="303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2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инвестиционной деятельности администрации Печенгского муниципального округа</w:t>
            </w:r>
          </w:p>
        </w:tc>
      </w:tr>
    </w:tbl>
    <w:p w:rsidR="008B66E4" w:rsidRDefault="008B66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03"/>
        <w:gridCol w:w="4942"/>
      </w:tblGrid>
      <w:tr w:rsidR="008B66E4">
        <w:tc>
          <w:tcPr>
            <w:tcW w:w="9606" w:type="dxa"/>
            <w:gridSpan w:val="3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Секретарь комиссии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(без права голоса)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Шергулова Е.А.</w:t>
            </w:r>
          </w:p>
        </w:tc>
        <w:tc>
          <w:tcPr>
            <w:tcW w:w="303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2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 сектора инвестиционной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администрации Печенгского муниципального округа</w:t>
            </w:r>
          </w:p>
        </w:tc>
      </w:tr>
      <w:tr w:rsidR="008B66E4">
        <w:tc>
          <w:tcPr>
            <w:tcW w:w="4361" w:type="dxa"/>
          </w:tcPr>
          <w:p w:rsidR="008B66E4" w:rsidRDefault="008B66E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dxa"/>
          </w:tcPr>
          <w:p w:rsidR="008B66E4" w:rsidRDefault="008B66E4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942" w:type="dxa"/>
          </w:tcPr>
          <w:p w:rsidR="008B66E4" w:rsidRDefault="008B66E4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конкурсной комиссии:</w:t>
            </w:r>
          </w:p>
          <w:p w:rsidR="008B66E4" w:rsidRDefault="008B66E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" w:type="dxa"/>
          </w:tcPr>
          <w:p w:rsidR="008B66E4" w:rsidRDefault="008B66E4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942" w:type="dxa"/>
          </w:tcPr>
          <w:p w:rsidR="008B66E4" w:rsidRDefault="008B66E4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Востриков А.Д.</w:t>
            </w:r>
          </w:p>
        </w:tc>
        <w:tc>
          <w:tcPr>
            <w:tcW w:w="303" w:type="dxa"/>
          </w:tcPr>
          <w:p w:rsidR="008B66E4" w:rsidRDefault="004D230A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2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Совета депутатов Печенгского муниципального округа;</w:t>
            </w:r>
          </w:p>
          <w:p w:rsidR="008B66E4" w:rsidRDefault="008B66E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Дербнева Т.С.</w:t>
            </w:r>
          </w:p>
        </w:tc>
        <w:tc>
          <w:tcPr>
            <w:tcW w:w="303" w:type="dxa"/>
          </w:tcPr>
          <w:p w:rsidR="008B66E4" w:rsidRDefault="004D230A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2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художник декоратор МУК «ДК «Октябрь»;</w:t>
            </w:r>
          </w:p>
          <w:p w:rsidR="008B66E4" w:rsidRDefault="008B66E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Дубовик И.А.</w:t>
            </w:r>
          </w:p>
        </w:tc>
        <w:tc>
          <w:tcPr>
            <w:tcW w:w="303" w:type="dxa"/>
          </w:tcPr>
          <w:p w:rsidR="008B66E4" w:rsidRDefault="004D230A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2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МБУДО «ДХШ № 1»;</w:t>
            </w:r>
          </w:p>
          <w:p w:rsidR="008B66E4" w:rsidRDefault="008B66E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Куклина К.Ю.</w:t>
            </w:r>
          </w:p>
        </w:tc>
        <w:tc>
          <w:tcPr>
            <w:tcW w:w="303" w:type="dxa"/>
          </w:tcPr>
          <w:p w:rsidR="008B66E4" w:rsidRDefault="004D230A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2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художественный руководитель ДК «Восход»;</w:t>
            </w:r>
          </w:p>
          <w:p w:rsidR="008B66E4" w:rsidRDefault="008B66E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Курилова А.А.</w:t>
            </w:r>
          </w:p>
        </w:tc>
        <w:tc>
          <w:tcPr>
            <w:tcW w:w="303" w:type="dxa"/>
          </w:tcPr>
          <w:p w:rsidR="008B66E4" w:rsidRDefault="004D230A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2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МБУДО «ДХШ № 2»;</w:t>
            </w:r>
          </w:p>
          <w:p w:rsidR="008B66E4" w:rsidRDefault="008B66E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6E4">
        <w:tc>
          <w:tcPr>
            <w:tcW w:w="4361" w:type="dxa"/>
          </w:tcPr>
          <w:p w:rsidR="008B66E4" w:rsidRDefault="004D23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Морозов А.В.</w:t>
            </w:r>
          </w:p>
        </w:tc>
        <w:tc>
          <w:tcPr>
            <w:tcW w:w="303" w:type="dxa"/>
          </w:tcPr>
          <w:p w:rsidR="008B66E4" w:rsidRDefault="004D230A">
            <w:pPr>
              <w:tabs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2" w:type="dxa"/>
          </w:tcPr>
          <w:p w:rsidR="008B66E4" w:rsidRDefault="004D230A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Совета депутатов Печенгского муниципального округа.</w:t>
            </w:r>
          </w:p>
        </w:tc>
      </w:tr>
    </w:tbl>
    <w:p w:rsidR="008B66E4" w:rsidRDefault="008B66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E4" w:rsidRDefault="004D23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 на период отсутствия члена комиссии, разрешается замена лицом, исполняющим его обязанности.</w:t>
      </w:r>
    </w:p>
    <w:p w:rsidR="008B66E4" w:rsidRDefault="008B66E4" w:rsidP="004D23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GoBack"/>
      <w:bookmarkEnd w:id="5"/>
    </w:p>
    <w:sectPr w:rsidR="008B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E4" w:rsidRDefault="004D230A">
      <w:pPr>
        <w:spacing w:after="0" w:line="240" w:lineRule="auto"/>
      </w:pPr>
      <w:r>
        <w:separator/>
      </w:r>
    </w:p>
  </w:endnote>
  <w:endnote w:type="continuationSeparator" w:id="0">
    <w:p w:rsidR="008B66E4" w:rsidRDefault="004D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E4" w:rsidRDefault="004D230A">
      <w:pPr>
        <w:spacing w:after="0" w:line="240" w:lineRule="auto"/>
      </w:pPr>
      <w:r>
        <w:separator/>
      </w:r>
    </w:p>
  </w:footnote>
  <w:footnote w:type="continuationSeparator" w:id="0">
    <w:p w:rsidR="008B66E4" w:rsidRDefault="004D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B49"/>
    <w:multiLevelType w:val="hybridMultilevel"/>
    <w:tmpl w:val="F16C7BFA"/>
    <w:lvl w:ilvl="0" w:tplc="9E06BEEE">
      <w:start w:val="1"/>
      <w:numFmt w:val="decimal"/>
      <w:lvlText w:val="%1."/>
      <w:lvlJc w:val="left"/>
      <w:pPr>
        <w:ind w:left="672" w:hanging="425"/>
      </w:pPr>
      <w:rPr>
        <w:rFonts w:ascii="Times New Roman" w:eastAsia="Calibri" w:hAnsi="Times New Roman" w:cs="Times New Roman"/>
        <w:spacing w:val="0"/>
        <w:sz w:val="24"/>
        <w:szCs w:val="24"/>
        <w:lang w:val="ru-RU" w:eastAsia="en-US" w:bidi="ar-SA"/>
      </w:rPr>
    </w:lvl>
    <w:lvl w:ilvl="1" w:tplc="4E4ADCBA">
      <w:start w:val="1"/>
      <w:numFmt w:val="bullet"/>
      <w:lvlText w:val="•"/>
      <w:lvlJc w:val="left"/>
      <w:pPr>
        <w:ind w:left="1726" w:hanging="425"/>
      </w:pPr>
      <w:rPr>
        <w:lang w:val="ru-RU" w:eastAsia="en-US" w:bidi="ar-SA"/>
      </w:rPr>
    </w:lvl>
    <w:lvl w:ilvl="2" w:tplc="89C49B1E">
      <w:start w:val="1"/>
      <w:numFmt w:val="bullet"/>
      <w:lvlText w:val="•"/>
      <w:lvlJc w:val="left"/>
      <w:pPr>
        <w:ind w:left="2773" w:hanging="425"/>
      </w:pPr>
      <w:rPr>
        <w:lang w:val="ru-RU" w:eastAsia="en-US" w:bidi="ar-SA"/>
      </w:rPr>
    </w:lvl>
    <w:lvl w:ilvl="3" w:tplc="7C30B110">
      <w:start w:val="1"/>
      <w:numFmt w:val="bullet"/>
      <w:lvlText w:val="•"/>
      <w:lvlJc w:val="left"/>
      <w:pPr>
        <w:ind w:left="3819" w:hanging="425"/>
      </w:pPr>
      <w:rPr>
        <w:lang w:val="ru-RU" w:eastAsia="en-US" w:bidi="ar-SA"/>
      </w:rPr>
    </w:lvl>
    <w:lvl w:ilvl="4" w:tplc="2D568E00">
      <w:start w:val="1"/>
      <w:numFmt w:val="bullet"/>
      <w:lvlText w:val="•"/>
      <w:lvlJc w:val="left"/>
      <w:pPr>
        <w:ind w:left="4866" w:hanging="425"/>
      </w:pPr>
      <w:rPr>
        <w:lang w:val="ru-RU" w:eastAsia="en-US" w:bidi="ar-SA"/>
      </w:rPr>
    </w:lvl>
    <w:lvl w:ilvl="5" w:tplc="0D362378">
      <w:start w:val="1"/>
      <w:numFmt w:val="bullet"/>
      <w:lvlText w:val="•"/>
      <w:lvlJc w:val="left"/>
      <w:pPr>
        <w:ind w:left="5913" w:hanging="425"/>
      </w:pPr>
      <w:rPr>
        <w:lang w:val="ru-RU" w:eastAsia="en-US" w:bidi="ar-SA"/>
      </w:rPr>
    </w:lvl>
    <w:lvl w:ilvl="6" w:tplc="07162188">
      <w:start w:val="1"/>
      <w:numFmt w:val="bullet"/>
      <w:lvlText w:val="•"/>
      <w:lvlJc w:val="left"/>
      <w:pPr>
        <w:ind w:left="6959" w:hanging="425"/>
      </w:pPr>
      <w:rPr>
        <w:lang w:val="ru-RU" w:eastAsia="en-US" w:bidi="ar-SA"/>
      </w:rPr>
    </w:lvl>
    <w:lvl w:ilvl="7" w:tplc="C6DA1E0C">
      <w:start w:val="1"/>
      <w:numFmt w:val="bullet"/>
      <w:lvlText w:val="•"/>
      <w:lvlJc w:val="left"/>
      <w:pPr>
        <w:ind w:left="8006" w:hanging="425"/>
      </w:pPr>
      <w:rPr>
        <w:lang w:val="ru-RU" w:eastAsia="en-US" w:bidi="ar-SA"/>
      </w:rPr>
    </w:lvl>
    <w:lvl w:ilvl="8" w:tplc="2DB263DA">
      <w:start w:val="1"/>
      <w:numFmt w:val="bullet"/>
      <w:lvlText w:val="•"/>
      <w:lvlJc w:val="left"/>
      <w:pPr>
        <w:ind w:left="9053" w:hanging="425"/>
      </w:pPr>
      <w:rPr>
        <w:lang w:val="ru-RU" w:eastAsia="en-US" w:bidi="ar-SA"/>
      </w:rPr>
    </w:lvl>
  </w:abstractNum>
  <w:abstractNum w:abstractNumId="1" w15:restartNumberingAfterBreak="0">
    <w:nsid w:val="126A0DBA"/>
    <w:multiLevelType w:val="hybridMultilevel"/>
    <w:tmpl w:val="966E9610"/>
    <w:lvl w:ilvl="0" w:tplc="91528978">
      <w:start w:val="1"/>
      <w:numFmt w:val="decimal"/>
      <w:lvlText w:val="%1."/>
      <w:lvlJc w:val="left"/>
      <w:pPr>
        <w:ind w:left="1429" w:hanging="360"/>
      </w:pPr>
    </w:lvl>
    <w:lvl w:ilvl="1" w:tplc="6376153E">
      <w:start w:val="1"/>
      <w:numFmt w:val="lowerLetter"/>
      <w:lvlText w:val="%2."/>
      <w:lvlJc w:val="left"/>
      <w:pPr>
        <w:ind w:left="2149" w:hanging="360"/>
      </w:pPr>
    </w:lvl>
    <w:lvl w:ilvl="2" w:tplc="5C848814">
      <w:start w:val="1"/>
      <w:numFmt w:val="lowerRoman"/>
      <w:lvlText w:val="%3."/>
      <w:lvlJc w:val="right"/>
      <w:pPr>
        <w:ind w:left="2869" w:hanging="180"/>
      </w:pPr>
    </w:lvl>
    <w:lvl w:ilvl="3" w:tplc="E13C4DCE">
      <w:start w:val="1"/>
      <w:numFmt w:val="decimal"/>
      <w:lvlText w:val="%4."/>
      <w:lvlJc w:val="left"/>
      <w:pPr>
        <w:ind w:left="3589" w:hanging="360"/>
      </w:pPr>
    </w:lvl>
    <w:lvl w:ilvl="4" w:tplc="5E9AC742">
      <w:start w:val="1"/>
      <w:numFmt w:val="lowerLetter"/>
      <w:lvlText w:val="%5."/>
      <w:lvlJc w:val="left"/>
      <w:pPr>
        <w:ind w:left="4309" w:hanging="360"/>
      </w:pPr>
    </w:lvl>
    <w:lvl w:ilvl="5" w:tplc="EB465A20">
      <w:start w:val="1"/>
      <w:numFmt w:val="lowerRoman"/>
      <w:lvlText w:val="%6."/>
      <w:lvlJc w:val="right"/>
      <w:pPr>
        <w:ind w:left="5029" w:hanging="180"/>
      </w:pPr>
    </w:lvl>
    <w:lvl w:ilvl="6" w:tplc="19D0AA14">
      <w:start w:val="1"/>
      <w:numFmt w:val="decimal"/>
      <w:lvlText w:val="%7."/>
      <w:lvlJc w:val="left"/>
      <w:pPr>
        <w:ind w:left="5749" w:hanging="360"/>
      </w:pPr>
    </w:lvl>
    <w:lvl w:ilvl="7" w:tplc="60E22164">
      <w:start w:val="1"/>
      <w:numFmt w:val="lowerLetter"/>
      <w:lvlText w:val="%8."/>
      <w:lvlJc w:val="left"/>
      <w:pPr>
        <w:ind w:left="6469" w:hanging="360"/>
      </w:pPr>
    </w:lvl>
    <w:lvl w:ilvl="8" w:tplc="59E61F7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052000"/>
    <w:multiLevelType w:val="hybridMultilevel"/>
    <w:tmpl w:val="B16AA4A8"/>
    <w:lvl w:ilvl="0" w:tplc="48B0F744">
      <w:start w:val="1"/>
      <w:numFmt w:val="decimal"/>
      <w:lvlText w:val="%1."/>
      <w:lvlJc w:val="left"/>
      <w:pPr>
        <w:ind w:left="1069" w:hanging="360"/>
      </w:pPr>
    </w:lvl>
    <w:lvl w:ilvl="1" w:tplc="713A6060">
      <w:start w:val="1"/>
      <w:numFmt w:val="lowerLetter"/>
      <w:lvlText w:val="%2."/>
      <w:lvlJc w:val="left"/>
      <w:pPr>
        <w:ind w:left="1789" w:hanging="360"/>
      </w:pPr>
    </w:lvl>
    <w:lvl w:ilvl="2" w:tplc="B91AA7A0">
      <w:start w:val="1"/>
      <w:numFmt w:val="lowerRoman"/>
      <w:lvlText w:val="%3."/>
      <w:lvlJc w:val="right"/>
      <w:pPr>
        <w:ind w:left="2509" w:hanging="180"/>
      </w:pPr>
    </w:lvl>
    <w:lvl w:ilvl="3" w:tplc="3FAC3888">
      <w:start w:val="1"/>
      <w:numFmt w:val="decimal"/>
      <w:lvlText w:val="%4."/>
      <w:lvlJc w:val="left"/>
      <w:pPr>
        <w:ind w:left="3229" w:hanging="360"/>
      </w:pPr>
    </w:lvl>
    <w:lvl w:ilvl="4" w:tplc="31E0EDB4">
      <w:start w:val="1"/>
      <w:numFmt w:val="lowerLetter"/>
      <w:lvlText w:val="%5."/>
      <w:lvlJc w:val="left"/>
      <w:pPr>
        <w:ind w:left="3949" w:hanging="360"/>
      </w:pPr>
    </w:lvl>
    <w:lvl w:ilvl="5" w:tplc="B3ECDC50">
      <w:start w:val="1"/>
      <w:numFmt w:val="lowerRoman"/>
      <w:lvlText w:val="%6."/>
      <w:lvlJc w:val="right"/>
      <w:pPr>
        <w:ind w:left="4669" w:hanging="180"/>
      </w:pPr>
    </w:lvl>
    <w:lvl w:ilvl="6" w:tplc="AD563362">
      <w:start w:val="1"/>
      <w:numFmt w:val="decimal"/>
      <w:lvlText w:val="%7."/>
      <w:lvlJc w:val="left"/>
      <w:pPr>
        <w:ind w:left="5389" w:hanging="360"/>
      </w:pPr>
    </w:lvl>
    <w:lvl w:ilvl="7" w:tplc="C20CDECC">
      <w:start w:val="1"/>
      <w:numFmt w:val="lowerLetter"/>
      <w:lvlText w:val="%8."/>
      <w:lvlJc w:val="left"/>
      <w:pPr>
        <w:ind w:left="6109" w:hanging="360"/>
      </w:pPr>
    </w:lvl>
    <w:lvl w:ilvl="8" w:tplc="F4AC25B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3461B4"/>
    <w:multiLevelType w:val="hybridMultilevel"/>
    <w:tmpl w:val="E834993E"/>
    <w:lvl w:ilvl="0" w:tplc="5314B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1A98CC">
      <w:start w:val="1"/>
      <w:numFmt w:val="lowerLetter"/>
      <w:lvlText w:val="%2."/>
      <w:lvlJc w:val="left"/>
      <w:pPr>
        <w:ind w:left="1789" w:hanging="360"/>
      </w:pPr>
    </w:lvl>
    <w:lvl w:ilvl="2" w:tplc="3DD45DB0">
      <w:start w:val="1"/>
      <w:numFmt w:val="lowerRoman"/>
      <w:lvlText w:val="%3."/>
      <w:lvlJc w:val="right"/>
      <w:pPr>
        <w:ind w:left="2509" w:hanging="180"/>
      </w:pPr>
    </w:lvl>
    <w:lvl w:ilvl="3" w:tplc="7D2A201C">
      <w:start w:val="1"/>
      <w:numFmt w:val="decimal"/>
      <w:lvlText w:val="%4."/>
      <w:lvlJc w:val="left"/>
      <w:pPr>
        <w:ind w:left="3229" w:hanging="360"/>
      </w:pPr>
    </w:lvl>
    <w:lvl w:ilvl="4" w:tplc="3F2E433A">
      <w:start w:val="1"/>
      <w:numFmt w:val="lowerLetter"/>
      <w:lvlText w:val="%5."/>
      <w:lvlJc w:val="left"/>
      <w:pPr>
        <w:ind w:left="3949" w:hanging="360"/>
      </w:pPr>
    </w:lvl>
    <w:lvl w:ilvl="5" w:tplc="9E8A9EBE">
      <w:start w:val="1"/>
      <w:numFmt w:val="lowerRoman"/>
      <w:lvlText w:val="%6."/>
      <w:lvlJc w:val="right"/>
      <w:pPr>
        <w:ind w:left="4669" w:hanging="180"/>
      </w:pPr>
    </w:lvl>
    <w:lvl w:ilvl="6" w:tplc="533A5AD8">
      <w:start w:val="1"/>
      <w:numFmt w:val="decimal"/>
      <w:lvlText w:val="%7."/>
      <w:lvlJc w:val="left"/>
      <w:pPr>
        <w:ind w:left="5389" w:hanging="360"/>
      </w:pPr>
    </w:lvl>
    <w:lvl w:ilvl="7" w:tplc="8F8C57FC">
      <w:start w:val="1"/>
      <w:numFmt w:val="lowerLetter"/>
      <w:lvlText w:val="%8."/>
      <w:lvlJc w:val="left"/>
      <w:pPr>
        <w:ind w:left="6109" w:hanging="360"/>
      </w:pPr>
    </w:lvl>
    <w:lvl w:ilvl="8" w:tplc="C810B17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C45EF9"/>
    <w:multiLevelType w:val="hybridMultilevel"/>
    <w:tmpl w:val="927403B0"/>
    <w:lvl w:ilvl="0" w:tplc="C5DCFF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4E55D0">
      <w:start w:val="1"/>
      <w:numFmt w:val="lowerLetter"/>
      <w:lvlText w:val="%2."/>
      <w:lvlJc w:val="left"/>
      <w:pPr>
        <w:ind w:left="1789" w:hanging="360"/>
      </w:pPr>
    </w:lvl>
    <w:lvl w:ilvl="2" w:tplc="6026EA64">
      <w:start w:val="1"/>
      <w:numFmt w:val="lowerRoman"/>
      <w:lvlText w:val="%3."/>
      <w:lvlJc w:val="right"/>
      <w:pPr>
        <w:ind w:left="2509" w:hanging="180"/>
      </w:pPr>
    </w:lvl>
    <w:lvl w:ilvl="3" w:tplc="856ADC80">
      <w:start w:val="1"/>
      <w:numFmt w:val="decimal"/>
      <w:lvlText w:val="%4."/>
      <w:lvlJc w:val="left"/>
      <w:pPr>
        <w:ind w:left="3229" w:hanging="360"/>
      </w:pPr>
    </w:lvl>
    <w:lvl w:ilvl="4" w:tplc="AF68AB0E">
      <w:start w:val="1"/>
      <w:numFmt w:val="lowerLetter"/>
      <w:lvlText w:val="%5."/>
      <w:lvlJc w:val="left"/>
      <w:pPr>
        <w:ind w:left="3949" w:hanging="360"/>
      </w:pPr>
    </w:lvl>
    <w:lvl w:ilvl="5" w:tplc="E6C21F2A">
      <w:start w:val="1"/>
      <w:numFmt w:val="lowerRoman"/>
      <w:lvlText w:val="%6."/>
      <w:lvlJc w:val="right"/>
      <w:pPr>
        <w:ind w:left="4669" w:hanging="180"/>
      </w:pPr>
    </w:lvl>
    <w:lvl w:ilvl="6" w:tplc="0336761C">
      <w:start w:val="1"/>
      <w:numFmt w:val="decimal"/>
      <w:lvlText w:val="%7."/>
      <w:lvlJc w:val="left"/>
      <w:pPr>
        <w:ind w:left="5389" w:hanging="360"/>
      </w:pPr>
    </w:lvl>
    <w:lvl w:ilvl="7" w:tplc="AD02D76C">
      <w:start w:val="1"/>
      <w:numFmt w:val="lowerLetter"/>
      <w:lvlText w:val="%8."/>
      <w:lvlJc w:val="left"/>
      <w:pPr>
        <w:ind w:left="6109" w:hanging="360"/>
      </w:pPr>
    </w:lvl>
    <w:lvl w:ilvl="8" w:tplc="F662C6F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EC188B"/>
    <w:multiLevelType w:val="hybridMultilevel"/>
    <w:tmpl w:val="71FA196E"/>
    <w:lvl w:ilvl="0" w:tplc="EEF83022">
      <w:start w:val="1"/>
      <w:numFmt w:val="bullet"/>
      <w:lvlText w:val="*"/>
      <w:lvlJc w:val="left"/>
    </w:lvl>
    <w:lvl w:ilvl="1" w:tplc="EAFC6B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ECE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F63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E052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DA6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B2F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6CD1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7C22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3E83CDD"/>
    <w:multiLevelType w:val="hybridMultilevel"/>
    <w:tmpl w:val="5DA4CA6E"/>
    <w:lvl w:ilvl="0" w:tplc="76E6F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286BEB6">
      <w:start w:val="1"/>
      <w:numFmt w:val="lowerLetter"/>
      <w:lvlText w:val="%2."/>
      <w:lvlJc w:val="left"/>
      <w:pPr>
        <w:ind w:left="1440" w:hanging="360"/>
      </w:pPr>
    </w:lvl>
    <w:lvl w:ilvl="2" w:tplc="EE70F99A">
      <w:start w:val="1"/>
      <w:numFmt w:val="lowerRoman"/>
      <w:lvlText w:val="%3."/>
      <w:lvlJc w:val="right"/>
      <w:pPr>
        <w:ind w:left="2160" w:hanging="180"/>
      </w:pPr>
    </w:lvl>
    <w:lvl w:ilvl="3" w:tplc="3CB4478A">
      <w:start w:val="1"/>
      <w:numFmt w:val="decimal"/>
      <w:lvlText w:val="%4."/>
      <w:lvlJc w:val="left"/>
      <w:pPr>
        <w:ind w:left="2880" w:hanging="360"/>
      </w:pPr>
    </w:lvl>
    <w:lvl w:ilvl="4" w:tplc="FB768B9C">
      <w:start w:val="1"/>
      <w:numFmt w:val="lowerLetter"/>
      <w:lvlText w:val="%5."/>
      <w:lvlJc w:val="left"/>
      <w:pPr>
        <w:ind w:left="3600" w:hanging="360"/>
      </w:pPr>
    </w:lvl>
    <w:lvl w:ilvl="5" w:tplc="899E1134">
      <w:start w:val="1"/>
      <w:numFmt w:val="lowerRoman"/>
      <w:lvlText w:val="%6."/>
      <w:lvlJc w:val="right"/>
      <w:pPr>
        <w:ind w:left="4320" w:hanging="180"/>
      </w:pPr>
    </w:lvl>
    <w:lvl w:ilvl="6" w:tplc="76CA8484">
      <w:start w:val="1"/>
      <w:numFmt w:val="decimal"/>
      <w:lvlText w:val="%7."/>
      <w:lvlJc w:val="left"/>
      <w:pPr>
        <w:ind w:left="5040" w:hanging="360"/>
      </w:pPr>
    </w:lvl>
    <w:lvl w:ilvl="7" w:tplc="575A81B8">
      <w:start w:val="1"/>
      <w:numFmt w:val="lowerLetter"/>
      <w:lvlText w:val="%8."/>
      <w:lvlJc w:val="left"/>
      <w:pPr>
        <w:ind w:left="5760" w:hanging="360"/>
      </w:pPr>
    </w:lvl>
    <w:lvl w:ilvl="8" w:tplc="14602C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F258A"/>
    <w:multiLevelType w:val="hybridMultilevel"/>
    <w:tmpl w:val="AD169F84"/>
    <w:lvl w:ilvl="0" w:tplc="0BAC1B9A">
      <w:start w:val="1"/>
      <w:numFmt w:val="decimal"/>
      <w:lvlText w:val="%1."/>
      <w:lvlJc w:val="left"/>
      <w:pPr>
        <w:ind w:left="720" w:hanging="360"/>
      </w:pPr>
    </w:lvl>
    <w:lvl w:ilvl="1" w:tplc="2F040822">
      <w:start w:val="1"/>
      <w:numFmt w:val="lowerLetter"/>
      <w:lvlText w:val="%2."/>
      <w:lvlJc w:val="left"/>
      <w:pPr>
        <w:ind w:left="1440" w:hanging="360"/>
      </w:pPr>
    </w:lvl>
    <w:lvl w:ilvl="2" w:tplc="54A6F252">
      <w:start w:val="1"/>
      <w:numFmt w:val="lowerRoman"/>
      <w:lvlText w:val="%3."/>
      <w:lvlJc w:val="right"/>
      <w:pPr>
        <w:ind w:left="2160" w:hanging="180"/>
      </w:pPr>
    </w:lvl>
    <w:lvl w:ilvl="3" w:tplc="DFE4CA30">
      <w:start w:val="1"/>
      <w:numFmt w:val="decimal"/>
      <w:lvlText w:val="%4."/>
      <w:lvlJc w:val="left"/>
      <w:pPr>
        <w:ind w:left="2880" w:hanging="360"/>
      </w:pPr>
    </w:lvl>
    <w:lvl w:ilvl="4" w:tplc="3CFAC2D6">
      <w:start w:val="1"/>
      <w:numFmt w:val="lowerLetter"/>
      <w:lvlText w:val="%5."/>
      <w:lvlJc w:val="left"/>
      <w:pPr>
        <w:ind w:left="3600" w:hanging="360"/>
      </w:pPr>
    </w:lvl>
    <w:lvl w:ilvl="5" w:tplc="3FE817B6">
      <w:start w:val="1"/>
      <w:numFmt w:val="lowerRoman"/>
      <w:lvlText w:val="%6."/>
      <w:lvlJc w:val="right"/>
      <w:pPr>
        <w:ind w:left="4320" w:hanging="180"/>
      </w:pPr>
    </w:lvl>
    <w:lvl w:ilvl="6" w:tplc="F52884E6">
      <w:start w:val="1"/>
      <w:numFmt w:val="decimal"/>
      <w:lvlText w:val="%7."/>
      <w:lvlJc w:val="left"/>
      <w:pPr>
        <w:ind w:left="5040" w:hanging="360"/>
      </w:pPr>
    </w:lvl>
    <w:lvl w:ilvl="7" w:tplc="06960672">
      <w:start w:val="1"/>
      <w:numFmt w:val="lowerLetter"/>
      <w:lvlText w:val="%8."/>
      <w:lvlJc w:val="left"/>
      <w:pPr>
        <w:ind w:left="5760" w:hanging="360"/>
      </w:pPr>
    </w:lvl>
    <w:lvl w:ilvl="8" w:tplc="A63A7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5"/>
    <w:lvlOverride w:ilvl="0">
      <w:lvl w:ilvl="0" w:tplc="EEF83022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E4"/>
    <w:rsid w:val="004D230A"/>
    <w:rsid w:val="008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3D18-DD40-420E-8A48-88A1CFC9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Без интервала1"/>
    <w:pPr>
      <w:spacing w:after="0" w:line="240" w:lineRule="auto"/>
    </w:pPr>
    <w:rPr>
      <w:rFonts w:ascii="Calibri" w:eastAsia="Calibri" w:hAnsi="Calibri" w:cs="Calibri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Pr>
      <w:rFonts w:ascii="Tahoma" w:eastAsia="Calibri" w:hAnsi="Tahoma" w:cs="Tahoma"/>
      <w:sz w:val="16"/>
      <w:szCs w:val="16"/>
    </w:rPr>
  </w:style>
  <w:style w:type="paragraph" w:styleId="af3">
    <w:name w:val="No Spacing"/>
    <w:uiPriority w:val="1"/>
    <w:qFormat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Calibri" w:eastAsia="Calibri" w:hAnsi="Calibri" w:cs="Calibri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header"/>
    <w:basedOn w:val="a"/>
    <w:link w:val="af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rPr>
      <w:rFonts w:ascii="Calibri" w:eastAsia="Calibri" w:hAnsi="Calibri" w:cs="Calibri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Calibri"/>
    </w:rPr>
  </w:style>
  <w:style w:type="character" w:styleId="afb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7C9A-6BFB-4ECB-A175-F2485CBA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2353</Words>
  <Characters>13418</Characters>
  <Application>Microsoft Office Word</Application>
  <DocSecurity>0</DocSecurity>
  <Lines>111</Lines>
  <Paragraphs>31</Paragraphs>
  <ScaleCrop>false</ScaleCrop>
  <Company>АПР</Company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Снежурова Анна Михайловна</dc:creator>
  <cp:lastModifiedBy>Орлова Светлана Ивановна</cp:lastModifiedBy>
  <cp:revision>82</cp:revision>
  <dcterms:created xsi:type="dcterms:W3CDTF">2023-11-16T06:10:00Z</dcterms:created>
  <dcterms:modified xsi:type="dcterms:W3CDTF">2024-11-28T11:46:00Z</dcterms:modified>
</cp:coreProperties>
</file>