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3C6" w:rsidRDefault="00E915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597535" cy="73152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9753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03C6" w:rsidRDefault="003B03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3B03C6" w:rsidRDefault="00E915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3B03C6" w:rsidRDefault="00E915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3B03C6" w:rsidRDefault="00E915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3B03C6" w:rsidRDefault="003B0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03C6" w:rsidRDefault="00E915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РАСПОРЯЖЕНИЕ</w:t>
      </w:r>
    </w:p>
    <w:p w:rsidR="003B03C6" w:rsidRDefault="003B03C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B03C6" w:rsidRDefault="003B03C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B03C6" w:rsidRDefault="00E915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 xml:space="preserve">от 09.09.2024 </w:t>
      </w: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  <w:t xml:space="preserve">     № 96</w:t>
      </w:r>
    </w:p>
    <w:p w:rsidR="003B03C6" w:rsidRDefault="00E915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 xml:space="preserve">п.г.т. Никель </w:t>
      </w:r>
    </w:p>
    <w:p w:rsidR="003B03C6" w:rsidRDefault="003B0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03C6" w:rsidRDefault="003B0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03C6" w:rsidRDefault="00E915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>О рабочей группе межведомственной комиссии Мурманской области</w:t>
      </w:r>
    </w:p>
    <w:p w:rsidR="003B03C6" w:rsidRDefault="00E915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>по противодействию нелегальной занятости в Печенгском муниципальном округе</w:t>
      </w:r>
    </w:p>
    <w:p w:rsidR="003713F4" w:rsidRPr="00DE5BED" w:rsidRDefault="003713F4" w:rsidP="003713F4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Cs/>
          <w:color w:val="0070C0"/>
          <w:sz w:val="20"/>
          <w:szCs w:val="20"/>
          <w:lang w:eastAsia="ru-RU"/>
        </w:rPr>
      </w:pPr>
      <w:r w:rsidRPr="00DE5BED">
        <w:rPr>
          <w:rFonts w:ascii="Times New Roman" w:hAnsi="Times New Roman" w:cs="Times New Roman"/>
          <w:bCs/>
          <w:color w:val="0070C0"/>
          <w:sz w:val="20"/>
          <w:szCs w:val="20"/>
          <w:lang w:eastAsia="ru-RU"/>
        </w:rPr>
        <w:t xml:space="preserve">(в редакции </w:t>
      </w:r>
      <w:r>
        <w:rPr>
          <w:rFonts w:ascii="Times New Roman" w:hAnsi="Times New Roman" w:cs="Times New Roman"/>
          <w:bCs/>
          <w:color w:val="0070C0"/>
          <w:sz w:val="20"/>
          <w:szCs w:val="20"/>
          <w:lang w:eastAsia="ru-RU"/>
        </w:rPr>
        <w:t>распоряжений</w:t>
      </w:r>
      <w:r w:rsidRPr="00DE5BED">
        <w:rPr>
          <w:rFonts w:ascii="Times New Roman" w:hAnsi="Times New Roman" w:cs="Times New Roman"/>
          <w:bCs/>
          <w:color w:val="0070C0"/>
          <w:sz w:val="20"/>
          <w:szCs w:val="20"/>
          <w:lang w:eastAsia="ru-RU"/>
        </w:rPr>
        <w:t xml:space="preserve"> администрации Печенгского муниципального округа от </w:t>
      </w:r>
      <w:r>
        <w:rPr>
          <w:rFonts w:ascii="Times New Roman" w:hAnsi="Times New Roman" w:cs="Times New Roman"/>
          <w:bCs/>
          <w:color w:val="0070C0"/>
          <w:sz w:val="20"/>
          <w:szCs w:val="20"/>
          <w:lang w:eastAsia="ru-RU"/>
        </w:rPr>
        <w:t>04.02.2025 № 12</w:t>
      </w:r>
      <w:r>
        <w:rPr>
          <w:rFonts w:ascii="Times New Roman" w:hAnsi="Times New Roman" w:cs="Times New Roman"/>
          <w:bCs/>
          <w:color w:val="0070C0"/>
          <w:sz w:val="20"/>
          <w:szCs w:val="20"/>
          <w:lang w:eastAsia="ru-RU"/>
        </w:rPr>
        <w:t xml:space="preserve"> и от </w:t>
      </w:r>
      <w:r>
        <w:rPr>
          <w:rFonts w:ascii="Times New Roman" w:hAnsi="Times New Roman" w:cs="Times New Roman"/>
          <w:bCs/>
          <w:color w:val="0070C0"/>
          <w:sz w:val="20"/>
          <w:szCs w:val="20"/>
          <w:lang w:eastAsia="ru-RU"/>
        </w:rPr>
        <w:t>16.07.2025 № 91</w:t>
      </w:r>
      <w:r w:rsidRPr="00DE5BED">
        <w:rPr>
          <w:rFonts w:ascii="Times New Roman" w:hAnsi="Times New Roman" w:cs="Times New Roman"/>
          <w:bCs/>
          <w:color w:val="0070C0"/>
          <w:sz w:val="20"/>
          <w:szCs w:val="20"/>
          <w:lang w:eastAsia="ru-RU"/>
        </w:rPr>
        <w:t>)</w:t>
      </w:r>
    </w:p>
    <w:p w:rsidR="003B03C6" w:rsidRDefault="003B03C6">
      <w:pPr>
        <w:pStyle w:val="4"/>
        <w:keepNext w:val="0"/>
        <w:widowControl w:val="0"/>
        <w:ind w:firstLine="0"/>
        <w:rPr>
          <w:sz w:val="24"/>
          <w:szCs w:val="24"/>
        </w:rPr>
      </w:pPr>
    </w:p>
    <w:p w:rsidR="003B03C6" w:rsidRDefault="00E91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67 Федерального закона от 12.12.2023 № 565-ФЗ </w:t>
      </w:r>
      <w:r>
        <w:rPr>
          <w:rFonts w:ascii="Times New Roman" w:hAnsi="Times New Roman" w:cs="Times New Roman"/>
          <w:sz w:val="24"/>
          <w:szCs w:val="24"/>
        </w:rPr>
        <w:br/>
        <w:t>«О занятости населения в Российской Федерации», постановлением Правительства Российской Федерации от 03.05.2024 № 571 «Об утверждении Положения о создании и деятельности межведомственных комиссий субъектов Российской Федерации по противодействию нелегальной занятости», Положением о порядке создания и деятельности рабочих групп межведомственной комиссии Мурманской области по противодействию нелегальной занятости, утвержденным распоряжением Правительства Мурманской области от 02.08.2024 № 239-РП,</w:t>
      </w:r>
    </w:p>
    <w:p w:rsidR="003B03C6" w:rsidRDefault="003B03C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3C6" w:rsidRDefault="00E91563">
      <w:pPr>
        <w:pStyle w:val="ad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Создать рабочую группу межведомственной комиссии Мурманской области по противодействию нелегальной занятости в Печенгском муниципальном округе (далее – Рабочая группа).</w:t>
      </w:r>
    </w:p>
    <w:p w:rsidR="003B03C6" w:rsidRDefault="00E91563">
      <w:pPr>
        <w:pStyle w:val="ad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Утвердить положение о Рабочей группе согласно приложению № 1.</w:t>
      </w:r>
    </w:p>
    <w:p w:rsidR="003B03C6" w:rsidRDefault="00E91563">
      <w:pPr>
        <w:pStyle w:val="ad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Утвердить состав Рабочей группы согласно приложению № 2.</w:t>
      </w:r>
    </w:p>
    <w:p w:rsidR="003B03C6" w:rsidRDefault="00E91563">
      <w:pPr>
        <w:pStyle w:val="ad"/>
        <w:numPr>
          <w:ilvl w:val="0"/>
          <w:numId w:val="24"/>
        </w:numPr>
        <w:tabs>
          <w:tab w:val="left" w:pos="0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Настоящее распоряжение вступает в силу после его подписания.</w:t>
      </w:r>
    </w:p>
    <w:p w:rsidR="003B03C6" w:rsidRDefault="00E91563">
      <w:pPr>
        <w:pStyle w:val="ad"/>
        <w:numPr>
          <w:ilvl w:val="0"/>
          <w:numId w:val="24"/>
        </w:numPr>
        <w:tabs>
          <w:tab w:val="left" w:pos="0"/>
          <w:tab w:val="left" w:pos="284"/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Настоящее распоряжение разместить на сайте Печенгского муниципального округа в сети Интернет.</w:t>
      </w:r>
    </w:p>
    <w:p w:rsidR="003B03C6" w:rsidRDefault="003B03C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3C6" w:rsidRDefault="003B03C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3C6" w:rsidRDefault="00E9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Печенгского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А.В. Кузнецов</w:t>
      </w:r>
    </w:p>
    <w:p w:rsidR="003B03C6" w:rsidRDefault="003B0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3C6" w:rsidRDefault="003B0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3C6" w:rsidRDefault="003B0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3C6" w:rsidRDefault="003B0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3C6" w:rsidRDefault="003B0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3C6" w:rsidRDefault="003B0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3C6" w:rsidRDefault="003B0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3C6" w:rsidRDefault="003B0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3C6" w:rsidRDefault="003B0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3C6" w:rsidRDefault="00E915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Чупина Н.В., 62041</w:t>
      </w:r>
    </w:p>
    <w:p w:rsidR="003B03C6" w:rsidRDefault="00E91563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3B03C6" w:rsidRDefault="00E91563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B03C6" w:rsidRDefault="00E91563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Печенгского муниципального округа</w:t>
      </w:r>
    </w:p>
    <w:p w:rsidR="003B03C6" w:rsidRDefault="00E91563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09.09.2024 № 96</w:t>
      </w:r>
    </w:p>
    <w:p w:rsidR="003B03C6" w:rsidRDefault="003B0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03C6" w:rsidRDefault="003B0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03C6" w:rsidRDefault="00E915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3B03C6" w:rsidRDefault="00E9156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рабочей группе межведомственной комиссии Мурманской области</w:t>
      </w:r>
    </w:p>
    <w:p w:rsidR="003B03C6" w:rsidRDefault="00E9156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противодействию нелегальной занятости в Печенгском муниципальном округе</w:t>
      </w:r>
    </w:p>
    <w:p w:rsidR="003B03C6" w:rsidRDefault="003B03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03C6" w:rsidRDefault="00E91563">
      <w:pPr>
        <w:pStyle w:val="ad"/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Общие положения</w:t>
      </w:r>
    </w:p>
    <w:p w:rsidR="003B03C6" w:rsidRDefault="003B03C6">
      <w:pPr>
        <w:spacing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</w:rPr>
      </w:pPr>
    </w:p>
    <w:p w:rsidR="003B03C6" w:rsidRDefault="00E91563">
      <w:pPr>
        <w:pStyle w:val="ad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Настоящее положение о рабочей группе межведомственной комиссии Мурманской области по противодействию нелегальной занятости в Печенгском муниципальном округе (далее – Положение, Рабочая группа, Комиссия) определяет порядок деятельности Рабочей группы.</w:t>
      </w:r>
    </w:p>
    <w:p w:rsidR="003B03C6" w:rsidRDefault="00E91563">
      <w:pPr>
        <w:pStyle w:val="ad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Рабочая группа 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и иными нормативными правовыми актами Мурманской области, нормативными правовыми актами Печенгского муниципального округа, положением о Комиссии, Положением о порядке создания и деятельности рабочих групп межведомственной комиссии Мурманской области по противодействию нелегальной занятости, утвержденными распоряжением Правительства Мурманской области от 02.08.2024 № 239-РП, а также настоящим Положением.</w:t>
      </w:r>
    </w:p>
    <w:p w:rsidR="003B03C6" w:rsidRDefault="003B03C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03C6" w:rsidRDefault="00E91563">
      <w:pPr>
        <w:pStyle w:val="ad"/>
        <w:numPr>
          <w:ilvl w:val="0"/>
          <w:numId w:val="27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Организационные основы Рабочей группы</w:t>
      </w:r>
    </w:p>
    <w:p w:rsidR="003B03C6" w:rsidRDefault="003B03C6">
      <w:pPr>
        <w:tabs>
          <w:tab w:val="left" w:pos="1134"/>
        </w:tabs>
        <w:spacing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</w:rPr>
      </w:pPr>
    </w:p>
    <w:p w:rsidR="003B03C6" w:rsidRDefault="00E91563">
      <w:pPr>
        <w:pStyle w:val="ad"/>
        <w:numPr>
          <w:ilvl w:val="1"/>
          <w:numId w:val="2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Работа Рабочей группы осуществляется в форме заседаний, которые могут быть проведены в очном, заочном формате или в формате видео-конференц-связи.</w:t>
      </w:r>
    </w:p>
    <w:p w:rsidR="003B03C6" w:rsidRDefault="00E91563">
      <w:pPr>
        <w:pStyle w:val="ad"/>
        <w:numPr>
          <w:ilvl w:val="1"/>
          <w:numId w:val="2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В состав Рабочей группы входят представители администрации Печенгского муниципального округа, государственного областного бюджетного учреждения Центр занятости населения Мурманской области, контрольно-надзорных органов (по согласованию), государственных внебюджетных фондов (по согласованию) и иных заинтересованных органов и общественных организаций.</w:t>
      </w:r>
    </w:p>
    <w:p w:rsidR="003B03C6" w:rsidRDefault="00E91563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Участие представителей органов прокуратуры в заседаниях Рабочей группы возможно по приглашению председателя (заместителя председателя) Рабочей группы без вхождения в состав.</w:t>
      </w:r>
    </w:p>
    <w:p w:rsidR="003B03C6" w:rsidRDefault="00E91563">
      <w:pPr>
        <w:pStyle w:val="ad"/>
        <w:numPr>
          <w:ilvl w:val="1"/>
          <w:numId w:val="27"/>
        </w:numPr>
        <w:tabs>
          <w:tab w:val="left" w:pos="0"/>
          <w:tab w:val="left" w:pos="142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Рабочая группа формируется в составе председателя, заместителя председателя, ответственного секретаря и членов Рабочей группы.</w:t>
      </w:r>
    </w:p>
    <w:p w:rsidR="003B03C6" w:rsidRDefault="00E91563">
      <w:pPr>
        <w:pStyle w:val="ad"/>
        <w:numPr>
          <w:ilvl w:val="1"/>
          <w:numId w:val="27"/>
        </w:numPr>
        <w:tabs>
          <w:tab w:val="left" w:pos="0"/>
          <w:tab w:val="left" w:pos="142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Заседания Рабочей группы проводятся по мере необходимости (при наличии информации об имеющихся признаках нелегальной занятости в хозяйствующих субъектах на территории Печенгского муниципального округа), но не реже одного раза в квартал.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Заседания рабочей группы ведет председатель Рабочей группы, а в случае его отсутствия - заместитель председателя Рабочей группы.</w:t>
      </w:r>
    </w:p>
    <w:p w:rsidR="003B03C6" w:rsidRDefault="00E91563">
      <w:pPr>
        <w:pStyle w:val="ad"/>
        <w:numPr>
          <w:ilvl w:val="1"/>
          <w:numId w:val="27"/>
        </w:numPr>
        <w:tabs>
          <w:tab w:val="left" w:pos="0"/>
          <w:tab w:val="left" w:pos="142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Председатель Рабочей группы руководит ее деятельностью и несет ответственность за выполнение возложенных на Рабочую группу задач.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В случае отсутствия председателя Рабочей группы его полномочия осуществляет заместитель председателя Рабочей группы.</w:t>
      </w:r>
    </w:p>
    <w:p w:rsidR="003B03C6" w:rsidRDefault="00E91563">
      <w:pPr>
        <w:pStyle w:val="ad"/>
        <w:numPr>
          <w:ilvl w:val="1"/>
          <w:numId w:val="27"/>
        </w:numPr>
        <w:tabs>
          <w:tab w:val="left" w:pos="0"/>
          <w:tab w:val="left" w:pos="142"/>
          <w:tab w:val="left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Члены Рабочей группы не вправе разглашать сведения, ставшие им известными в ходе работы в составе рабочей группы.</w:t>
      </w:r>
    </w:p>
    <w:p w:rsidR="003B03C6" w:rsidRDefault="00E91563">
      <w:pPr>
        <w:pStyle w:val="ad"/>
        <w:numPr>
          <w:ilvl w:val="1"/>
          <w:numId w:val="27"/>
        </w:numPr>
        <w:tabs>
          <w:tab w:val="left" w:pos="0"/>
          <w:tab w:val="left" w:pos="142"/>
          <w:tab w:val="left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Заседание Рабочей группы считается правомочным, если на нем присутствует более половины ее членов.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Заочное заседание Рабочей группы является правомочным, если на дату оформления протокола заочного голосования решение по каждому пункту повестки заседания Рабочей группы получено от более, чем 50 % общего числа членов Рабочей группы.</w:t>
      </w:r>
    </w:p>
    <w:p w:rsidR="003B03C6" w:rsidRDefault="00E91563">
      <w:pPr>
        <w:pStyle w:val="ad"/>
        <w:numPr>
          <w:ilvl w:val="1"/>
          <w:numId w:val="27"/>
        </w:numPr>
        <w:tabs>
          <w:tab w:val="left" w:pos="0"/>
          <w:tab w:val="left" w:pos="142"/>
          <w:tab w:val="left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Решения Рабочей группы принимаются большинством голосов присутствующих на заседании (участвующих в заочном голосовании) членов Рабочей группы.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случае равенства голосов решающим является голос председателя Рабочей группы или лица, его замещающего.</w:t>
      </w:r>
    </w:p>
    <w:p w:rsidR="003B03C6" w:rsidRDefault="00E91563">
      <w:pPr>
        <w:pStyle w:val="ad"/>
        <w:numPr>
          <w:ilvl w:val="1"/>
          <w:numId w:val="27"/>
        </w:numPr>
        <w:tabs>
          <w:tab w:val="left" w:pos="0"/>
          <w:tab w:val="left" w:pos="142"/>
          <w:tab w:val="left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Подготовка и организация проведения заседаний Рабочей группы осуществляются ответственным секретарем Рабочей группы.</w:t>
      </w:r>
    </w:p>
    <w:p w:rsidR="003B03C6" w:rsidRDefault="00E91563">
      <w:pPr>
        <w:pStyle w:val="ad"/>
        <w:numPr>
          <w:ilvl w:val="1"/>
          <w:numId w:val="27"/>
        </w:num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Решения Рабочей группы оформляются протоколом, который подписывается председательствующим на заседании Рабочей группы, а в случае его отсутствия - заместителем председателя Рабочей группы.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Решения Рабочей группы, принятые в пределах ее компетенции, направляются членам Рабочей группы, а также работодателям, заслушанным на заседаниях Рабочей группы, или руководителям хозяйствующих субъектов, ситуация в которых рассмотрена на заседании Рабочей группы.</w:t>
      </w:r>
    </w:p>
    <w:p w:rsidR="003B03C6" w:rsidRDefault="00E91563">
      <w:pPr>
        <w:pStyle w:val="ad"/>
        <w:numPr>
          <w:ilvl w:val="1"/>
          <w:numId w:val="27"/>
        </w:num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Контроль за исполнением решений Рабочей группы осуществляет председатель Рабочей группы.</w:t>
      </w:r>
    </w:p>
    <w:p w:rsidR="003B03C6" w:rsidRDefault="003B03C6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03C6" w:rsidRDefault="00E91563">
      <w:pPr>
        <w:pStyle w:val="ad"/>
        <w:numPr>
          <w:ilvl w:val="0"/>
          <w:numId w:val="27"/>
        </w:num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Задачи и права Рабочей группы</w:t>
      </w:r>
    </w:p>
    <w:p w:rsidR="003B03C6" w:rsidRDefault="003B03C6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</w:rPr>
      </w:pPr>
    </w:p>
    <w:p w:rsidR="003B03C6" w:rsidRDefault="00E91563">
      <w:pPr>
        <w:pStyle w:val="ad"/>
        <w:numPr>
          <w:ilvl w:val="1"/>
          <w:numId w:val="27"/>
        </w:num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Основными задачами Рабочей группы являются: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противодействие нелегальной занятости на территории Печенгского муниципального округа;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проведение оперативного мониторинга и анализа результатов работы по противодействию нелегальной занятости на территории Печенгского муниципального округа.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3.2. Рабочая группа в рамках возложенных на нее задач осуществляет: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участие в мероприятиях, предусмотренных планом мероприятий по противодействию нелегальной занятости, утверждаемым распоряжением Правительства Мурманской области;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проведение работы по выявлению и снижению нелегальной занятости на территории Печенгского муниципального округа по информации, полученной от Комиссии;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приглашение руководителей (представителей) хозяйствующих субъектов, осуществляющих деятельность на территории Печенгского муниципального округа, с признаками нелегальной занятости на заседания Рабочей группы;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выявление нелегальных трудовых отношений и схем оплаты труда (в пределах компетенции) и предоставление таких данных в Комиссию;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проведение информационно-разъяснительной работы с населением в целях снижения нелегальной занятости и информирования об установленном законодательством порядке оформления трудовых отношений;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проведение разъяснительной работы с работодателями, осуществляющими деятельность на территории Печенгского муниципального округа, о необходимости соблюдения трудового, бюджетного и налогового законодательства в части использования труда наемных работников и выплаты им заработной платы;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рассмотрение на заседаниях Рабочей группы обращений граждан, содержащих информацию о фактах нелегальной занятости;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 организацию работы «горячей линии» по приему жалоб населения по фактам осуществления трудовой деятельности, имеющей признаки нелегальной занятости, и оперативному реагированию на такие жалобы.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3.3. Члены Рабочей группы не вправе разглашать сведения, ставшие им известными в ходе работы Рабочей группы.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3.4. Решения и результаты рабочей группы оформляются протоколом и по итогам квартала предоставляются в Комиссию.</w:t>
      </w:r>
    </w:p>
    <w:p w:rsidR="003B03C6" w:rsidRDefault="00E91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 w:clear="all"/>
      </w:r>
    </w:p>
    <w:p w:rsidR="003B03C6" w:rsidRDefault="00E91563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3B03C6" w:rsidRDefault="00E91563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B03C6" w:rsidRDefault="00E91563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Печенгского муниципального округа</w:t>
      </w:r>
    </w:p>
    <w:p w:rsidR="005B6D1D" w:rsidRDefault="00E91563" w:rsidP="005B6D1D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09.09.2024 № 96</w:t>
      </w:r>
    </w:p>
    <w:p w:rsidR="005B6D1D" w:rsidRDefault="005B6D1D" w:rsidP="005B6D1D">
      <w:pPr>
        <w:spacing w:after="0" w:line="240" w:lineRule="auto"/>
        <w:ind w:left="5529"/>
        <w:rPr>
          <w:rFonts w:ascii="Times New Roman" w:hAnsi="Times New Roman" w:cs="Times New Roman"/>
          <w:bCs/>
          <w:color w:val="0070C0"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color w:val="0070C0"/>
          <w:sz w:val="20"/>
          <w:szCs w:val="20"/>
          <w:lang w:eastAsia="ru-RU"/>
        </w:rPr>
        <w:t xml:space="preserve">(в редакции </w:t>
      </w:r>
      <w:r>
        <w:rPr>
          <w:rFonts w:ascii="Times New Roman" w:hAnsi="Times New Roman" w:cs="Times New Roman"/>
          <w:bCs/>
          <w:color w:val="0070C0"/>
          <w:sz w:val="20"/>
          <w:szCs w:val="20"/>
          <w:lang w:eastAsia="ru-RU"/>
        </w:rPr>
        <w:t>распоряжени</w:t>
      </w:r>
      <w:r>
        <w:rPr>
          <w:rFonts w:ascii="Times New Roman" w:hAnsi="Times New Roman" w:cs="Times New Roman"/>
          <w:bCs/>
          <w:color w:val="0070C0"/>
          <w:sz w:val="20"/>
          <w:szCs w:val="20"/>
          <w:lang w:eastAsia="ru-RU"/>
        </w:rPr>
        <w:t xml:space="preserve">й администрации Печенгского муниципального округа </w:t>
      </w:r>
      <w:r w:rsidRPr="00DE5BED">
        <w:rPr>
          <w:rFonts w:ascii="Times New Roman" w:hAnsi="Times New Roman" w:cs="Times New Roman"/>
          <w:bCs/>
          <w:color w:val="0070C0"/>
          <w:sz w:val="20"/>
          <w:szCs w:val="20"/>
          <w:lang w:eastAsia="ru-RU"/>
        </w:rPr>
        <w:t xml:space="preserve">от </w:t>
      </w:r>
      <w:r>
        <w:rPr>
          <w:rFonts w:ascii="Times New Roman" w:hAnsi="Times New Roman" w:cs="Times New Roman"/>
          <w:bCs/>
          <w:color w:val="0070C0"/>
          <w:sz w:val="20"/>
          <w:szCs w:val="20"/>
          <w:lang w:eastAsia="ru-RU"/>
        </w:rPr>
        <w:t>04.02.2025 № 12 и от 16.07.2025 № 91)</w:t>
      </w:r>
    </w:p>
    <w:p w:rsidR="003B03C6" w:rsidRDefault="003B03C6" w:rsidP="005B6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03C6" w:rsidRDefault="003B03C6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B03C6" w:rsidRDefault="00E915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СОСТАВ</w:t>
      </w:r>
    </w:p>
    <w:p w:rsidR="003B03C6" w:rsidRDefault="00E9156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рабочей группы межведомственной комиссии Мурманской области</w:t>
      </w:r>
    </w:p>
    <w:p w:rsidR="003B03C6" w:rsidRDefault="00E9156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противодействию нелегальной занятости в Печенгском муниципальном округе</w:t>
      </w:r>
    </w:p>
    <w:p w:rsidR="003B03C6" w:rsidRDefault="003B0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425"/>
        <w:gridCol w:w="5670"/>
      </w:tblGrid>
      <w:tr w:rsidR="009C15ED" w:rsidTr="005A1677">
        <w:trPr>
          <w:trHeight w:val="679"/>
        </w:trPr>
        <w:tc>
          <w:tcPr>
            <w:tcW w:w="3369" w:type="dxa"/>
          </w:tcPr>
          <w:p w:rsidR="009C15ED" w:rsidRDefault="009C15ED" w:rsidP="005A167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Ахметова М.Ю.</w:t>
            </w:r>
          </w:p>
        </w:tc>
        <w:tc>
          <w:tcPr>
            <w:tcW w:w="425" w:type="dxa"/>
          </w:tcPr>
          <w:p w:rsidR="009C15ED" w:rsidRDefault="009C15ED" w:rsidP="005A1677">
            <w:pPr>
              <w:ind w:firstLine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670" w:type="dxa"/>
          </w:tcPr>
          <w:p w:rsidR="009C15ED" w:rsidRDefault="009C15ED" w:rsidP="005A167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Главы Печенгского муниципального округа по экономике и финансам, председатель Рабочей группы</w:t>
            </w:r>
          </w:p>
        </w:tc>
      </w:tr>
      <w:tr w:rsidR="009C15ED" w:rsidTr="005A1677">
        <w:trPr>
          <w:trHeight w:val="997"/>
        </w:trPr>
        <w:tc>
          <w:tcPr>
            <w:tcW w:w="3369" w:type="dxa"/>
          </w:tcPr>
          <w:p w:rsidR="009C15ED" w:rsidRDefault="009C15ED" w:rsidP="005A167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Чупина Н.В.</w:t>
            </w:r>
          </w:p>
        </w:tc>
        <w:tc>
          <w:tcPr>
            <w:tcW w:w="425" w:type="dxa"/>
          </w:tcPr>
          <w:p w:rsidR="009C15ED" w:rsidRDefault="009C15ED" w:rsidP="005A1677">
            <w:pPr>
              <w:ind w:firstLine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670" w:type="dxa"/>
          </w:tcPr>
          <w:p w:rsidR="009C15ED" w:rsidRDefault="009C15ED" w:rsidP="005A167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отдела экономического развития администрации Печенгского муниципального округа, заместитель председателя Рабочей группы</w:t>
            </w:r>
          </w:p>
        </w:tc>
      </w:tr>
      <w:tr w:rsidR="009C15ED" w:rsidTr="005A1677">
        <w:trPr>
          <w:trHeight w:val="460"/>
        </w:trPr>
        <w:tc>
          <w:tcPr>
            <w:tcW w:w="3369" w:type="dxa"/>
          </w:tcPr>
          <w:p w:rsidR="009C15ED" w:rsidRDefault="009C15ED" w:rsidP="005A167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Миронова А.Е.</w:t>
            </w:r>
          </w:p>
        </w:tc>
        <w:tc>
          <w:tcPr>
            <w:tcW w:w="425" w:type="dxa"/>
          </w:tcPr>
          <w:p w:rsidR="009C15ED" w:rsidRDefault="009C15ED" w:rsidP="005A1677">
            <w:pPr>
              <w:ind w:firstLine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670" w:type="dxa"/>
          </w:tcPr>
          <w:p w:rsidR="009C15ED" w:rsidRDefault="009C15ED" w:rsidP="005A167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главный специалист отдела экономического развития администрации Печенгского муниципального округа, ответственный секретарь Рабочей группы</w:t>
            </w:r>
          </w:p>
        </w:tc>
      </w:tr>
      <w:tr w:rsidR="009C15ED" w:rsidTr="005A1677">
        <w:trPr>
          <w:trHeight w:val="602"/>
        </w:trPr>
        <w:tc>
          <w:tcPr>
            <w:tcW w:w="3794" w:type="dxa"/>
            <w:gridSpan w:val="2"/>
            <w:vAlign w:val="center"/>
          </w:tcPr>
          <w:p w:rsidR="009C15ED" w:rsidRDefault="009C15ED" w:rsidP="005A167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Члены Рабочей группы:</w:t>
            </w:r>
          </w:p>
        </w:tc>
        <w:tc>
          <w:tcPr>
            <w:tcW w:w="5670" w:type="dxa"/>
          </w:tcPr>
          <w:p w:rsidR="009C15ED" w:rsidRDefault="009C15ED" w:rsidP="005A16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C15ED" w:rsidTr="005A1677">
        <w:trPr>
          <w:trHeight w:val="993"/>
        </w:trPr>
        <w:tc>
          <w:tcPr>
            <w:tcW w:w="3369" w:type="dxa"/>
          </w:tcPr>
          <w:p w:rsidR="009C15ED" w:rsidRDefault="009C15ED" w:rsidP="005A167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Жогленко Т.Н.</w:t>
            </w:r>
          </w:p>
        </w:tc>
        <w:tc>
          <w:tcPr>
            <w:tcW w:w="425" w:type="dxa"/>
          </w:tcPr>
          <w:p w:rsidR="009C15ED" w:rsidRDefault="009C15ED" w:rsidP="005A1677">
            <w:pPr>
              <w:ind w:firstLine="34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5670" w:type="dxa"/>
          </w:tcPr>
          <w:p w:rsidR="009C15ED" w:rsidRDefault="009C15ED" w:rsidP="005A1677">
            <w:pPr>
              <w:ind w:firstLine="3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отдела камерального контроля НДФЛ и СВ № 1 УФНС России по Мурманской области (по согласованию)</w:t>
            </w:r>
          </w:p>
        </w:tc>
      </w:tr>
      <w:tr w:rsidR="009C15ED" w:rsidTr="005A1677">
        <w:trPr>
          <w:trHeight w:val="1277"/>
        </w:trPr>
        <w:tc>
          <w:tcPr>
            <w:tcW w:w="3369" w:type="dxa"/>
          </w:tcPr>
          <w:p w:rsidR="009C15ED" w:rsidRDefault="009C15ED" w:rsidP="005A167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Иванькович Т.А.</w:t>
            </w:r>
          </w:p>
        </w:tc>
        <w:tc>
          <w:tcPr>
            <w:tcW w:w="425" w:type="dxa"/>
          </w:tcPr>
          <w:p w:rsidR="009C15ED" w:rsidRDefault="009C15ED" w:rsidP="005A1677">
            <w:pPr>
              <w:ind w:firstLine="34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:rsidR="009C15ED" w:rsidRDefault="009C15ED" w:rsidP="005A1677">
            <w:pPr>
              <w:ind w:firstLine="3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главный государственный налоговый инспектор отдела камерального контроля НДФЛ и СВ № 1 УФНС России по Мурманской области (по согласованию)</w:t>
            </w:r>
          </w:p>
        </w:tc>
      </w:tr>
      <w:tr w:rsidR="009C15ED" w:rsidTr="005A1677">
        <w:trPr>
          <w:trHeight w:val="722"/>
        </w:trPr>
        <w:tc>
          <w:tcPr>
            <w:tcW w:w="3369" w:type="dxa"/>
          </w:tcPr>
          <w:p w:rsidR="009C15ED" w:rsidRDefault="009C15ED" w:rsidP="005A167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Кузьмин Ф.В.</w:t>
            </w:r>
          </w:p>
        </w:tc>
        <w:tc>
          <w:tcPr>
            <w:tcW w:w="425" w:type="dxa"/>
          </w:tcPr>
          <w:p w:rsidR="009C15ED" w:rsidRDefault="009C15ED" w:rsidP="005A1677">
            <w:pPr>
              <w:ind w:firstLine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670" w:type="dxa"/>
          </w:tcPr>
          <w:p w:rsidR="009C15ED" w:rsidRDefault="009C15ED" w:rsidP="005A1677">
            <w:pPr>
              <w:ind w:firstLine="3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ОМВД России «Печенгский» (по согласованию)</w:t>
            </w:r>
          </w:p>
        </w:tc>
      </w:tr>
      <w:tr w:rsidR="009C15ED" w:rsidTr="005A1677">
        <w:trPr>
          <w:trHeight w:val="1008"/>
        </w:trPr>
        <w:tc>
          <w:tcPr>
            <w:tcW w:w="3369" w:type="dxa"/>
          </w:tcPr>
          <w:p w:rsidR="009C15ED" w:rsidRDefault="009C15ED" w:rsidP="005A167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Курасова Т.Н.</w:t>
            </w:r>
          </w:p>
        </w:tc>
        <w:tc>
          <w:tcPr>
            <w:tcW w:w="425" w:type="dxa"/>
          </w:tcPr>
          <w:p w:rsidR="009C15ED" w:rsidRDefault="009C15ED" w:rsidP="005A1677">
            <w:pPr>
              <w:ind w:firstLine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670" w:type="dxa"/>
          </w:tcPr>
          <w:p w:rsidR="009C15ED" w:rsidRDefault="009C15ED" w:rsidP="005A167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отдела – главный государственный инспектор труда Государственной инспекции труда в Мурманской области (по согласованию)</w:t>
            </w:r>
          </w:p>
        </w:tc>
      </w:tr>
      <w:tr w:rsidR="009C15ED" w:rsidTr="005A1677">
        <w:trPr>
          <w:trHeight w:val="1008"/>
        </w:trPr>
        <w:tc>
          <w:tcPr>
            <w:tcW w:w="3369" w:type="dxa"/>
          </w:tcPr>
          <w:p w:rsidR="009C15ED" w:rsidRDefault="009C15ED" w:rsidP="005A167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Московая И.В.</w:t>
            </w:r>
          </w:p>
        </w:tc>
        <w:tc>
          <w:tcPr>
            <w:tcW w:w="425" w:type="dxa"/>
          </w:tcPr>
          <w:p w:rsidR="009C15ED" w:rsidRDefault="009C15ED" w:rsidP="005A1677">
            <w:pPr>
              <w:ind w:firstLine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670" w:type="dxa"/>
          </w:tcPr>
          <w:p w:rsidR="009C15ED" w:rsidRDefault="009C15ED" w:rsidP="005A1677">
            <w:pPr>
              <w:ind w:firstLine="3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отдела по предоставлению населению выплат социального характера ГОКУ «ЦСПН по Печенгскому району» (по согласованию)</w:t>
            </w:r>
          </w:p>
        </w:tc>
      </w:tr>
      <w:tr w:rsidR="009C15ED" w:rsidTr="005A1677">
        <w:trPr>
          <w:trHeight w:val="984"/>
        </w:trPr>
        <w:tc>
          <w:tcPr>
            <w:tcW w:w="3369" w:type="dxa"/>
          </w:tcPr>
          <w:p w:rsidR="009C15ED" w:rsidRDefault="009821B7" w:rsidP="005A167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Яковлева А.А.</w:t>
            </w:r>
          </w:p>
        </w:tc>
        <w:tc>
          <w:tcPr>
            <w:tcW w:w="425" w:type="dxa"/>
          </w:tcPr>
          <w:p w:rsidR="009C15ED" w:rsidRDefault="009C15ED" w:rsidP="005A1677">
            <w:pPr>
              <w:ind w:firstLine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670" w:type="dxa"/>
          </w:tcPr>
          <w:p w:rsidR="009C15ED" w:rsidRDefault="009821B7" w:rsidP="005A1677">
            <w:pPr>
              <w:ind w:firstLine="33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  <w:r>
              <w:rPr>
                <w:sz w:val="24"/>
                <w:szCs w:val="24"/>
              </w:rPr>
              <w:t xml:space="preserve"> 2 категории отдела содействия трудоустройству граждан Печенгского кадрового центра ГОБУ ЦЗН Мурманской области (по согласованию)</w:t>
            </w:r>
          </w:p>
        </w:tc>
      </w:tr>
      <w:tr w:rsidR="009C15ED" w:rsidTr="005A1677">
        <w:trPr>
          <w:trHeight w:val="420"/>
        </w:trPr>
        <w:tc>
          <w:tcPr>
            <w:tcW w:w="3369" w:type="dxa"/>
          </w:tcPr>
          <w:p w:rsidR="009C15ED" w:rsidRPr="009821B7" w:rsidRDefault="009821B7" w:rsidP="005A167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Баранова Л.О.</w:t>
            </w:r>
          </w:p>
        </w:tc>
        <w:tc>
          <w:tcPr>
            <w:tcW w:w="425" w:type="dxa"/>
          </w:tcPr>
          <w:p w:rsidR="009C15ED" w:rsidRDefault="009C15ED" w:rsidP="005A1677">
            <w:pPr>
              <w:ind w:firstLine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670" w:type="dxa"/>
          </w:tcPr>
          <w:p w:rsidR="009C15ED" w:rsidRDefault="009C15ED" w:rsidP="005A1677">
            <w:pPr>
              <w:ind w:firstLine="3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сектора инвестиционной деятельности администрации Печенгского муниципального округа».</w:t>
            </w:r>
          </w:p>
        </w:tc>
      </w:tr>
    </w:tbl>
    <w:p w:rsidR="009C15ED" w:rsidRPr="009821B7" w:rsidRDefault="009C15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B03C6" w:rsidRDefault="003B03C6" w:rsidP="00E91563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3B03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3C6" w:rsidRDefault="00E91563">
      <w:pPr>
        <w:spacing w:after="0" w:line="240" w:lineRule="auto"/>
      </w:pPr>
      <w:r>
        <w:separator/>
      </w:r>
    </w:p>
  </w:endnote>
  <w:endnote w:type="continuationSeparator" w:id="0">
    <w:p w:rsidR="003B03C6" w:rsidRDefault="00E9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3C6" w:rsidRDefault="00E91563">
      <w:pPr>
        <w:spacing w:after="0" w:line="240" w:lineRule="auto"/>
      </w:pPr>
      <w:r>
        <w:separator/>
      </w:r>
    </w:p>
  </w:footnote>
  <w:footnote w:type="continuationSeparator" w:id="0">
    <w:p w:rsidR="003B03C6" w:rsidRDefault="00E91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A50"/>
    <w:multiLevelType w:val="hybridMultilevel"/>
    <w:tmpl w:val="B89E3822"/>
    <w:lvl w:ilvl="0" w:tplc="FF82E012">
      <w:start w:val="1"/>
      <w:numFmt w:val="bullet"/>
      <w:lvlText w:val="-"/>
      <w:lvlJc w:val="left"/>
      <w:pPr>
        <w:ind w:left="765" w:hanging="360"/>
      </w:pPr>
      <w:rPr>
        <w:rFonts w:ascii="Times New Roman" w:eastAsia="SimSun" w:hAnsi="Times New Roman" w:cs="Times New Roman" w:hint="default"/>
      </w:rPr>
    </w:lvl>
    <w:lvl w:ilvl="1" w:tplc="D674B000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658AF344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C2A39C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036CD6A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E58264CE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CFA6CC2E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BDDE97E6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E62A702A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DD69E7"/>
    <w:multiLevelType w:val="multilevel"/>
    <w:tmpl w:val="C2769C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7E10357"/>
    <w:multiLevelType w:val="hybridMultilevel"/>
    <w:tmpl w:val="824070BE"/>
    <w:lvl w:ilvl="0" w:tplc="83747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CBED560">
      <w:start w:val="1"/>
      <w:numFmt w:val="lowerLetter"/>
      <w:lvlText w:val="%2."/>
      <w:lvlJc w:val="left"/>
      <w:pPr>
        <w:ind w:left="1440" w:hanging="360"/>
      </w:pPr>
    </w:lvl>
    <w:lvl w:ilvl="2" w:tplc="85E2CC10">
      <w:start w:val="1"/>
      <w:numFmt w:val="lowerRoman"/>
      <w:lvlText w:val="%3."/>
      <w:lvlJc w:val="right"/>
      <w:pPr>
        <w:ind w:left="2160" w:hanging="180"/>
      </w:pPr>
    </w:lvl>
    <w:lvl w:ilvl="3" w:tplc="08749AD6">
      <w:start w:val="1"/>
      <w:numFmt w:val="decimal"/>
      <w:lvlText w:val="%4."/>
      <w:lvlJc w:val="left"/>
      <w:pPr>
        <w:ind w:left="2880" w:hanging="360"/>
      </w:pPr>
    </w:lvl>
    <w:lvl w:ilvl="4" w:tplc="A1B4E522">
      <w:start w:val="1"/>
      <w:numFmt w:val="lowerLetter"/>
      <w:lvlText w:val="%5."/>
      <w:lvlJc w:val="left"/>
      <w:pPr>
        <w:ind w:left="3600" w:hanging="360"/>
      </w:pPr>
    </w:lvl>
    <w:lvl w:ilvl="5" w:tplc="E5A0C8AA">
      <w:start w:val="1"/>
      <w:numFmt w:val="lowerRoman"/>
      <w:lvlText w:val="%6."/>
      <w:lvlJc w:val="right"/>
      <w:pPr>
        <w:ind w:left="4320" w:hanging="180"/>
      </w:pPr>
    </w:lvl>
    <w:lvl w:ilvl="6" w:tplc="98AA32D6">
      <w:start w:val="1"/>
      <w:numFmt w:val="decimal"/>
      <w:lvlText w:val="%7."/>
      <w:lvlJc w:val="left"/>
      <w:pPr>
        <w:ind w:left="5040" w:hanging="360"/>
      </w:pPr>
    </w:lvl>
    <w:lvl w:ilvl="7" w:tplc="887A27C2">
      <w:start w:val="1"/>
      <w:numFmt w:val="lowerLetter"/>
      <w:lvlText w:val="%8."/>
      <w:lvlJc w:val="left"/>
      <w:pPr>
        <w:ind w:left="5760" w:hanging="360"/>
      </w:pPr>
    </w:lvl>
    <w:lvl w:ilvl="8" w:tplc="81BEBF8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D358F"/>
    <w:multiLevelType w:val="hybridMultilevel"/>
    <w:tmpl w:val="FDB6F850"/>
    <w:lvl w:ilvl="0" w:tplc="96D2826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96D4E408">
      <w:start w:val="1"/>
      <w:numFmt w:val="lowerLetter"/>
      <w:lvlText w:val="%2."/>
      <w:lvlJc w:val="left"/>
      <w:pPr>
        <w:ind w:left="1647" w:hanging="360"/>
      </w:pPr>
    </w:lvl>
    <w:lvl w:ilvl="2" w:tplc="BEC65718">
      <w:start w:val="1"/>
      <w:numFmt w:val="lowerRoman"/>
      <w:lvlText w:val="%3."/>
      <w:lvlJc w:val="right"/>
      <w:pPr>
        <w:ind w:left="2367" w:hanging="180"/>
      </w:pPr>
    </w:lvl>
    <w:lvl w:ilvl="3" w:tplc="B34CD736">
      <w:start w:val="1"/>
      <w:numFmt w:val="decimal"/>
      <w:lvlText w:val="%4."/>
      <w:lvlJc w:val="left"/>
      <w:pPr>
        <w:ind w:left="3087" w:hanging="360"/>
      </w:pPr>
    </w:lvl>
    <w:lvl w:ilvl="4" w:tplc="DDC45FAE">
      <w:start w:val="1"/>
      <w:numFmt w:val="lowerLetter"/>
      <w:lvlText w:val="%5."/>
      <w:lvlJc w:val="left"/>
      <w:pPr>
        <w:ind w:left="3807" w:hanging="360"/>
      </w:pPr>
    </w:lvl>
    <w:lvl w:ilvl="5" w:tplc="0336A96E">
      <w:start w:val="1"/>
      <w:numFmt w:val="lowerRoman"/>
      <w:lvlText w:val="%6."/>
      <w:lvlJc w:val="right"/>
      <w:pPr>
        <w:ind w:left="4527" w:hanging="180"/>
      </w:pPr>
    </w:lvl>
    <w:lvl w:ilvl="6" w:tplc="63A06B40">
      <w:start w:val="1"/>
      <w:numFmt w:val="decimal"/>
      <w:lvlText w:val="%7."/>
      <w:lvlJc w:val="left"/>
      <w:pPr>
        <w:ind w:left="5247" w:hanging="360"/>
      </w:pPr>
    </w:lvl>
    <w:lvl w:ilvl="7" w:tplc="DC2ABD9A">
      <w:start w:val="1"/>
      <w:numFmt w:val="lowerLetter"/>
      <w:lvlText w:val="%8."/>
      <w:lvlJc w:val="left"/>
      <w:pPr>
        <w:ind w:left="5967" w:hanging="360"/>
      </w:pPr>
    </w:lvl>
    <w:lvl w:ilvl="8" w:tplc="46C678D2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974205"/>
    <w:multiLevelType w:val="hybridMultilevel"/>
    <w:tmpl w:val="DAD6D652"/>
    <w:lvl w:ilvl="0" w:tplc="B3068C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8584B73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C04839B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DDCAC3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59CA0A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16E0BB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678E233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AD0E4E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40C4E3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5353E61"/>
    <w:multiLevelType w:val="hybridMultilevel"/>
    <w:tmpl w:val="A7CE2C7E"/>
    <w:lvl w:ilvl="0" w:tplc="4EC65192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DB2EED0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B40A6A6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CF9E5C7E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D6B0CB8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C9A6990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39D4F6FC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EA6A888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D0E279E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DD5365"/>
    <w:multiLevelType w:val="hybridMultilevel"/>
    <w:tmpl w:val="442EE5B6"/>
    <w:lvl w:ilvl="0" w:tplc="274AB926">
      <w:start w:val="1"/>
      <w:numFmt w:val="decimal"/>
      <w:lvlText w:val="%1."/>
      <w:lvlJc w:val="left"/>
      <w:pPr>
        <w:ind w:left="1087" w:hanging="360"/>
      </w:pPr>
      <w:rPr>
        <w:rFonts w:ascii="Times New Roman" w:eastAsiaTheme="minorHAnsi" w:hAnsi="Times New Roman" w:cstheme="minorBidi"/>
      </w:rPr>
    </w:lvl>
    <w:lvl w:ilvl="1" w:tplc="8DB4B8EC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B92C4FE6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B782ACAC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E8A46D0C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E6C468A4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EC865274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8B70BCC6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7C7CFD68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7" w15:restartNumberingAfterBreak="0">
    <w:nsid w:val="25ED40F2"/>
    <w:multiLevelType w:val="multilevel"/>
    <w:tmpl w:val="F35802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279F34F0"/>
    <w:multiLevelType w:val="hybridMultilevel"/>
    <w:tmpl w:val="527EFF22"/>
    <w:lvl w:ilvl="0" w:tplc="5D748436">
      <w:start w:val="1"/>
      <w:numFmt w:val="decimal"/>
      <w:lvlText w:val="%1."/>
      <w:lvlJc w:val="left"/>
      <w:pPr>
        <w:ind w:left="2138" w:hanging="360"/>
      </w:pPr>
      <w:rPr>
        <w:rFonts w:ascii="Times New Roman" w:eastAsia="Calibri" w:hAnsi="Times New Roman" w:cs="Times New Roman"/>
      </w:rPr>
    </w:lvl>
    <w:lvl w:ilvl="1" w:tplc="8814FB5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006346C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5B3EB858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A4E8E78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F3E115C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51D27156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91F4D4F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5D20E12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4A2AA6"/>
    <w:multiLevelType w:val="hybridMultilevel"/>
    <w:tmpl w:val="D51C11D4"/>
    <w:lvl w:ilvl="0" w:tplc="57360DEC">
      <w:start w:val="1"/>
      <w:numFmt w:val="decimal"/>
      <w:lvlText w:val="%1."/>
      <w:lvlJc w:val="left"/>
      <w:pPr>
        <w:ind w:left="1364" w:hanging="360"/>
      </w:pPr>
      <w:rPr>
        <w:rFonts w:cs="Times New Roman" w:hint="default"/>
      </w:rPr>
    </w:lvl>
    <w:lvl w:ilvl="1" w:tplc="67C68BB8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75A6E026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AA029E16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540E07F2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2D0A4D58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767E65D6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2D6A9376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BF5491D0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0" w15:restartNumberingAfterBreak="0">
    <w:nsid w:val="2D000C55"/>
    <w:multiLevelType w:val="multilevel"/>
    <w:tmpl w:val="7D20B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355E23F2"/>
    <w:multiLevelType w:val="hybridMultilevel"/>
    <w:tmpl w:val="7FFC635A"/>
    <w:lvl w:ilvl="0" w:tplc="C988F4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7B62F816">
      <w:start w:val="1"/>
      <w:numFmt w:val="lowerLetter"/>
      <w:lvlText w:val="%2."/>
      <w:lvlJc w:val="left"/>
      <w:pPr>
        <w:ind w:left="1785" w:hanging="360"/>
      </w:pPr>
    </w:lvl>
    <w:lvl w:ilvl="2" w:tplc="E4F2C45A">
      <w:start w:val="1"/>
      <w:numFmt w:val="lowerRoman"/>
      <w:lvlText w:val="%3."/>
      <w:lvlJc w:val="right"/>
      <w:pPr>
        <w:ind w:left="2505" w:hanging="180"/>
      </w:pPr>
    </w:lvl>
    <w:lvl w:ilvl="3" w:tplc="2556DB4A">
      <w:start w:val="1"/>
      <w:numFmt w:val="decimal"/>
      <w:lvlText w:val="%4."/>
      <w:lvlJc w:val="left"/>
      <w:pPr>
        <w:ind w:left="3225" w:hanging="360"/>
      </w:pPr>
    </w:lvl>
    <w:lvl w:ilvl="4" w:tplc="37FE981A">
      <w:start w:val="1"/>
      <w:numFmt w:val="lowerLetter"/>
      <w:lvlText w:val="%5."/>
      <w:lvlJc w:val="left"/>
      <w:pPr>
        <w:ind w:left="3945" w:hanging="360"/>
      </w:pPr>
    </w:lvl>
    <w:lvl w:ilvl="5" w:tplc="BC48AAD2">
      <w:start w:val="1"/>
      <w:numFmt w:val="lowerRoman"/>
      <w:lvlText w:val="%6."/>
      <w:lvlJc w:val="right"/>
      <w:pPr>
        <w:ind w:left="4665" w:hanging="180"/>
      </w:pPr>
    </w:lvl>
    <w:lvl w:ilvl="6" w:tplc="F04C2C88">
      <w:start w:val="1"/>
      <w:numFmt w:val="decimal"/>
      <w:lvlText w:val="%7."/>
      <w:lvlJc w:val="left"/>
      <w:pPr>
        <w:ind w:left="5385" w:hanging="360"/>
      </w:pPr>
    </w:lvl>
    <w:lvl w:ilvl="7" w:tplc="E1B6AB74">
      <w:start w:val="1"/>
      <w:numFmt w:val="lowerLetter"/>
      <w:lvlText w:val="%8."/>
      <w:lvlJc w:val="left"/>
      <w:pPr>
        <w:ind w:left="6105" w:hanging="360"/>
      </w:pPr>
    </w:lvl>
    <w:lvl w:ilvl="8" w:tplc="0A187A10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9773DEC"/>
    <w:multiLevelType w:val="hybridMultilevel"/>
    <w:tmpl w:val="B0788814"/>
    <w:lvl w:ilvl="0" w:tplc="ECD65C9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7CD0B0EA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7CA08D4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BD38A938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5B94B5EE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1024A90C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C612594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8B8E5754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9368A65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48844599"/>
    <w:multiLevelType w:val="hybridMultilevel"/>
    <w:tmpl w:val="A1942046"/>
    <w:lvl w:ilvl="0" w:tplc="973C719C">
      <w:start w:val="1"/>
      <w:numFmt w:val="decimal"/>
      <w:lvlText w:val="%1."/>
      <w:lvlJc w:val="left"/>
      <w:pPr>
        <w:ind w:left="1440" w:hanging="360"/>
      </w:pPr>
    </w:lvl>
    <w:lvl w:ilvl="1" w:tplc="10781BEC">
      <w:start w:val="1"/>
      <w:numFmt w:val="lowerLetter"/>
      <w:lvlText w:val="%2."/>
      <w:lvlJc w:val="left"/>
      <w:pPr>
        <w:ind w:left="2160" w:hanging="360"/>
      </w:pPr>
    </w:lvl>
    <w:lvl w:ilvl="2" w:tplc="89309C72">
      <w:start w:val="1"/>
      <w:numFmt w:val="lowerRoman"/>
      <w:lvlText w:val="%3."/>
      <w:lvlJc w:val="right"/>
      <w:pPr>
        <w:ind w:left="2880" w:hanging="180"/>
      </w:pPr>
    </w:lvl>
    <w:lvl w:ilvl="3" w:tplc="5260B286">
      <w:start w:val="1"/>
      <w:numFmt w:val="decimal"/>
      <w:lvlText w:val="%4."/>
      <w:lvlJc w:val="left"/>
      <w:pPr>
        <w:ind w:left="3600" w:hanging="360"/>
      </w:pPr>
    </w:lvl>
    <w:lvl w:ilvl="4" w:tplc="54826EDE">
      <w:start w:val="1"/>
      <w:numFmt w:val="lowerLetter"/>
      <w:lvlText w:val="%5."/>
      <w:lvlJc w:val="left"/>
      <w:pPr>
        <w:ind w:left="4320" w:hanging="360"/>
      </w:pPr>
    </w:lvl>
    <w:lvl w:ilvl="5" w:tplc="CCA21C8C">
      <w:start w:val="1"/>
      <w:numFmt w:val="lowerRoman"/>
      <w:lvlText w:val="%6."/>
      <w:lvlJc w:val="right"/>
      <w:pPr>
        <w:ind w:left="5040" w:hanging="180"/>
      </w:pPr>
    </w:lvl>
    <w:lvl w:ilvl="6" w:tplc="8124C592">
      <w:start w:val="1"/>
      <w:numFmt w:val="decimal"/>
      <w:lvlText w:val="%7."/>
      <w:lvlJc w:val="left"/>
      <w:pPr>
        <w:ind w:left="5760" w:hanging="360"/>
      </w:pPr>
    </w:lvl>
    <w:lvl w:ilvl="7" w:tplc="E48EAB60">
      <w:start w:val="1"/>
      <w:numFmt w:val="lowerLetter"/>
      <w:lvlText w:val="%8."/>
      <w:lvlJc w:val="left"/>
      <w:pPr>
        <w:ind w:left="6480" w:hanging="360"/>
      </w:pPr>
    </w:lvl>
    <w:lvl w:ilvl="8" w:tplc="15D60B62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8E2B72"/>
    <w:multiLevelType w:val="hybridMultilevel"/>
    <w:tmpl w:val="C988E126"/>
    <w:lvl w:ilvl="0" w:tplc="023631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A762E5B2">
      <w:start w:val="1"/>
      <w:numFmt w:val="lowerLetter"/>
      <w:lvlText w:val="%2."/>
      <w:lvlJc w:val="left"/>
      <w:pPr>
        <w:ind w:left="2149" w:hanging="360"/>
      </w:pPr>
    </w:lvl>
    <w:lvl w:ilvl="2" w:tplc="7AE872E8">
      <w:start w:val="1"/>
      <w:numFmt w:val="lowerRoman"/>
      <w:lvlText w:val="%3."/>
      <w:lvlJc w:val="right"/>
      <w:pPr>
        <w:ind w:left="2869" w:hanging="180"/>
      </w:pPr>
    </w:lvl>
    <w:lvl w:ilvl="3" w:tplc="C6B2453E">
      <w:start w:val="1"/>
      <w:numFmt w:val="decimal"/>
      <w:lvlText w:val="%4."/>
      <w:lvlJc w:val="left"/>
      <w:pPr>
        <w:ind w:left="3589" w:hanging="360"/>
      </w:pPr>
    </w:lvl>
    <w:lvl w:ilvl="4" w:tplc="C6C04DDA">
      <w:start w:val="1"/>
      <w:numFmt w:val="lowerLetter"/>
      <w:lvlText w:val="%5."/>
      <w:lvlJc w:val="left"/>
      <w:pPr>
        <w:ind w:left="4309" w:hanging="360"/>
      </w:pPr>
    </w:lvl>
    <w:lvl w:ilvl="5" w:tplc="24B8128A">
      <w:start w:val="1"/>
      <w:numFmt w:val="lowerRoman"/>
      <w:lvlText w:val="%6."/>
      <w:lvlJc w:val="right"/>
      <w:pPr>
        <w:ind w:left="5029" w:hanging="180"/>
      </w:pPr>
    </w:lvl>
    <w:lvl w:ilvl="6" w:tplc="A3FEE310">
      <w:start w:val="1"/>
      <w:numFmt w:val="decimal"/>
      <w:lvlText w:val="%7."/>
      <w:lvlJc w:val="left"/>
      <w:pPr>
        <w:ind w:left="5749" w:hanging="360"/>
      </w:pPr>
    </w:lvl>
    <w:lvl w:ilvl="7" w:tplc="8FB0E900">
      <w:start w:val="1"/>
      <w:numFmt w:val="lowerLetter"/>
      <w:lvlText w:val="%8."/>
      <w:lvlJc w:val="left"/>
      <w:pPr>
        <w:ind w:left="6469" w:hanging="360"/>
      </w:pPr>
    </w:lvl>
    <w:lvl w:ilvl="8" w:tplc="37D08CBE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CCC67DC"/>
    <w:multiLevelType w:val="multilevel"/>
    <w:tmpl w:val="2F30B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D5A4B24"/>
    <w:multiLevelType w:val="hybridMultilevel"/>
    <w:tmpl w:val="AE5475E0"/>
    <w:lvl w:ilvl="0" w:tplc="92F419E4">
      <w:start w:val="1"/>
      <w:numFmt w:val="bullet"/>
      <w:lvlText w:val="­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1" w:tplc="B39AA5EA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93E8BC56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CE948CF4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CFC2DC9E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1BD2B1CA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49D6EF8C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5C64C4F6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C0AE44F0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515B4779"/>
    <w:multiLevelType w:val="hybridMultilevel"/>
    <w:tmpl w:val="5CBC0C8A"/>
    <w:lvl w:ilvl="0" w:tplc="6210556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A7A604B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ADA75BC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2E04F08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F383FC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0525342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96BAFE7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AEE474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9E36068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52D339FF"/>
    <w:multiLevelType w:val="hybridMultilevel"/>
    <w:tmpl w:val="635E7886"/>
    <w:lvl w:ilvl="0" w:tplc="39C6BAFE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3FA2927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B4E8616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82045212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FB1ACA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C0AE470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84AC43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E3DE6C9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76B1E4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3422A70"/>
    <w:multiLevelType w:val="hybridMultilevel"/>
    <w:tmpl w:val="6F045CCC"/>
    <w:lvl w:ilvl="0" w:tplc="5A90B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2070C4">
      <w:start w:val="1"/>
      <w:numFmt w:val="lowerLetter"/>
      <w:lvlText w:val="%2."/>
      <w:lvlJc w:val="left"/>
      <w:pPr>
        <w:ind w:left="1440" w:hanging="360"/>
      </w:pPr>
    </w:lvl>
    <w:lvl w:ilvl="2" w:tplc="A8C4D0AA">
      <w:start w:val="1"/>
      <w:numFmt w:val="lowerRoman"/>
      <w:lvlText w:val="%3."/>
      <w:lvlJc w:val="right"/>
      <w:pPr>
        <w:ind w:left="2160" w:hanging="180"/>
      </w:pPr>
    </w:lvl>
    <w:lvl w:ilvl="3" w:tplc="CACA4A5E">
      <w:start w:val="1"/>
      <w:numFmt w:val="decimal"/>
      <w:lvlText w:val="%4."/>
      <w:lvlJc w:val="left"/>
      <w:pPr>
        <w:ind w:left="2880" w:hanging="360"/>
      </w:pPr>
    </w:lvl>
    <w:lvl w:ilvl="4" w:tplc="579440F2">
      <w:start w:val="1"/>
      <w:numFmt w:val="lowerLetter"/>
      <w:lvlText w:val="%5."/>
      <w:lvlJc w:val="left"/>
      <w:pPr>
        <w:ind w:left="3600" w:hanging="360"/>
      </w:pPr>
    </w:lvl>
    <w:lvl w:ilvl="5" w:tplc="0F42A812">
      <w:start w:val="1"/>
      <w:numFmt w:val="lowerRoman"/>
      <w:lvlText w:val="%6."/>
      <w:lvlJc w:val="right"/>
      <w:pPr>
        <w:ind w:left="4320" w:hanging="180"/>
      </w:pPr>
    </w:lvl>
    <w:lvl w:ilvl="6" w:tplc="3746DB6A">
      <w:start w:val="1"/>
      <w:numFmt w:val="decimal"/>
      <w:lvlText w:val="%7."/>
      <w:lvlJc w:val="left"/>
      <w:pPr>
        <w:ind w:left="5040" w:hanging="360"/>
      </w:pPr>
    </w:lvl>
    <w:lvl w:ilvl="7" w:tplc="EB12D7A4">
      <w:start w:val="1"/>
      <w:numFmt w:val="lowerLetter"/>
      <w:lvlText w:val="%8."/>
      <w:lvlJc w:val="left"/>
      <w:pPr>
        <w:ind w:left="5760" w:hanging="360"/>
      </w:pPr>
    </w:lvl>
    <w:lvl w:ilvl="8" w:tplc="3D3A292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94268"/>
    <w:multiLevelType w:val="hybridMultilevel"/>
    <w:tmpl w:val="AE98AD18"/>
    <w:lvl w:ilvl="0" w:tplc="FDA42350">
      <w:start w:val="1"/>
      <w:numFmt w:val="decimal"/>
      <w:lvlText w:val="%1."/>
      <w:lvlJc w:val="left"/>
      <w:pPr>
        <w:ind w:left="2517" w:hanging="945"/>
      </w:pPr>
      <w:rPr>
        <w:rFonts w:ascii="Times New Roman" w:eastAsiaTheme="minorHAnsi" w:hAnsi="Times New Roman" w:cs="Times New Roman"/>
      </w:rPr>
    </w:lvl>
    <w:lvl w:ilvl="1" w:tplc="38742DD4">
      <w:start w:val="1"/>
      <w:numFmt w:val="lowerLetter"/>
      <w:lvlText w:val="%2."/>
      <w:lvlJc w:val="left"/>
      <w:pPr>
        <w:ind w:left="2652" w:hanging="360"/>
      </w:pPr>
    </w:lvl>
    <w:lvl w:ilvl="2" w:tplc="7CA66028">
      <w:start w:val="1"/>
      <w:numFmt w:val="lowerRoman"/>
      <w:lvlText w:val="%3."/>
      <w:lvlJc w:val="right"/>
      <w:pPr>
        <w:ind w:left="3372" w:hanging="180"/>
      </w:pPr>
    </w:lvl>
    <w:lvl w:ilvl="3" w:tplc="621E73A6">
      <w:start w:val="1"/>
      <w:numFmt w:val="decimal"/>
      <w:lvlText w:val="%4."/>
      <w:lvlJc w:val="left"/>
      <w:pPr>
        <w:ind w:left="4092" w:hanging="360"/>
      </w:pPr>
    </w:lvl>
    <w:lvl w:ilvl="4" w:tplc="4642E6D2">
      <w:start w:val="1"/>
      <w:numFmt w:val="lowerLetter"/>
      <w:lvlText w:val="%5."/>
      <w:lvlJc w:val="left"/>
      <w:pPr>
        <w:ind w:left="4812" w:hanging="360"/>
      </w:pPr>
    </w:lvl>
    <w:lvl w:ilvl="5" w:tplc="BAD87320">
      <w:start w:val="1"/>
      <w:numFmt w:val="lowerRoman"/>
      <w:lvlText w:val="%6."/>
      <w:lvlJc w:val="right"/>
      <w:pPr>
        <w:ind w:left="5532" w:hanging="180"/>
      </w:pPr>
    </w:lvl>
    <w:lvl w:ilvl="6" w:tplc="367CBEBC">
      <w:start w:val="1"/>
      <w:numFmt w:val="decimal"/>
      <w:lvlText w:val="%7."/>
      <w:lvlJc w:val="left"/>
      <w:pPr>
        <w:ind w:left="6252" w:hanging="360"/>
      </w:pPr>
    </w:lvl>
    <w:lvl w:ilvl="7" w:tplc="A61A9EF2">
      <w:start w:val="1"/>
      <w:numFmt w:val="lowerLetter"/>
      <w:lvlText w:val="%8."/>
      <w:lvlJc w:val="left"/>
      <w:pPr>
        <w:ind w:left="6972" w:hanging="360"/>
      </w:pPr>
    </w:lvl>
    <w:lvl w:ilvl="8" w:tplc="23303F0C">
      <w:start w:val="1"/>
      <w:numFmt w:val="lowerRoman"/>
      <w:lvlText w:val="%9."/>
      <w:lvlJc w:val="right"/>
      <w:pPr>
        <w:ind w:left="7692" w:hanging="180"/>
      </w:pPr>
    </w:lvl>
  </w:abstractNum>
  <w:abstractNum w:abstractNumId="21" w15:restartNumberingAfterBreak="0">
    <w:nsid w:val="736371FA"/>
    <w:multiLevelType w:val="hybridMultilevel"/>
    <w:tmpl w:val="BD54C626"/>
    <w:lvl w:ilvl="0" w:tplc="28267F7A">
      <w:start w:val="1"/>
      <w:numFmt w:val="decimal"/>
      <w:lvlText w:val="%1."/>
      <w:lvlJc w:val="left"/>
      <w:pPr>
        <w:ind w:left="1770" w:hanging="360"/>
      </w:pPr>
      <w:rPr>
        <w:rFonts w:ascii="Times New Roman" w:eastAsiaTheme="minorHAnsi" w:hAnsi="Times New Roman" w:cstheme="minorBidi"/>
      </w:rPr>
    </w:lvl>
    <w:lvl w:ilvl="1" w:tplc="07D491A8">
      <w:start w:val="1"/>
      <w:numFmt w:val="lowerLetter"/>
      <w:lvlText w:val="%2."/>
      <w:lvlJc w:val="left"/>
      <w:pPr>
        <w:ind w:left="2490" w:hanging="360"/>
      </w:pPr>
    </w:lvl>
    <w:lvl w:ilvl="2" w:tplc="7A1E74F8">
      <w:start w:val="1"/>
      <w:numFmt w:val="lowerRoman"/>
      <w:lvlText w:val="%3."/>
      <w:lvlJc w:val="right"/>
      <w:pPr>
        <w:ind w:left="3210" w:hanging="180"/>
      </w:pPr>
    </w:lvl>
    <w:lvl w:ilvl="3" w:tplc="F07A1372">
      <w:start w:val="1"/>
      <w:numFmt w:val="decimal"/>
      <w:lvlText w:val="%4."/>
      <w:lvlJc w:val="left"/>
      <w:pPr>
        <w:ind w:left="3930" w:hanging="360"/>
      </w:pPr>
    </w:lvl>
    <w:lvl w:ilvl="4" w:tplc="791A6B0E">
      <w:start w:val="1"/>
      <w:numFmt w:val="lowerLetter"/>
      <w:lvlText w:val="%5."/>
      <w:lvlJc w:val="left"/>
      <w:pPr>
        <w:ind w:left="4650" w:hanging="360"/>
      </w:pPr>
    </w:lvl>
    <w:lvl w:ilvl="5" w:tplc="64964672">
      <w:start w:val="1"/>
      <w:numFmt w:val="lowerRoman"/>
      <w:lvlText w:val="%6."/>
      <w:lvlJc w:val="right"/>
      <w:pPr>
        <w:ind w:left="5370" w:hanging="180"/>
      </w:pPr>
    </w:lvl>
    <w:lvl w:ilvl="6" w:tplc="CEB0E68C">
      <w:start w:val="1"/>
      <w:numFmt w:val="decimal"/>
      <w:lvlText w:val="%7."/>
      <w:lvlJc w:val="left"/>
      <w:pPr>
        <w:ind w:left="6090" w:hanging="360"/>
      </w:pPr>
    </w:lvl>
    <w:lvl w:ilvl="7" w:tplc="2B1ADECC">
      <w:start w:val="1"/>
      <w:numFmt w:val="lowerLetter"/>
      <w:lvlText w:val="%8."/>
      <w:lvlJc w:val="left"/>
      <w:pPr>
        <w:ind w:left="6810" w:hanging="360"/>
      </w:pPr>
    </w:lvl>
    <w:lvl w:ilvl="8" w:tplc="D382A26A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74A81AC1"/>
    <w:multiLevelType w:val="hybridMultilevel"/>
    <w:tmpl w:val="25A8E890"/>
    <w:lvl w:ilvl="0" w:tplc="A16898EC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259E7C7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3529E2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0DC2AA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E2C6B8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EAA75F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4019A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F2234E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FBCF9A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64A4F0B"/>
    <w:multiLevelType w:val="hybridMultilevel"/>
    <w:tmpl w:val="4E58FFC6"/>
    <w:lvl w:ilvl="0" w:tplc="F91AFC0C">
      <w:start w:val="1"/>
      <w:numFmt w:val="decimal"/>
      <w:lvlText w:val="%1."/>
      <w:lvlJc w:val="left"/>
      <w:pPr>
        <w:ind w:left="1713" w:hanging="360"/>
      </w:pPr>
      <w:rPr>
        <w:rFonts w:ascii="Times New Roman" w:eastAsiaTheme="minorHAnsi" w:hAnsi="Times New Roman" w:cs="Times New Roman"/>
      </w:rPr>
    </w:lvl>
    <w:lvl w:ilvl="1" w:tplc="E17E4BC2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8EEE396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A9B63F2C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DB169EE2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E62259A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FEA2176A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7D60646E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50CC3D6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906345F"/>
    <w:multiLevelType w:val="multilevel"/>
    <w:tmpl w:val="E000219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07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abstractNum w:abstractNumId="25" w15:restartNumberingAfterBreak="0">
    <w:nsid w:val="792B358B"/>
    <w:multiLevelType w:val="multilevel"/>
    <w:tmpl w:val="6F6E32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7B194B11"/>
    <w:multiLevelType w:val="multilevel"/>
    <w:tmpl w:val="5C7C9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4"/>
  </w:num>
  <w:num w:numId="2">
    <w:abstractNumId w:val="9"/>
  </w:num>
  <w:num w:numId="3">
    <w:abstractNumId w:val="12"/>
  </w:num>
  <w:num w:numId="4">
    <w:abstractNumId w:val="4"/>
  </w:num>
  <w:num w:numId="5">
    <w:abstractNumId w:val="8"/>
  </w:num>
  <w:num w:numId="6">
    <w:abstractNumId w:val="23"/>
  </w:num>
  <w:num w:numId="7">
    <w:abstractNumId w:val="5"/>
  </w:num>
  <w:num w:numId="8">
    <w:abstractNumId w:val="18"/>
  </w:num>
  <w:num w:numId="9">
    <w:abstractNumId w:val="6"/>
  </w:num>
  <w:num w:numId="10">
    <w:abstractNumId w:val="3"/>
  </w:num>
  <w:num w:numId="11">
    <w:abstractNumId w:val="19"/>
  </w:num>
  <w:num w:numId="12">
    <w:abstractNumId w:val="14"/>
  </w:num>
  <w:num w:numId="13">
    <w:abstractNumId w:val="17"/>
  </w:num>
  <w:num w:numId="14">
    <w:abstractNumId w:val="20"/>
  </w:num>
  <w:num w:numId="15">
    <w:abstractNumId w:val="11"/>
  </w:num>
  <w:num w:numId="16">
    <w:abstractNumId w:val="22"/>
  </w:num>
  <w:num w:numId="17">
    <w:abstractNumId w:val="21"/>
  </w:num>
  <w:num w:numId="18">
    <w:abstractNumId w:val="16"/>
  </w:num>
  <w:num w:numId="19">
    <w:abstractNumId w:val="2"/>
  </w:num>
  <w:num w:numId="20">
    <w:abstractNumId w:val="26"/>
  </w:num>
  <w:num w:numId="21">
    <w:abstractNumId w:val="10"/>
  </w:num>
  <w:num w:numId="22">
    <w:abstractNumId w:val="15"/>
  </w:num>
  <w:num w:numId="23">
    <w:abstractNumId w:val="0"/>
  </w:num>
  <w:num w:numId="24">
    <w:abstractNumId w:val="1"/>
  </w:num>
  <w:num w:numId="25">
    <w:abstractNumId w:val="13"/>
  </w:num>
  <w:num w:numId="26">
    <w:abstractNumId w:val="2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3C6"/>
    <w:rsid w:val="003713F4"/>
    <w:rsid w:val="003B03C6"/>
    <w:rsid w:val="005B6D1D"/>
    <w:rsid w:val="009821B7"/>
    <w:rsid w:val="009C15ED"/>
    <w:rsid w:val="00E9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D1717-338B-4B2F-9D21-DA38BB3B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ind w:firstLine="709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paragraph" w:styleId="af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6">
    <w:name w:val="c0 c6"/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</w:style>
  <w:style w:type="paragraph" w:customStyle="1" w:styleId="c3c2c4c10">
    <w:name w:val="c3 c2 c4 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c0c6">
    <w:name w:val="c8 c0 c6"/>
  </w:style>
  <w:style w:type="paragraph" w:styleId="af0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4">
    <w:name w:val="Body Text Indent 2"/>
    <w:basedOn w:val="a"/>
    <w:link w:val="2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ody Text"/>
    <w:basedOn w:val="a"/>
    <w:link w:val="af2"/>
    <w:uiPriority w:val="9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Strong"/>
    <w:uiPriority w:val="22"/>
    <w:qFormat/>
    <w:rPr>
      <w:b/>
      <w:bCs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ConsPlusNormal">
    <w:name w:val="ConsPlusNormal"/>
    <w:next w:val="a"/>
    <w:link w:val="ConsPlusNormal0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character" w:customStyle="1" w:styleId="ConsPlusNormal0">
    <w:name w:val="ConsPlusNormal Знак"/>
    <w:link w:val="ConsPlusNormal"/>
    <w:rPr>
      <w:rFonts w:ascii="Arial" w:eastAsia="Arial" w:hAnsi="Arial" w:cs="Times New Roman"/>
      <w:sz w:val="20"/>
      <w:szCs w:val="20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paragraph" w:customStyle="1" w:styleId="92">
    <w:name w:val="Знак Знак9"/>
    <w:basedOn w:val="a"/>
    <w:next w:val="2"/>
    <w:pPr>
      <w:spacing w:after="160"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8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Body Text Indent"/>
    <w:basedOn w:val="a"/>
    <w:link w:val="afa"/>
    <w:unhideWhenUsed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</w:style>
  <w:style w:type="character" w:styleId="afb">
    <w:name w:val="Hyperlink"/>
    <w:uiPriority w:val="99"/>
    <w:rPr>
      <w:strike w:val="0"/>
      <w:color w:val="808080"/>
      <w:u w:val="none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8"/>
      <w:szCs w:val="28"/>
      <w:lang w:eastAsia="ar-SA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Стиль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d">
    <w:name w:val="Верхний колонтитул Знак"/>
    <w:basedOn w:val="a0"/>
    <w:link w:val="afc"/>
    <w:uiPriority w:val="9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e">
    <w:name w:val="Balloon Text"/>
    <w:basedOn w:val="a"/>
    <w:link w:val="aff"/>
    <w:uiPriority w:val="9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Текст выноски Знак"/>
    <w:basedOn w:val="a0"/>
    <w:link w:val="afe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0">
    <w:name w:val="footer"/>
    <w:basedOn w:val="a"/>
    <w:link w:val="aff1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f1">
    <w:name w:val="Нижний колонтитул Знак"/>
    <w:basedOn w:val="a0"/>
    <w:link w:val="aff0"/>
    <w:rPr>
      <w:rFonts w:ascii="Calibri" w:eastAsia="Calibri" w:hAnsi="Calibri" w:cs="Times New Roman"/>
    </w:rPr>
  </w:style>
  <w:style w:type="character" w:customStyle="1" w:styleId="FontStyle13">
    <w:name w:val="Font Style13"/>
    <w:uiPriority w:val="99"/>
    <w:rPr>
      <w:rFonts w:ascii="Times New Roman" w:hAnsi="Times New Roman"/>
      <w:sz w:val="24"/>
    </w:rPr>
  </w:style>
  <w:style w:type="paragraph" w:customStyle="1" w:styleId="Style4">
    <w:name w:val="Style4"/>
    <w:basedOn w:val="a"/>
    <w:uiPriority w:val="99"/>
    <w:pPr>
      <w:widowControl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Знак"/>
    <w:basedOn w:val="a"/>
    <w:uiPriority w:val="9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3">
    <w:name w:val="Body Text Indent 3"/>
    <w:basedOn w:val="a"/>
    <w:link w:val="34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sz w:val="16"/>
      <w:szCs w:val="16"/>
    </w:rPr>
  </w:style>
  <w:style w:type="paragraph" w:customStyle="1" w:styleId="26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table" w:customStyle="1" w:styleId="15">
    <w:name w:val="Сетка таблицы1"/>
    <w:basedOn w:val="a1"/>
    <w:next w:val="af4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Message Header"/>
    <w:basedOn w:val="af1"/>
    <w:link w:val="aff4"/>
    <w:pPr>
      <w:keepLines/>
      <w:spacing w:line="240" w:lineRule="atLeast"/>
      <w:ind w:left="1080" w:hanging="1080"/>
    </w:pPr>
    <w:rPr>
      <w:rFonts w:ascii="Garamond" w:hAnsi="Garamond"/>
      <w:caps/>
      <w:sz w:val="18"/>
      <w:lang w:eastAsia="en-US"/>
    </w:rPr>
  </w:style>
  <w:style w:type="character" w:customStyle="1" w:styleId="aff4">
    <w:name w:val="Шапка Знак"/>
    <w:basedOn w:val="a0"/>
    <w:link w:val="aff3"/>
    <w:rPr>
      <w:rFonts w:ascii="Garamond" w:eastAsia="Times New Roman" w:hAnsi="Garamond" w:cs="Times New Roman"/>
      <w:caps/>
      <w:sz w:val="18"/>
      <w:szCs w:val="20"/>
    </w:rPr>
  </w:style>
  <w:style w:type="paragraph" w:customStyle="1" w:styleId="16">
    <w:name w:val="Абзац списка1"/>
    <w:basedOn w:val="a"/>
    <w:link w:val="ListParagraphChar"/>
    <w:pPr>
      <w:ind w:left="720"/>
    </w:pPr>
    <w:rPr>
      <w:rFonts w:ascii="Calibri" w:eastAsia="Times New Roman" w:hAnsi="Calibri" w:cs="Calibri"/>
    </w:rPr>
  </w:style>
  <w:style w:type="character" w:customStyle="1" w:styleId="ListParagraphChar">
    <w:name w:val="List Paragraph Char"/>
    <w:link w:val="16"/>
    <w:rPr>
      <w:rFonts w:ascii="Calibri" w:eastAsia="Times New Roman" w:hAnsi="Calibri" w:cs="Calibri"/>
    </w:rPr>
  </w:style>
  <w:style w:type="paragraph" w:styleId="27">
    <w:name w:val="Body Text 2"/>
    <w:basedOn w:val="a"/>
    <w:link w:val="28"/>
    <w:uiPriority w:val="99"/>
    <w:unhideWhenUsed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</w:style>
  <w:style w:type="character" w:customStyle="1" w:styleId="aff5">
    <w:name w:val="МОН Знак"/>
    <w:link w:val="aff6"/>
    <w:rPr>
      <w:sz w:val="24"/>
    </w:rPr>
  </w:style>
  <w:style w:type="paragraph" w:customStyle="1" w:styleId="aff6">
    <w:name w:val="МОН"/>
    <w:basedOn w:val="a"/>
    <w:link w:val="aff5"/>
    <w:pPr>
      <w:spacing w:after="0" w:line="360" w:lineRule="auto"/>
      <w:ind w:firstLine="709"/>
      <w:jc w:val="both"/>
    </w:pPr>
    <w:rPr>
      <w:sz w:val="24"/>
    </w:rPr>
  </w:style>
  <w:style w:type="paragraph" w:customStyle="1" w:styleId="29">
    <w:name w:val="Абзац списка2"/>
    <w:basedOn w:val="a"/>
    <w:pPr>
      <w:ind w:left="720"/>
    </w:pPr>
    <w:rPr>
      <w:rFonts w:ascii="Calibri" w:eastAsia="Times New Roman" w:hAnsi="Calibri" w:cs="Calibri"/>
    </w:rPr>
  </w:style>
  <w:style w:type="character" w:customStyle="1" w:styleId="c1c14c9">
    <w:name w:val="c1 c14 c9"/>
  </w:style>
  <w:style w:type="character" w:customStyle="1" w:styleId="c2c1">
    <w:name w:val="c2 c1"/>
    <w:uiPriority w:val="99"/>
    <w:rPr>
      <w:rFonts w:cs="Times New Roman"/>
    </w:rPr>
  </w:style>
  <w:style w:type="character" w:customStyle="1" w:styleId="c0">
    <w:name w:val="c0"/>
  </w:style>
  <w:style w:type="paragraph" w:customStyle="1" w:styleId="c5">
    <w:name w:val="c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</w:style>
  <w:style w:type="paragraph" w:customStyle="1" w:styleId="35">
    <w:name w:val="Абзац списка3"/>
    <w:basedOn w:val="a"/>
    <w:pPr>
      <w:ind w:left="720"/>
    </w:pPr>
    <w:rPr>
      <w:rFonts w:ascii="Calibri" w:eastAsia="Calibri" w:hAnsi="Calibri" w:cs="Calibri"/>
    </w:rPr>
  </w:style>
  <w:style w:type="paragraph" w:customStyle="1" w:styleId="211">
    <w:name w:val="Знак Знак2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0">
    <w:name w:val="con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character" w:styleId="aff7">
    <w:name w:val="Emphasis"/>
    <w:basedOn w:val="a0"/>
    <w:qFormat/>
    <w:rPr>
      <w:i/>
      <w:iCs/>
    </w:rPr>
  </w:style>
  <w:style w:type="paragraph" w:styleId="aff8">
    <w:name w:val="Title"/>
    <w:basedOn w:val="a"/>
    <w:next w:val="a"/>
    <w:link w:val="aff9"/>
    <w:uiPriority w:val="99"/>
    <w:qFormat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sz w:val="52"/>
      <w:szCs w:val="52"/>
      <w:lang w:eastAsia="ru-RU"/>
    </w:rPr>
  </w:style>
  <w:style w:type="character" w:customStyle="1" w:styleId="aff9">
    <w:name w:val="Название Знак"/>
    <w:basedOn w:val="a0"/>
    <w:link w:val="aff8"/>
    <w:uiPriority w:val="99"/>
    <w:rPr>
      <w:rFonts w:ascii="Cambria" w:eastAsia="Times New Roman" w:hAnsi="Cambria" w:cs="Cambria"/>
      <w:color w:val="17365D"/>
      <w:spacing w:val="5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a">
    <w:name w:val="Основной текст (2)_"/>
    <w:link w:val="212"/>
    <w:rPr>
      <w:shd w:val="clear" w:color="auto" w:fill="FFFFFF"/>
    </w:rPr>
  </w:style>
  <w:style w:type="paragraph" w:customStyle="1" w:styleId="212">
    <w:name w:val="Основной текст (2)1"/>
    <w:basedOn w:val="a"/>
    <w:link w:val="2a"/>
    <w:pPr>
      <w:widowControl w:val="0"/>
      <w:shd w:val="clear" w:color="auto" w:fill="FFFFFF"/>
      <w:spacing w:after="0" w:line="240" w:lineRule="atLeast"/>
      <w:jc w:val="center"/>
    </w:pPr>
  </w:style>
  <w:style w:type="character" w:customStyle="1" w:styleId="2100">
    <w:name w:val="Основной текст (2) + 10"/>
    <w:rPr>
      <w:sz w:val="21"/>
      <w:szCs w:val="21"/>
      <w:lang w:bidi="ar-SA"/>
    </w:rPr>
  </w:style>
  <w:style w:type="character" w:customStyle="1" w:styleId="2b">
    <w:name w:val="Основной текст (2)"/>
    <w:rPr>
      <w:sz w:val="22"/>
      <w:szCs w:val="22"/>
      <w:u w:val="single"/>
      <w:lang w:bidi="ar-SA"/>
    </w:rPr>
  </w:style>
  <w:style w:type="character" w:customStyle="1" w:styleId="270">
    <w:name w:val="Основной текст (2)7"/>
    <w:basedOn w:val="2a"/>
    <w:rPr>
      <w:sz w:val="22"/>
      <w:szCs w:val="22"/>
      <w:shd w:val="clear" w:color="auto" w:fill="FFFFFF"/>
      <w:lang w:bidi="ar-SA"/>
    </w:rPr>
  </w:style>
  <w:style w:type="paragraph" w:customStyle="1" w:styleId="style40">
    <w:name w:val="style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0">
    <w:name w:val="Style33"/>
    <w:basedOn w:val="a"/>
    <w:pPr>
      <w:widowControl w:val="0"/>
      <w:spacing w:after="0" w:line="278" w:lineRule="exact"/>
      <w:ind w:firstLine="2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Знак Знак1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Pr>
      <w:rFonts w:ascii="Courier New" w:eastAsia="Calibri" w:hAnsi="Courier New" w:cs="Courier New"/>
      <w:sz w:val="24"/>
      <w:szCs w:val="24"/>
      <w:lang w:eastAsia="ar-SA"/>
    </w:rPr>
  </w:style>
  <w:style w:type="character" w:customStyle="1" w:styleId="c4">
    <w:name w:val="c4"/>
  </w:style>
  <w:style w:type="character" w:customStyle="1" w:styleId="ae">
    <w:name w:val="Абзац списка Знак"/>
    <w:link w:val="ad"/>
    <w:uiPriority w:val="34"/>
  </w:style>
  <w:style w:type="paragraph" w:customStyle="1" w:styleId="affa">
    <w:name w:val="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9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FA6A9-302A-4327-94B5-91557B20F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9222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Миронова Анна Евгеньевна</cp:lastModifiedBy>
  <cp:revision>5</cp:revision>
  <dcterms:created xsi:type="dcterms:W3CDTF">2024-09-10T11:14:00Z</dcterms:created>
  <dcterms:modified xsi:type="dcterms:W3CDTF">2025-10-06T08:20:00Z</dcterms:modified>
</cp:coreProperties>
</file>