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53" w:rsidRDefault="00886109" w:rsidP="00AC4D81">
      <w:pPr>
        <w:spacing w:after="0" w:line="283" w:lineRule="auto"/>
        <w:jc w:val="center"/>
        <w:rPr>
          <w:rFonts w:ascii="Times New Roman" w:eastAsiaTheme="majorEastAsia"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293C99">
        <w:rPr>
          <w:rFonts w:ascii="Times New Roman" w:eastAsiaTheme="majorEastAsia" w:hAnsi="Times New Roman" w:cs="Times New Roman"/>
          <w:b/>
          <w:sz w:val="20"/>
          <w:szCs w:val="20"/>
        </w:rPr>
        <w:t>экспертно-аналитического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p>
    <w:p w:rsidR="00293C99" w:rsidRPr="007E369D" w:rsidRDefault="00293C99" w:rsidP="00AC4D81">
      <w:pPr>
        <w:spacing w:after="0" w:line="283" w:lineRule="auto"/>
        <w:jc w:val="center"/>
        <w:rPr>
          <w:rFonts w:ascii="Times New Roman" w:hAnsi="Times New Roman" w:cs="Times New Roman"/>
          <w:b/>
          <w:sz w:val="20"/>
          <w:szCs w:val="20"/>
        </w:rPr>
      </w:pPr>
      <w:r w:rsidRPr="00293C99">
        <w:rPr>
          <w:rFonts w:ascii="Times New Roman" w:hAnsi="Times New Roman" w:cs="Times New Roman"/>
          <w:b/>
          <w:sz w:val="20"/>
          <w:szCs w:val="20"/>
        </w:rPr>
        <w:t>«Экспертиза муниципальной программы Печенгского муниципального округа «</w:t>
      </w:r>
      <w:r w:rsidR="000B47E4" w:rsidRPr="000B47E4">
        <w:rPr>
          <w:rFonts w:ascii="Times New Roman" w:hAnsi="Times New Roman" w:cs="Times New Roman"/>
          <w:b/>
          <w:sz w:val="20"/>
          <w:szCs w:val="20"/>
        </w:rPr>
        <w:t>Организация общественного порядка и безопасности населения</w:t>
      </w:r>
      <w:r w:rsidRPr="00293C99">
        <w:rPr>
          <w:rFonts w:ascii="Times New Roman" w:hAnsi="Times New Roman" w:cs="Times New Roman"/>
          <w:b/>
          <w:sz w:val="20"/>
          <w:szCs w:val="20"/>
        </w:rPr>
        <w:t>» на 2024-2026 годы».</w:t>
      </w:r>
    </w:p>
    <w:p w:rsidR="00293C99" w:rsidRDefault="00AC4D81" w:rsidP="00B51CA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Объект </w:t>
      </w:r>
      <w:r w:rsidR="00293C99">
        <w:rPr>
          <w:rFonts w:ascii="Times New Roman" w:hAnsi="Times New Roman" w:cs="Times New Roman"/>
          <w:sz w:val="20"/>
          <w:szCs w:val="20"/>
        </w:rPr>
        <w:t>экспертно-аналитического</w:t>
      </w:r>
      <w:r w:rsidR="00F52B78" w:rsidRPr="00F52B78">
        <w:rPr>
          <w:rFonts w:ascii="Times New Roman" w:hAnsi="Times New Roman" w:cs="Times New Roman"/>
          <w:sz w:val="20"/>
          <w:szCs w:val="20"/>
        </w:rPr>
        <w:t xml:space="preserve"> мероприятия: </w:t>
      </w:r>
      <w:r w:rsidR="00293C99" w:rsidRPr="00293C99">
        <w:rPr>
          <w:rFonts w:ascii="Times New Roman" w:hAnsi="Times New Roman" w:cs="Times New Roman"/>
          <w:sz w:val="20"/>
          <w:szCs w:val="20"/>
        </w:rPr>
        <w:t>Администрация Печенгского муниципал</w:t>
      </w:r>
      <w:r w:rsidR="00293C99">
        <w:rPr>
          <w:rFonts w:ascii="Times New Roman" w:hAnsi="Times New Roman" w:cs="Times New Roman"/>
          <w:sz w:val="20"/>
          <w:szCs w:val="20"/>
        </w:rPr>
        <w:t>ьного округа Мурманской области (далее – Администрация, Учреждение).</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293C99" w:rsidRPr="00293C99">
        <w:rPr>
          <w:rFonts w:ascii="Times New Roman" w:hAnsi="Times New Roman" w:cs="Times New Roman"/>
          <w:sz w:val="20"/>
          <w:szCs w:val="20"/>
        </w:rPr>
        <w:t xml:space="preserve">2022-2026 годы.  </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293C99">
        <w:rPr>
          <w:rFonts w:ascii="Times New Roman" w:hAnsi="Times New Roman" w:cs="Times New Roman"/>
          <w:sz w:val="20"/>
          <w:szCs w:val="20"/>
        </w:rPr>
        <w:t xml:space="preserve"> </w:t>
      </w:r>
      <w:r w:rsidR="00293C99" w:rsidRPr="00293C99">
        <w:rPr>
          <w:rFonts w:ascii="Times New Roman" w:hAnsi="Times New Roman" w:cs="Times New Roman"/>
          <w:sz w:val="20"/>
          <w:szCs w:val="20"/>
        </w:rPr>
        <w:t xml:space="preserve">экспертно-аналитического </w:t>
      </w:r>
      <w:r w:rsidR="00293C99">
        <w:rPr>
          <w:rFonts w:ascii="Times New Roman" w:hAnsi="Times New Roman" w:cs="Times New Roman"/>
          <w:sz w:val="20"/>
          <w:szCs w:val="20"/>
        </w:rPr>
        <w:t xml:space="preserve">мероприятия </w:t>
      </w:r>
      <w:r w:rsidRPr="00F52B78">
        <w:rPr>
          <w:rFonts w:ascii="Times New Roman" w:hAnsi="Times New Roman" w:cs="Times New Roman"/>
          <w:sz w:val="20"/>
          <w:szCs w:val="20"/>
        </w:rPr>
        <w:t>установлено следующее</w:t>
      </w:r>
      <w:r w:rsidR="005A462E">
        <w:rPr>
          <w:rFonts w:ascii="Times New Roman" w:hAnsi="Times New Roman" w:cs="Times New Roman"/>
          <w:sz w:val="20"/>
          <w:szCs w:val="20"/>
        </w:rPr>
        <w:t>.</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1. Муниципальная программа утверждена без нарушений бюджетного законодательства.</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2. В нарушение статьи 23 Устава</w:t>
      </w:r>
      <w:r>
        <w:rPr>
          <w:rFonts w:ascii="Times New Roman" w:hAnsi="Times New Roman" w:cs="Times New Roman"/>
          <w:color w:val="000000"/>
          <w:sz w:val="20"/>
          <w:szCs w:val="20"/>
        </w:rPr>
        <w:t xml:space="preserve"> Печенгского муниципального</w:t>
      </w:r>
      <w:r w:rsidRPr="000B47E4">
        <w:rPr>
          <w:rFonts w:ascii="Times New Roman" w:hAnsi="Times New Roman" w:cs="Times New Roman"/>
          <w:color w:val="000000"/>
          <w:sz w:val="20"/>
          <w:szCs w:val="20"/>
        </w:rPr>
        <w:t xml:space="preserve"> округа стратегия социально-экономического развития муниципального образования с 2021 года на территории Печенгского муниципального округа не утверждена.</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3. В нарушение пункта 4 статьи 170.1 БК РФ, пункта 2 статьи 12 Положения о бюджетном процессе  Администрацией не установлен Порядок разработки бюджетного прогноза на долгосрочный период и не сформирован бюджетный прогноз Печенгского муниципального округа на долгосрочный период.</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4. Программа социально-экономического развития Печенгского муниципального округа на 2024 год и на плановый период 2025 и 2026 годов, а также прогноз социально-экономического развития Печенгского муниципального округа на 2024 год и на плановый период 2025 и 2026 годов не содержат мероприятий и иных положений в части обеспечения общественного порядка и безопасности населения.</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 xml:space="preserve">5. В нарушение пункта 2.1 Порядка </w:t>
      </w:r>
      <w:r w:rsidRPr="000B47E4">
        <w:rPr>
          <w:rFonts w:ascii="Times New Roman" w:hAnsi="Times New Roman" w:cs="Times New Roman"/>
          <w:color w:val="000000"/>
          <w:sz w:val="20"/>
          <w:szCs w:val="20"/>
        </w:rPr>
        <w:t>разработки, реализации и оценки эффективности муниципальных программ Печенгского муниципального округа</w:t>
      </w:r>
      <w:r>
        <w:rPr>
          <w:rFonts w:ascii="Times New Roman" w:hAnsi="Times New Roman" w:cs="Times New Roman"/>
          <w:color w:val="000000"/>
          <w:sz w:val="20"/>
          <w:szCs w:val="20"/>
        </w:rPr>
        <w:t>,</w:t>
      </w:r>
      <w:r w:rsidRPr="000B47E4">
        <w:rPr>
          <w:rFonts w:ascii="Times New Roman" w:hAnsi="Times New Roman" w:cs="Times New Roman"/>
          <w:color w:val="000000"/>
          <w:sz w:val="20"/>
          <w:szCs w:val="20"/>
        </w:rPr>
        <w:t xml:space="preserve"> утвержден</w:t>
      </w:r>
      <w:r>
        <w:rPr>
          <w:rFonts w:ascii="Times New Roman" w:hAnsi="Times New Roman" w:cs="Times New Roman"/>
          <w:color w:val="000000"/>
          <w:sz w:val="20"/>
          <w:szCs w:val="20"/>
        </w:rPr>
        <w:t>ного</w:t>
      </w:r>
      <w:r w:rsidRPr="000B47E4">
        <w:rPr>
          <w:rFonts w:ascii="Times New Roman" w:hAnsi="Times New Roman" w:cs="Times New Roman"/>
          <w:color w:val="000000"/>
          <w:sz w:val="20"/>
          <w:szCs w:val="20"/>
        </w:rPr>
        <w:t xml:space="preserve"> постановлением Администрации от 16.08.2021 № 838 (далее – Порядок разработки муниципальных программ или Порядок)</w:t>
      </w:r>
      <w:r>
        <w:rPr>
          <w:rFonts w:ascii="Times New Roman" w:hAnsi="Times New Roman" w:cs="Times New Roman"/>
          <w:color w:val="000000"/>
          <w:sz w:val="20"/>
          <w:szCs w:val="20"/>
        </w:rPr>
        <w:t xml:space="preserve"> </w:t>
      </w:r>
      <w:r w:rsidRPr="000B47E4">
        <w:rPr>
          <w:rFonts w:ascii="Times New Roman" w:hAnsi="Times New Roman" w:cs="Times New Roman"/>
          <w:color w:val="000000"/>
          <w:sz w:val="20"/>
          <w:szCs w:val="20"/>
        </w:rPr>
        <w:t xml:space="preserve">в паспорте к муниципальной программе по строке «Финансовое обеспечение программы» в словах «всего по программе» пропущено слово «муниципальной». То есть паспорт муниципальной программы имеет незначительное несоответствие форме, утвержденной Порядком.  </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6. Объемы финансового обеспечения муниципальной программы «Организация общественного порядка и безопасности населения» на 2024-2026 годы» соответствуют объемам бюджетных ассигнований, утвержденных решением Совета депутатов Печенгского муниципального округа о бюджете.</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7. При сверке отчетных показателей муниципальной программы «Организация общественного порядка и безопасности населения» на 2024-2026 годы» и сводного отчета о реализации муниципальных программ за 2022 год, несоответствия по показателям отсутствуют.</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 xml:space="preserve">8. В нарушение подпункта 2.2.2. раздела 2 Порядка разработки муниципальных программ, 24 показателя муниципальной программы установлены со значением «да/нет», то есть не имеют количественно измеримого значения в абсолютных или относительных величинах. </w:t>
      </w:r>
    </w:p>
    <w:p w:rsidR="000B47E4" w:rsidRP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 xml:space="preserve">9. </w:t>
      </w:r>
      <w:proofErr w:type="gramStart"/>
      <w:r w:rsidRPr="000B47E4">
        <w:rPr>
          <w:rFonts w:ascii="Times New Roman" w:hAnsi="Times New Roman" w:cs="Times New Roman"/>
          <w:color w:val="000000"/>
          <w:sz w:val="20"/>
          <w:szCs w:val="20"/>
        </w:rPr>
        <w:t xml:space="preserve">На реализацию мероприятия муниципальной программы «Приобретение светоотражающих фликеров для обучающихся начальных классов», предусматривающего в себе расходы на приобретение соответствующих фликеров, финансовое обеспечение не запланировано. </w:t>
      </w:r>
      <w:proofErr w:type="gramEnd"/>
    </w:p>
    <w:p w:rsidR="000B47E4" w:rsidRDefault="000B47E4"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sidRPr="000B47E4">
        <w:rPr>
          <w:rFonts w:ascii="Times New Roman" w:hAnsi="Times New Roman" w:cs="Times New Roman"/>
          <w:color w:val="000000"/>
          <w:sz w:val="20"/>
          <w:szCs w:val="20"/>
        </w:rPr>
        <w:t>10. В ходе экспертно-аналитического мероприятия  несоответствия значений показателей муниципальной программы не выявлено, следовательно, уровень эффективности реализации муниципальной программы, предусмотренный пунктом 3 статьи 179 БК РФ представлен достоверно.</w:t>
      </w:r>
    </w:p>
    <w:p w:rsidR="000B47E4" w:rsidRDefault="005374A2"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Разногласий со стороны объекта проверки по итогам экспертно-аналитического мероприятия в установленный законом срок не представлено.</w:t>
      </w:r>
      <w:bookmarkStart w:id="0" w:name="_GoBack"/>
      <w:bookmarkEnd w:id="0"/>
    </w:p>
    <w:p w:rsidR="00C420F6" w:rsidRPr="00C420F6" w:rsidRDefault="00C420F6" w:rsidP="000B47E4">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О</w:t>
      </w:r>
      <w:r w:rsidRPr="00C420F6">
        <w:rPr>
          <w:rFonts w:ascii="Times New Roman" w:hAnsi="Times New Roman" w:cs="Times New Roman"/>
          <w:color w:val="000000"/>
          <w:sz w:val="20"/>
          <w:szCs w:val="20"/>
        </w:rPr>
        <w:t xml:space="preserve">тчет </w:t>
      </w:r>
      <w:r>
        <w:rPr>
          <w:rFonts w:ascii="Times New Roman" w:hAnsi="Times New Roman" w:cs="Times New Roman"/>
          <w:color w:val="000000"/>
          <w:sz w:val="20"/>
          <w:szCs w:val="20"/>
        </w:rPr>
        <w:t>по результатам контрольного мероприятия направлен в</w:t>
      </w:r>
      <w:r w:rsidRPr="00C420F6">
        <w:rPr>
          <w:rFonts w:ascii="Times New Roman" w:hAnsi="Times New Roman" w:cs="Times New Roman"/>
          <w:color w:val="000000"/>
          <w:sz w:val="20"/>
          <w:szCs w:val="20"/>
        </w:rPr>
        <w:t xml:space="preserve"> Совет депутатов Пе</w:t>
      </w:r>
      <w:r>
        <w:rPr>
          <w:rFonts w:ascii="Times New Roman" w:hAnsi="Times New Roman" w:cs="Times New Roman"/>
          <w:color w:val="000000"/>
          <w:sz w:val="20"/>
          <w:szCs w:val="20"/>
        </w:rPr>
        <w:t xml:space="preserve">ченгского муниципального округа и </w:t>
      </w:r>
      <w:r w:rsidRPr="00C420F6">
        <w:rPr>
          <w:rFonts w:ascii="Times New Roman" w:hAnsi="Times New Roman" w:cs="Times New Roman"/>
          <w:color w:val="000000"/>
          <w:sz w:val="20"/>
          <w:szCs w:val="20"/>
        </w:rPr>
        <w:t>Прокуратуру Печенгского района.</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C66A25">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7E4"/>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77A79"/>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3C99"/>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172BA"/>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4A2"/>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4ECA"/>
    <w:rsid w:val="005A589D"/>
    <w:rsid w:val="005A625B"/>
    <w:rsid w:val="005A632A"/>
    <w:rsid w:val="005A65E9"/>
    <w:rsid w:val="005A6C71"/>
    <w:rsid w:val="005A6EA8"/>
    <w:rsid w:val="005B227A"/>
    <w:rsid w:val="005B285F"/>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C0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2D10"/>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07BA"/>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237"/>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5E43"/>
    <w:rsid w:val="00B56C63"/>
    <w:rsid w:val="00B61221"/>
    <w:rsid w:val="00B61354"/>
    <w:rsid w:val="00B61589"/>
    <w:rsid w:val="00B616A6"/>
    <w:rsid w:val="00B617E3"/>
    <w:rsid w:val="00B654D9"/>
    <w:rsid w:val="00B65BBE"/>
    <w:rsid w:val="00B662C5"/>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0F6"/>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A2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353"/>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C65"/>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722"/>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7483-751E-4C4D-B74D-245BD102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3</cp:revision>
  <cp:lastPrinted>2021-05-28T06:49:00Z</cp:lastPrinted>
  <dcterms:created xsi:type="dcterms:W3CDTF">2024-09-20T08:00:00Z</dcterms:created>
  <dcterms:modified xsi:type="dcterms:W3CDTF">2024-09-20T08:06:00Z</dcterms:modified>
</cp:coreProperties>
</file>