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5F" w:rsidRDefault="00FD1D5F" w:rsidP="00FD1D5F">
      <w:pPr>
        <w:autoSpaceDE w:val="0"/>
        <w:autoSpaceDN w:val="0"/>
        <w:adjustRightInd w:val="0"/>
        <w:ind w:left="5103" w:hanging="4677"/>
        <w:jc w:val="center"/>
        <w:rPr>
          <w:b/>
          <w:bCs/>
          <w:color w:val="auto"/>
          <w:sz w:val="24"/>
          <w:szCs w:val="24"/>
        </w:rPr>
      </w:pPr>
      <w:r>
        <w:rPr>
          <w:b/>
          <w:bCs/>
          <w:color w:val="auto"/>
          <w:sz w:val="24"/>
          <w:szCs w:val="24"/>
        </w:rPr>
        <w:t>Информация</w:t>
      </w:r>
    </w:p>
    <w:p w:rsidR="00FD7615" w:rsidRDefault="00FD1D5F" w:rsidP="00FD7615">
      <w:pPr>
        <w:autoSpaceDE w:val="0"/>
        <w:autoSpaceDN w:val="0"/>
        <w:adjustRightInd w:val="0"/>
        <w:ind w:left="5103" w:hanging="4677"/>
        <w:jc w:val="center"/>
        <w:rPr>
          <w:b/>
          <w:bCs/>
          <w:color w:val="auto"/>
          <w:sz w:val="24"/>
          <w:szCs w:val="24"/>
        </w:rPr>
      </w:pPr>
      <w:r>
        <w:rPr>
          <w:b/>
          <w:bCs/>
          <w:color w:val="auto"/>
          <w:sz w:val="24"/>
          <w:szCs w:val="24"/>
        </w:rPr>
        <w:t>по результатам плановой ревизии</w:t>
      </w:r>
      <w:r w:rsidRPr="001B0E3B">
        <w:rPr>
          <w:sz w:val="24"/>
          <w:szCs w:val="24"/>
        </w:rPr>
        <w:t xml:space="preserve"> </w:t>
      </w:r>
      <w:r>
        <w:rPr>
          <w:b/>
          <w:bCs/>
          <w:color w:val="auto"/>
          <w:sz w:val="24"/>
          <w:szCs w:val="24"/>
        </w:rPr>
        <w:t>финансово-хозяйственной</w:t>
      </w:r>
      <w:r w:rsidR="00FD7615">
        <w:rPr>
          <w:b/>
          <w:bCs/>
          <w:color w:val="auto"/>
          <w:sz w:val="24"/>
          <w:szCs w:val="24"/>
        </w:rPr>
        <w:t xml:space="preserve"> </w:t>
      </w:r>
    </w:p>
    <w:p w:rsidR="00FD7615" w:rsidRDefault="00FD1D5F" w:rsidP="00FD7615">
      <w:pPr>
        <w:autoSpaceDE w:val="0"/>
        <w:autoSpaceDN w:val="0"/>
        <w:adjustRightInd w:val="0"/>
        <w:ind w:left="5103" w:hanging="4677"/>
        <w:jc w:val="center"/>
        <w:rPr>
          <w:b/>
          <w:bCs/>
          <w:color w:val="auto"/>
          <w:sz w:val="24"/>
          <w:szCs w:val="24"/>
        </w:rPr>
      </w:pPr>
      <w:r w:rsidRPr="001B0E3B">
        <w:rPr>
          <w:b/>
          <w:bCs/>
          <w:color w:val="auto"/>
          <w:sz w:val="24"/>
          <w:szCs w:val="24"/>
        </w:rPr>
        <w:t>деятельности</w:t>
      </w:r>
      <w:r>
        <w:rPr>
          <w:b/>
          <w:bCs/>
          <w:color w:val="auto"/>
          <w:sz w:val="24"/>
          <w:szCs w:val="24"/>
        </w:rPr>
        <w:t xml:space="preserve"> </w:t>
      </w:r>
      <w:r w:rsidRPr="001B0E3B">
        <w:rPr>
          <w:b/>
          <w:bCs/>
          <w:color w:val="auto"/>
          <w:sz w:val="24"/>
          <w:szCs w:val="24"/>
        </w:rPr>
        <w:t xml:space="preserve">муниципального бюджетного учреждения </w:t>
      </w:r>
      <w:r w:rsidRPr="0053098F">
        <w:rPr>
          <w:b/>
          <w:bCs/>
          <w:color w:val="auto"/>
          <w:sz w:val="24"/>
          <w:szCs w:val="24"/>
        </w:rPr>
        <w:t>«</w:t>
      </w:r>
      <w:proofErr w:type="gramStart"/>
      <w:r w:rsidR="00FD7615">
        <w:rPr>
          <w:b/>
          <w:bCs/>
          <w:color w:val="auto"/>
          <w:sz w:val="24"/>
          <w:szCs w:val="24"/>
        </w:rPr>
        <w:t>Централизованная</w:t>
      </w:r>
      <w:proofErr w:type="gramEnd"/>
    </w:p>
    <w:p w:rsidR="00FD7615" w:rsidRDefault="00FD7615" w:rsidP="00FD7615">
      <w:pPr>
        <w:autoSpaceDE w:val="0"/>
        <w:autoSpaceDN w:val="0"/>
        <w:adjustRightInd w:val="0"/>
        <w:ind w:left="5103" w:hanging="4677"/>
        <w:jc w:val="center"/>
        <w:rPr>
          <w:b/>
          <w:bCs/>
          <w:color w:val="auto"/>
          <w:sz w:val="24"/>
          <w:szCs w:val="24"/>
        </w:rPr>
      </w:pPr>
      <w:r>
        <w:rPr>
          <w:b/>
          <w:bCs/>
          <w:color w:val="auto"/>
          <w:sz w:val="24"/>
          <w:szCs w:val="24"/>
        </w:rPr>
        <w:t xml:space="preserve">бухгалтерия по обслуживанию </w:t>
      </w:r>
      <w:r w:rsidRPr="00FD7615">
        <w:rPr>
          <w:b/>
          <w:bCs/>
          <w:color w:val="auto"/>
          <w:sz w:val="24"/>
          <w:szCs w:val="24"/>
        </w:rPr>
        <w:t>муниципа</w:t>
      </w:r>
      <w:r>
        <w:rPr>
          <w:b/>
          <w:bCs/>
          <w:color w:val="auto"/>
          <w:sz w:val="24"/>
          <w:szCs w:val="24"/>
        </w:rPr>
        <w:t xml:space="preserve">льных учреждений </w:t>
      </w:r>
      <w:proofErr w:type="gramStart"/>
      <w:r>
        <w:rPr>
          <w:b/>
          <w:bCs/>
          <w:color w:val="auto"/>
          <w:sz w:val="24"/>
          <w:szCs w:val="24"/>
        </w:rPr>
        <w:t>муниципального</w:t>
      </w:r>
      <w:proofErr w:type="gramEnd"/>
    </w:p>
    <w:p w:rsidR="00FD7615" w:rsidRDefault="00FD7615" w:rsidP="00FD7615">
      <w:pPr>
        <w:autoSpaceDE w:val="0"/>
        <w:autoSpaceDN w:val="0"/>
        <w:adjustRightInd w:val="0"/>
        <w:ind w:left="5103" w:hanging="4677"/>
        <w:jc w:val="center"/>
        <w:rPr>
          <w:b/>
          <w:bCs/>
          <w:color w:val="auto"/>
          <w:sz w:val="24"/>
          <w:szCs w:val="24"/>
        </w:rPr>
      </w:pPr>
      <w:r w:rsidRPr="00FD7615">
        <w:rPr>
          <w:b/>
          <w:bCs/>
          <w:color w:val="auto"/>
          <w:sz w:val="24"/>
          <w:szCs w:val="24"/>
        </w:rPr>
        <w:t>образования Печенгский муниципальный округ Мурманской области</w:t>
      </w:r>
      <w:r>
        <w:rPr>
          <w:b/>
          <w:bCs/>
          <w:color w:val="auto"/>
          <w:sz w:val="24"/>
          <w:szCs w:val="24"/>
        </w:rPr>
        <w:t>»</w:t>
      </w:r>
    </w:p>
    <w:p w:rsidR="00FD1D5F" w:rsidRPr="0053098F" w:rsidRDefault="00FD7615" w:rsidP="00FD7615">
      <w:pPr>
        <w:autoSpaceDE w:val="0"/>
        <w:autoSpaceDN w:val="0"/>
        <w:adjustRightInd w:val="0"/>
        <w:ind w:left="5103" w:hanging="4677"/>
        <w:jc w:val="center"/>
        <w:rPr>
          <w:b/>
          <w:bCs/>
          <w:color w:val="auto"/>
          <w:sz w:val="24"/>
          <w:szCs w:val="24"/>
        </w:rPr>
      </w:pPr>
      <w:r>
        <w:rPr>
          <w:b/>
          <w:bCs/>
          <w:color w:val="auto"/>
          <w:sz w:val="24"/>
          <w:szCs w:val="24"/>
        </w:rPr>
        <w:t>(</w:t>
      </w:r>
      <w:r w:rsidR="00FD1D5F">
        <w:rPr>
          <w:b/>
          <w:bCs/>
          <w:color w:val="auto"/>
          <w:sz w:val="24"/>
          <w:szCs w:val="24"/>
        </w:rPr>
        <w:t>МБУ «</w:t>
      </w:r>
      <w:r>
        <w:rPr>
          <w:b/>
          <w:bCs/>
          <w:color w:val="auto"/>
          <w:sz w:val="24"/>
          <w:szCs w:val="24"/>
        </w:rPr>
        <w:t>ЦБ</w:t>
      </w:r>
      <w:r w:rsidR="00FD1D5F">
        <w:rPr>
          <w:b/>
          <w:bCs/>
          <w:color w:val="auto"/>
          <w:sz w:val="24"/>
          <w:szCs w:val="24"/>
        </w:rPr>
        <w:t>»</w:t>
      </w:r>
      <w:r w:rsidR="00FD1D5F" w:rsidRPr="0053098F">
        <w:rPr>
          <w:b/>
          <w:bCs/>
          <w:color w:val="auto"/>
          <w:sz w:val="24"/>
          <w:szCs w:val="24"/>
        </w:rPr>
        <w:t>)</w:t>
      </w:r>
    </w:p>
    <w:p w:rsidR="00734033" w:rsidRPr="00734033" w:rsidRDefault="00734033" w:rsidP="008700EF">
      <w:pPr>
        <w:autoSpaceDE w:val="0"/>
        <w:autoSpaceDN w:val="0"/>
        <w:adjustRightInd w:val="0"/>
        <w:jc w:val="both"/>
        <w:rPr>
          <w:color w:val="auto"/>
          <w:sz w:val="24"/>
          <w:szCs w:val="24"/>
        </w:rPr>
      </w:pPr>
    </w:p>
    <w:p w:rsidR="00F45F41" w:rsidRDefault="001A083F" w:rsidP="00F45F41">
      <w:pPr>
        <w:tabs>
          <w:tab w:val="left" w:pos="-1134"/>
          <w:tab w:val="left" w:pos="-709"/>
        </w:tabs>
        <w:autoSpaceDE w:val="0"/>
        <w:autoSpaceDN w:val="0"/>
        <w:adjustRightInd w:val="0"/>
        <w:ind w:right="-52" w:firstLine="709"/>
        <w:jc w:val="both"/>
        <w:rPr>
          <w:sz w:val="24"/>
          <w:szCs w:val="24"/>
        </w:rPr>
      </w:pPr>
      <w:bookmarkStart w:id="0" w:name="_GoBack"/>
      <w:bookmarkEnd w:id="0"/>
      <w:r w:rsidRPr="00ED102D">
        <w:rPr>
          <w:sz w:val="24"/>
          <w:szCs w:val="24"/>
        </w:rPr>
        <w:t>Контрольно</w:t>
      </w:r>
      <w:r w:rsidR="00135C53">
        <w:rPr>
          <w:sz w:val="24"/>
          <w:szCs w:val="24"/>
        </w:rPr>
        <w:t xml:space="preserve"> – </w:t>
      </w:r>
      <w:r w:rsidRPr="00ED102D">
        <w:rPr>
          <w:sz w:val="24"/>
          <w:szCs w:val="24"/>
        </w:rPr>
        <w:t xml:space="preserve">ревизионным отделом администрации Печенгского муниципального округа в соответствии с распоряжениями администрации Печенгского муниципального округа </w:t>
      </w:r>
    </w:p>
    <w:p w:rsidR="00F45F41" w:rsidRDefault="00135C53" w:rsidP="00F45F41">
      <w:pPr>
        <w:tabs>
          <w:tab w:val="left" w:pos="-1134"/>
          <w:tab w:val="left" w:pos="-709"/>
        </w:tabs>
        <w:autoSpaceDE w:val="0"/>
        <w:autoSpaceDN w:val="0"/>
        <w:adjustRightInd w:val="0"/>
        <w:ind w:right="-52" w:firstLine="709"/>
        <w:jc w:val="both"/>
        <w:rPr>
          <w:sz w:val="24"/>
          <w:szCs w:val="24"/>
        </w:rPr>
      </w:pPr>
      <w:r>
        <w:rPr>
          <w:sz w:val="24"/>
          <w:szCs w:val="24"/>
        </w:rPr>
        <w:t>–</w:t>
      </w:r>
      <w:r w:rsidR="00F45F41">
        <w:rPr>
          <w:sz w:val="24"/>
          <w:szCs w:val="24"/>
        </w:rPr>
        <w:t xml:space="preserve"> </w:t>
      </w:r>
      <w:r w:rsidR="001A083F" w:rsidRPr="00ED102D">
        <w:rPr>
          <w:sz w:val="24"/>
          <w:szCs w:val="24"/>
        </w:rPr>
        <w:t xml:space="preserve">от </w:t>
      </w:r>
      <w:r w:rsidR="00ED102D" w:rsidRPr="00ED102D">
        <w:rPr>
          <w:sz w:val="24"/>
          <w:szCs w:val="24"/>
        </w:rPr>
        <w:t>09 февраля 2024 года</w:t>
      </w:r>
      <w:r w:rsidR="001A083F" w:rsidRPr="00ED102D">
        <w:rPr>
          <w:sz w:val="24"/>
          <w:szCs w:val="24"/>
        </w:rPr>
        <w:t xml:space="preserve"> № </w:t>
      </w:r>
      <w:r w:rsidR="00ED102D" w:rsidRPr="00ED102D">
        <w:rPr>
          <w:sz w:val="24"/>
          <w:szCs w:val="24"/>
        </w:rPr>
        <w:t>12</w:t>
      </w:r>
      <w:r w:rsidR="00F45F41">
        <w:rPr>
          <w:sz w:val="24"/>
          <w:szCs w:val="24"/>
        </w:rPr>
        <w:t xml:space="preserve"> «</w:t>
      </w:r>
      <w:r w:rsidR="00F45F41" w:rsidRPr="00F45F41">
        <w:rPr>
          <w:bCs/>
          <w:sz w:val="24"/>
          <w:szCs w:val="24"/>
        </w:rPr>
        <w:t>О проведении ревизии финансово</w:t>
      </w:r>
      <w:r>
        <w:rPr>
          <w:bCs/>
          <w:sz w:val="24"/>
          <w:szCs w:val="24"/>
        </w:rPr>
        <w:t>–</w:t>
      </w:r>
      <w:r w:rsidR="00F45F41" w:rsidRPr="00F45F41">
        <w:rPr>
          <w:bCs/>
          <w:sz w:val="24"/>
          <w:szCs w:val="24"/>
        </w:rPr>
        <w:t>хозяйственной деятельности муниципального бюджетного учреждения «Централизованная бухгалтерия по обслуживанию муниципальных учреждений муниципального образования Печенгский муниципальный округ Мурманской области</w:t>
      </w:r>
      <w:r w:rsidR="00F45F41">
        <w:rPr>
          <w:b/>
          <w:bCs/>
        </w:rPr>
        <w:t>»»</w:t>
      </w:r>
      <w:r w:rsidR="00F45F41">
        <w:rPr>
          <w:sz w:val="24"/>
          <w:szCs w:val="24"/>
        </w:rPr>
        <w:t>,</w:t>
      </w:r>
    </w:p>
    <w:p w:rsidR="00F45F41" w:rsidRDefault="00135C53" w:rsidP="00F45F41">
      <w:pPr>
        <w:tabs>
          <w:tab w:val="left" w:pos="-1134"/>
          <w:tab w:val="left" w:pos="-709"/>
        </w:tabs>
        <w:autoSpaceDE w:val="0"/>
        <w:autoSpaceDN w:val="0"/>
        <w:adjustRightInd w:val="0"/>
        <w:ind w:right="-52" w:firstLine="709"/>
        <w:jc w:val="both"/>
        <w:rPr>
          <w:sz w:val="24"/>
          <w:szCs w:val="24"/>
        </w:rPr>
      </w:pPr>
      <w:r>
        <w:rPr>
          <w:sz w:val="24"/>
          <w:szCs w:val="24"/>
        </w:rPr>
        <w:t>–</w:t>
      </w:r>
      <w:r w:rsidR="00F45F41">
        <w:rPr>
          <w:sz w:val="24"/>
          <w:szCs w:val="24"/>
        </w:rPr>
        <w:t xml:space="preserve"> </w:t>
      </w:r>
      <w:r w:rsidR="001A083F" w:rsidRPr="00ED102D">
        <w:rPr>
          <w:sz w:val="24"/>
          <w:szCs w:val="24"/>
        </w:rPr>
        <w:t xml:space="preserve">от </w:t>
      </w:r>
      <w:r w:rsidR="00ED102D" w:rsidRPr="00ED102D">
        <w:rPr>
          <w:sz w:val="24"/>
          <w:szCs w:val="24"/>
        </w:rPr>
        <w:t>03 июня 2024 года</w:t>
      </w:r>
      <w:r w:rsidR="001A083F" w:rsidRPr="00ED102D">
        <w:rPr>
          <w:sz w:val="24"/>
          <w:szCs w:val="24"/>
        </w:rPr>
        <w:t xml:space="preserve"> </w:t>
      </w:r>
      <w:r w:rsidR="00F45F41">
        <w:rPr>
          <w:sz w:val="24"/>
          <w:szCs w:val="24"/>
        </w:rPr>
        <w:t xml:space="preserve">№ 60 «О возобновлении </w:t>
      </w:r>
      <w:r w:rsidR="00F45F41" w:rsidRPr="00F45F41">
        <w:rPr>
          <w:bCs/>
          <w:sz w:val="24"/>
          <w:szCs w:val="24"/>
        </w:rPr>
        <w:t>ревизии финансово</w:t>
      </w:r>
      <w:r>
        <w:rPr>
          <w:bCs/>
          <w:sz w:val="24"/>
          <w:szCs w:val="24"/>
        </w:rPr>
        <w:t>–</w:t>
      </w:r>
      <w:r w:rsidR="00F45F41" w:rsidRPr="00F45F41">
        <w:rPr>
          <w:bCs/>
          <w:sz w:val="24"/>
          <w:szCs w:val="24"/>
        </w:rPr>
        <w:t>хозяйственной деятельности муниципального бюджетного учреждения «Централизованная бухгалтерия по обслуживанию муниципальных учреждений муниципального образования Печенгский муниципальный округ Мурманской области</w:t>
      </w:r>
      <w:r w:rsidR="00F45F41">
        <w:rPr>
          <w:b/>
          <w:bCs/>
        </w:rPr>
        <w:t>»»</w:t>
      </w:r>
      <w:r w:rsidR="00F45F41">
        <w:rPr>
          <w:sz w:val="24"/>
          <w:szCs w:val="24"/>
        </w:rPr>
        <w:t xml:space="preserve"> </w:t>
      </w:r>
    </w:p>
    <w:p w:rsidR="001A083F" w:rsidRPr="00ED102D" w:rsidRDefault="001A083F" w:rsidP="00F45F41">
      <w:pPr>
        <w:tabs>
          <w:tab w:val="left" w:pos="-1134"/>
          <w:tab w:val="left" w:pos="-709"/>
        </w:tabs>
        <w:autoSpaceDE w:val="0"/>
        <w:autoSpaceDN w:val="0"/>
        <w:adjustRightInd w:val="0"/>
        <w:ind w:right="-52" w:firstLine="709"/>
        <w:jc w:val="both"/>
        <w:rPr>
          <w:sz w:val="24"/>
          <w:szCs w:val="24"/>
        </w:rPr>
      </w:pPr>
      <w:r w:rsidRPr="00ED102D">
        <w:rPr>
          <w:sz w:val="24"/>
          <w:szCs w:val="24"/>
        </w:rPr>
        <w:t>и на основании плана работы КРО на 202</w:t>
      </w:r>
      <w:r w:rsidR="00ED102D" w:rsidRPr="00ED102D">
        <w:rPr>
          <w:sz w:val="24"/>
          <w:szCs w:val="24"/>
        </w:rPr>
        <w:t>4</w:t>
      </w:r>
      <w:r w:rsidRPr="00ED102D">
        <w:rPr>
          <w:sz w:val="24"/>
          <w:szCs w:val="24"/>
        </w:rPr>
        <w:t xml:space="preserve"> год в период с </w:t>
      </w:r>
      <w:r w:rsidR="00ED102D" w:rsidRPr="00ED102D">
        <w:rPr>
          <w:sz w:val="24"/>
          <w:szCs w:val="24"/>
        </w:rPr>
        <w:t xml:space="preserve">14 февраля 2024 года по 14 июня 2024 года </w:t>
      </w:r>
      <w:r w:rsidRPr="00ED102D">
        <w:rPr>
          <w:sz w:val="24"/>
          <w:szCs w:val="24"/>
        </w:rPr>
        <w:t xml:space="preserve">в отношении муниципального бюджетного учреждения </w:t>
      </w:r>
      <w:r w:rsidR="00734033" w:rsidRPr="00ED102D">
        <w:rPr>
          <w:sz w:val="24"/>
          <w:szCs w:val="24"/>
        </w:rPr>
        <w:t>«</w:t>
      </w:r>
      <w:r w:rsidR="00734033" w:rsidRPr="00ED102D">
        <w:rPr>
          <w:bCs/>
          <w:sz w:val="24"/>
          <w:szCs w:val="24"/>
        </w:rPr>
        <w:t>Централизованная бухгалтерия по обслуживанию муниципальных учреждений муниципального образования Печенгский муниципальный округ Мурманской области</w:t>
      </w:r>
      <w:r w:rsidR="00734033" w:rsidRPr="00ED102D">
        <w:rPr>
          <w:sz w:val="24"/>
          <w:szCs w:val="24"/>
        </w:rPr>
        <w:t>»</w:t>
      </w:r>
      <w:r w:rsidR="00ED102D" w:rsidRPr="00ED102D">
        <w:rPr>
          <w:sz w:val="24"/>
          <w:szCs w:val="24"/>
        </w:rPr>
        <w:t xml:space="preserve"> (далее –</w:t>
      </w:r>
      <w:r w:rsidR="00344957">
        <w:rPr>
          <w:sz w:val="24"/>
          <w:szCs w:val="24"/>
        </w:rPr>
        <w:t xml:space="preserve"> </w:t>
      </w:r>
      <w:r w:rsidR="00ED102D" w:rsidRPr="00ED102D">
        <w:rPr>
          <w:sz w:val="24"/>
          <w:szCs w:val="24"/>
        </w:rPr>
        <w:t xml:space="preserve">Учреждение) </w:t>
      </w:r>
      <w:r w:rsidRPr="00ED102D">
        <w:rPr>
          <w:sz w:val="24"/>
          <w:szCs w:val="24"/>
        </w:rPr>
        <w:t>проведена ревизия финансово</w:t>
      </w:r>
      <w:r w:rsidR="00135C53">
        <w:rPr>
          <w:sz w:val="24"/>
          <w:szCs w:val="24"/>
        </w:rPr>
        <w:t xml:space="preserve"> – </w:t>
      </w:r>
      <w:r w:rsidRPr="00ED102D">
        <w:rPr>
          <w:sz w:val="24"/>
          <w:szCs w:val="24"/>
        </w:rPr>
        <w:t>хозяйственной деятельности.</w:t>
      </w:r>
    </w:p>
    <w:p w:rsidR="001A083F" w:rsidRPr="00E76FF5" w:rsidRDefault="001A083F" w:rsidP="00E76FF5">
      <w:pPr>
        <w:ind w:firstLine="709"/>
        <w:jc w:val="both"/>
        <w:rPr>
          <w:sz w:val="24"/>
          <w:szCs w:val="24"/>
        </w:rPr>
      </w:pPr>
      <w:r w:rsidRPr="00E76FF5">
        <w:rPr>
          <w:sz w:val="24"/>
          <w:szCs w:val="24"/>
        </w:rPr>
        <w:t>Проверенный период с 01</w:t>
      </w:r>
      <w:r w:rsidR="00E76FF5" w:rsidRPr="00E76FF5">
        <w:rPr>
          <w:sz w:val="24"/>
          <w:szCs w:val="24"/>
        </w:rPr>
        <w:t xml:space="preserve"> января </w:t>
      </w:r>
      <w:r w:rsidRPr="00E76FF5">
        <w:rPr>
          <w:sz w:val="24"/>
          <w:szCs w:val="24"/>
        </w:rPr>
        <w:t>202</w:t>
      </w:r>
      <w:r w:rsidR="00ED102D" w:rsidRPr="00E76FF5">
        <w:rPr>
          <w:sz w:val="24"/>
          <w:szCs w:val="24"/>
        </w:rPr>
        <w:t>2</w:t>
      </w:r>
      <w:r w:rsidRPr="00E76FF5">
        <w:rPr>
          <w:sz w:val="24"/>
          <w:szCs w:val="24"/>
        </w:rPr>
        <w:t xml:space="preserve"> </w:t>
      </w:r>
      <w:r w:rsidR="00E76FF5" w:rsidRPr="00E76FF5">
        <w:rPr>
          <w:sz w:val="24"/>
          <w:szCs w:val="24"/>
        </w:rPr>
        <w:t xml:space="preserve">года </w:t>
      </w:r>
      <w:r w:rsidRPr="00E76FF5">
        <w:rPr>
          <w:sz w:val="24"/>
          <w:szCs w:val="24"/>
        </w:rPr>
        <w:t>по 31</w:t>
      </w:r>
      <w:r w:rsidR="00E76FF5" w:rsidRPr="00E76FF5">
        <w:rPr>
          <w:sz w:val="24"/>
          <w:szCs w:val="24"/>
        </w:rPr>
        <w:t xml:space="preserve"> декабря </w:t>
      </w:r>
      <w:r w:rsidRPr="00E76FF5">
        <w:rPr>
          <w:sz w:val="24"/>
          <w:szCs w:val="24"/>
        </w:rPr>
        <w:t>202</w:t>
      </w:r>
      <w:r w:rsidR="00E76FF5" w:rsidRPr="00E76FF5">
        <w:rPr>
          <w:sz w:val="24"/>
          <w:szCs w:val="24"/>
        </w:rPr>
        <w:t>3 года</w:t>
      </w:r>
      <w:r w:rsidRPr="00E76FF5">
        <w:rPr>
          <w:sz w:val="24"/>
          <w:szCs w:val="24"/>
        </w:rPr>
        <w:t xml:space="preserve">. </w:t>
      </w:r>
    </w:p>
    <w:p w:rsidR="001A083F" w:rsidRDefault="001A083F" w:rsidP="00E76FF5">
      <w:pPr>
        <w:ind w:firstLine="709"/>
        <w:jc w:val="both"/>
        <w:rPr>
          <w:sz w:val="24"/>
          <w:szCs w:val="24"/>
        </w:rPr>
      </w:pPr>
      <w:r w:rsidRPr="00E76FF5">
        <w:rPr>
          <w:sz w:val="24"/>
          <w:szCs w:val="24"/>
        </w:rPr>
        <w:t>Акт 01</w:t>
      </w:r>
      <w:r w:rsidR="00135C53">
        <w:rPr>
          <w:sz w:val="24"/>
          <w:szCs w:val="24"/>
        </w:rPr>
        <w:t>–</w:t>
      </w:r>
      <w:r w:rsidRPr="00E76FF5">
        <w:rPr>
          <w:sz w:val="24"/>
          <w:szCs w:val="24"/>
        </w:rPr>
        <w:t>2</w:t>
      </w:r>
      <w:r w:rsidR="00E76FF5" w:rsidRPr="00E76FF5">
        <w:rPr>
          <w:sz w:val="24"/>
          <w:szCs w:val="24"/>
        </w:rPr>
        <w:t>4</w:t>
      </w:r>
      <w:r w:rsidRPr="00E76FF5">
        <w:rPr>
          <w:sz w:val="24"/>
          <w:szCs w:val="24"/>
        </w:rPr>
        <w:t xml:space="preserve"> р</w:t>
      </w:r>
      <w:r w:rsidRPr="00E76FF5">
        <w:rPr>
          <w:bCs/>
          <w:sz w:val="24"/>
          <w:szCs w:val="24"/>
        </w:rPr>
        <w:t>евизии финансово</w:t>
      </w:r>
      <w:r w:rsidR="00135C53">
        <w:rPr>
          <w:bCs/>
          <w:sz w:val="24"/>
          <w:szCs w:val="24"/>
        </w:rPr>
        <w:t>–</w:t>
      </w:r>
      <w:r w:rsidRPr="00E76FF5">
        <w:rPr>
          <w:bCs/>
          <w:sz w:val="24"/>
          <w:szCs w:val="24"/>
        </w:rPr>
        <w:t xml:space="preserve">хозяйственной деятельности </w:t>
      </w:r>
      <w:r w:rsidR="00E76FF5" w:rsidRPr="00E76FF5">
        <w:rPr>
          <w:sz w:val="24"/>
          <w:szCs w:val="24"/>
        </w:rPr>
        <w:t xml:space="preserve">МБУ «ЦБ </w:t>
      </w:r>
      <w:r w:rsidRPr="00E76FF5">
        <w:rPr>
          <w:sz w:val="24"/>
          <w:szCs w:val="24"/>
        </w:rPr>
        <w:t xml:space="preserve">от </w:t>
      </w:r>
      <w:r w:rsidR="00E76FF5" w:rsidRPr="00E76FF5">
        <w:rPr>
          <w:sz w:val="24"/>
          <w:szCs w:val="24"/>
        </w:rPr>
        <w:t>14</w:t>
      </w:r>
      <w:r w:rsidRPr="00E76FF5">
        <w:rPr>
          <w:sz w:val="24"/>
          <w:szCs w:val="24"/>
        </w:rPr>
        <w:t xml:space="preserve"> ию</w:t>
      </w:r>
      <w:r w:rsidR="00E76FF5" w:rsidRPr="00E76FF5">
        <w:rPr>
          <w:sz w:val="24"/>
          <w:szCs w:val="24"/>
        </w:rPr>
        <w:t>н</w:t>
      </w:r>
      <w:r w:rsidRPr="00E76FF5">
        <w:rPr>
          <w:sz w:val="24"/>
          <w:szCs w:val="24"/>
        </w:rPr>
        <w:t>я 202</w:t>
      </w:r>
      <w:r w:rsidR="00E76FF5" w:rsidRPr="00E76FF5">
        <w:rPr>
          <w:sz w:val="24"/>
          <w:szCs w:val="24"/>
        </w:rPr>
        <w:t xml:space="preserve">4 </w:t>
      </w:r>
      <w:r w:rsidRPr="00E76FF5">
        <w:rPr>
          <w:sz w:val="24"/>
          <w:szCs w:val="24"/>
        </w:rPr>
        <w:t>г</w:t>
      </w:r>
      <w:r w:rsidR="00E76FF5" w:rsidRPr="00E76FF5">
        <w:rPr>
          <w:sz w:val="24"/>
          <w:szCs w:val="24"/>
        </w:rPr>
        <w:t>ода</w:t>
      </w:r>
      <w:r w:rsidRPr="00E76FF5">
        <w:rPr>
          <w:sz w:val="24"/>
          <w:szCs w:val="24"/>
        </w:rPr>
        <w:t>.</w:t>
      </w:r>
    </w:p>
    <w:p w:rsidR="00AB1508" w:rsidRPr="00E76FF5" w:rsidRDefault="008A364A" w:rsidP="00E76FF5">
      <w:pPr>
        <w:ind w:firstLine="709"/>
        <w:jc w:val="both"/>
        <w:rPr>
          <w:bCs/>
          <w:sz w:val="24"/>
          <w:szCs w:val="24"/>
        </w:rPr>
      </w:pPr>
      <w:r>
        <w:rPr>
          <w:bCs/>
          <w:sz w:val="24"/>
          <w:szCs w:val="24"/>
        </w:rPr>
        <w:t xml:space="preserve">Возражения по акту ревизии финансово-хозяйственной деятельности от 05 августа 2024 года рассмотрены и частично приняты к сведению.  </w:t>
      </w:r>
    </w:p>
    <w:p w:rsidR="00D71BAB" w:rsidRPr="00E76FF5" w:rsidRDefault="001A083F" w:rsidP="00E76FF5">
      <w:pPr>
        <w:ind w:firstLine="709"/>
        <w:jc w:val="both"/>
        <w:rPr>
          <w:sz w:val="24"/>
          <w:szCs w:val="24"/>
        </w:rPr>
      </w:pPr>
      <w:proofErr w:type="gramStart"/>
      <w:r w:rsidRPr="00E76FF5">
        <w:rPr>
          <w:sz w:val="24"/>
          <w:szCs w:val="24"/>
        </w:rPr>
        <w:t>В ходе контрольного мероприятия выявлены следующие нарушения:</w:t>
      </w:r>
      <w:proofErr w:type="gramEnd"/>
      <w:r w:rsidR="00D71BAB" w:rsidRPr="00D71BAB">
        <w:rPr>
          <w:i/>
        </w:rPr>
        <w:t xml:space="preserve">                                                                                                                                                                                                                                                                                                                                                                                                                                                                                                                                                                                                                                                                                                                                                                                                                                                                                                                                                                                                                                                                                                                                                                                                                                                                                                                                                                                                                                                                                                                                                                                                                                                                                                                                                                                                                                                                                                                                                                                                                                                                                                                                                                                                                                                                                                                                                                                                                                                                                                                                                                                </w:t>
      </w:r>
    </w:p>
    <w:p w:rsidR="009812CE" w:rsidRDefault="00D71BAB" w:rsidP="009812CE">
      <w:pPr>
        <w:ind w:firstLine="709"/>
        <w:jc w:val="both"/>
        <w:rPr>
          <w:bCs/>
          <w:sz w:val="24"/>
          <w:szCs w:val="24"/>
        </w:rPr>
      </w:pPr>
      <w:r w:rsidRPr="00440C4C">
        <w:rPr>
          <w:sz w:val="24"/>
          <w:szCs w:val="24"/>
        </w:rPr>
        <w:t xml:space="preserve">В нарушение пункта 3 статьи 69.2 Бюджетного кодекса Российской Федерации, пункта 1.8. Положения о формировании муниципального задания от  25.06.2021 № 635 установленные в муниципальном задании показатели,  характеризующие объем работы (наименование показателя) не соответствуют  показателям, характеризующим объем работы, утвержденным в региональном перечне </w:t>
      </w:r>
      <w:r w:rsidRPr="00440C4C">
        <w:rPr>
          <w:bCs/>
          <w:sz w:val="24"/>
          <w:szCs w:val="24"/>
        </w:rPr>
        <w:t xml:space="preserve">(классификаторе) государственных (муниципальных) услуг и работ на 2022 </w:t>
      </w:r>
      <w:r w:rsidR="00D72633">
        <w:rPr>
          <w:bCs/>
          <w:sz w:val="24"/>
          <w:szCs w:val="24"/>
        </w:rPr>
        <w:t xml:space="preserve">и 2023 </w:t>
      </w:r>
      <w:r w:rsidRPr="00440C4C">
        <w:rPr>
          <w:bCs/>
          <w:sz w:val="24"/>
          <w:szCs w:val="24"/>
        </w:rPr>
        <w:t>год</w:t>
      </w:r>
      <w:r w:rsidR="00D72633">
        <w:rPr>
          <w:bCs/>
          <w:sz w:val="24"/>
          <w:szCs w:val="24"/>
        </w:rPr>
        <w:t>а</w:t>
      </w:r>
      <w:r w:rsidR="009812CE">
        <w:rPr>
          <w:bCs/>
          <w:sz w:val="24"/>
          <w:szCs w:val="24"/>
        </w:rPr>
        <w:t>.</w:t>
      </w:r>
    </w:p>
    <w:p w:rsidR="006C12B5" w:rsidRPr="006C12B5" w:rsidRDefault="006C12B5" w:rsidP="009812CE">
      <w:pPr>
        <w:ind w:firstLine="709"/>
        <w:jc w:val="both"/>
        <w:rPr>
          <w:sz w:val="24"/>
          <w:szCs w:val="24"/>
        </w:rPr>
      </w:pPr>
      <w:r w:rsidRPr="006C12B5">
        <w:rPr>
          <w:sz w:val="24"/>
          <w:szCs w:val="24"/>
        </w:rPr>
        <w:t>Фактически кол</w:t>
      </w:r>
      <w:r w:rsidR="00E27903">
        <w:rPr>
          <w:sz w:val="24"/>
          <w:szCs w:val="24"/>
        </w:rPr>
        <w:t>ичество</w:t>
      </w:r>
      <w:r w:rsidRPr="006C12B5">
        <w:rPr>
          <w:sz w:val="24"/>
          <w:szCs w:val="24"/>
        </w:rPr>
        <w:t xml:space="preserve"> объектов учета (регистров) превышает кол</w:t>
      </w:r>
      <w:r w:rsidR="006A2396">
        <w:rPr>
          <w:sz w:val="24"/>
          <w:szCs w:val="24"/>
        </w:rPr>
        <w:t>ичест</w:t>
      </w:r>
      <w:r w:rsidRPr="006C12B5">
        <w:rPr>
          <w:sz w:val="24"/>
          <w:szCs w:val="24"/>
        </w:rPr>
        <w:t>во объектов учета (регистров), указанных в отчете о выполнении муниципального задания по всем видам работ.</w:t>
      </w:r>
    </w:p>
    <w:p w:rsidR="006C12B5" w:rsidRPr="006C12B5" w:rsidRDefault="006C12B5" w:rsidP="006C12B5">
      <w:pPr>
        <w:ind w:firstLine="709"/>
        <w:jc w:val="both"/>
        <w:rPr>
          <w:sz w:val="24"/>
          <w:szCs w:val="24"/>
        </w:rPr>
      </w:pPr>
      <w:r w:rsidRPr="006C12B5">
        <w:rPr>
          <w:sz w:val="24"/>
          <w:szCs w:val="24"/>
        </w:rPr>
        <w:t>Муниципальное задание, отчет о выполнении муниципального задания сформированы по показателям объема работ – количеству обслуживаемых учреждений, которые не являются объектами учета (регистрами).</w:t>
      </w:r>
    </w:p>
    <w:p w:rsidR="00CA7357" w:rsidRPr="006C12B5" w:rsidRDefault="00CA7357" w:rsidP="00CA7357">
      <w:pPr>
        <w:ind w:firstLine="709"/>
        <w:jc w:val="both"/>
        <w:rPr>
          <w:sz w:val="24"/>
          <w:szCs w:val="24"/>
        </w:rPr>
      </w:pPr>
      <w:r w:rsidRPr="006C12B5">
        <w:rPr>
          <w:sz w:val="24"/>
          <w:szCs w:val="24"/>
        </w:rPr>
        <w:t xml:space="preserve">В нарушение п. 2.26. </w:t>
      </w:r>
      <w:proofErr w:type="gramStart"/>
      <w:r w:rsidRPr="006C12B5">
        <w:rPr>
          <w:sz w:val="24"/>
          <w:szCs w:val="24"/>
        </w:rPr>
        <w:t>Положения о формировании муниципального задания от 25.06.2021 № 635 соглашение о предоставлении субсидии из бюджета округа муниципальному бюджетному учреждению на финансовое обеспечение выполнения муниципального задания на оказание муниципальных услуг (выполнение работ) на 2022 год заключено 28 января 2022г. на сумму  43 155 337,00 руб., с нарушением установленного срока на 1 рабочий день.</w:t>
      </w:r>
      <w:proofErr w:type="gramEnd"/>
    </w:p>
    <w:p w:rsidR="00CA7357" w:rsidRPr="006C12B5" w:rsidRDefault="00CA7357" w:rsidP="00CA7357">
      <w:pPr>
        <w:ind w:firstLine="709"/>
        <w:jc w:val="both"/>
        <w:rPr>
          <w:sz w:val="24"/>
          <w:szCs w:val="24"/>
        </w:rPr>
      </w:pPr>
      <w:r w:rsidRPr="006C12B5">
        <w:rPr>
          <w:sz w:val="24"/>
          <w:szCs w:val="24"/>
        </w:rPr>
        <w:t>В нарушение статьи 9.2 Федерального закона № 7</w:t>
      </w:r>
      <w:r>
        <w:rPr>
          <w:sz w:val="24"/>
          <w:szCs w:val="24"/>
        </w:rPr>
        <w:t>–</w:t>
      </w:r>
      <w:r w:rsidRPr="006C12B5">
        <w:rPr>
          <w:sz w:val="24"/>
          <w:szCs w:val="24"/>
        </w:rPr>
        <w:t xml:space="preserve">ФЗ, пункта 2.23 Положения о формировании муниципального задания от 25.06.2021 № 635 уменьшение объема субсидии в течение срока выполнения муниципального задания осуществлялось без внесения изменений в показатели, характеризующие объем работы в муниципальном </w:t>
      </w:r>
      <w:r w:rsidRPr="006C12B5">
        <w:rPr>
          <w:sz w:val="24"/>
          <w:szCs w:val="24"/>
        </w:rPr>
        <w:lastRenderedPageBreak/>
        <w:t xml:space="preserve">задании. Изменения в Значения нормативных затрат на оказание муниципальных работ Учреждением на 2022 </w:t>
      </w:r>
      <w:r>
        <w:rPr>
          <w:sz w:val="24"/>
          <w:szCs w:val="24"/>
        </w:rPr>
        <w:t xml:space="preserve">и 2023 </w:t>
      </w:r>
      <w:r w:rsidRPr="006C12B5">
        <w:rPr>
          <w:sz w:val="24"/>
          <w:szCs w:val="24"/>
        </w:rPr>
        <w:t>год</w:t>
      </w:r>
      <w:r>
        <w:rPr>
          <w:sz w:val="24"/>
          <w:szCs w:val="24"/>
        </w:rPr>
        <w:t>а</w:t>
      </w:r>
      <w:r w:rsidRPr="006C12B5">
        <w:rPr>
          <w:sz w:val="24"/>
          <w:szCs w:val="24"/>
        </w:rPr>
        <w:t xml:space="preserve"> не вносились. </w:t>
      </w:r>
    </w:p>
    <w:p w:rsidR="00D71BAB" w:rsidRPr="006C12B5" w:rsidRDefault="00D71BAB" w:rsidP="006C12B5">
      <w:pPr>
        <w:ind w:firstLine="709"/>
        <w:jc w:val="both"/>
        <w:rPr>
          <w:sz w:val="24"/>
          <w:szCs w:val="24"/>
        </w:rPr>
      </w:pPr>
      <w:r w:rsidRPr="006C12B5">
        <w:rPr>
          <w:sz w:val="24"/>
          <w:szCs w:val="24"/>
        </w:rPr>
        <w:t xml:space="preserve">В нарушение п. 2.4. Порядка предоставления субсидий на иные цели от 28.04.2021 № 375 главным распорядителем по согласованию с финансовым управлением администрации Печенгского муниципального округа распоряжение о предоставлении субсидии Учреждению в 2022 году не издавалось (дополнительное соглашение от 19.12.2022 № 2 к соглашению от 28.01.2022 № 1). </w:t>
      </w:r>
    </w:p>
    <w:p w:rsidR="00D71BAB" w:rsidRPr="006C12B5" w:rsidRDefault="00D71BAB" w:rsidP="006C12B5">
      <w:pPr>
        <w:ind w:firstLine="709"/>
        <w:jc w:val="both"/>
        <w:rPr>
          <w:sz w:val="24"/>
          <w:szCs w:val="24"/>
        </w:rPr>
      </w:pPr>
      <w:r w:rsidRPr="006C12B5">
        <w:rPr>
          <w:sz w:val="24"/>
          <w:szCs w:val="24"/>
        </w:rPr>
        <w:t>В нарушение п. 3.1. Порядка предоставления субсидий на иные цели от 28.04.2021 № 375 отчеты о достижении результатов предоставления субсидии, о реализации плана мероприятий по достижению результатов предоставления субсидии, по форме, утвержденной финансовым управлением, главному распорядителю не предоставлялись в течение 2022 года.</w:t>
      </w:r>
    </w:p>
    <w:p w:rsidR="00D71BAB" w:rsidRPr="006C12B5" w:rsidRDefault="00D71BAB" w:rsidP="006C12B5">
      <w:pPr>
        <w:ind w:firstLine="709"/>
        <w:jc w:val="both"/>
        <w:rPr>
          <w:sz w:val="24"/>
          <w:szCs w:val="24"/>
        </w:rPr>
      </w:pPr>
      <w:proofErr w:type="gramStart"/>
      <w:r w:rsidRPr="006C12B5">
        <w:rPr>
          <w:color w:val="1A1A1A"/>
          <w:sz w:val="24"/>
          <w:szCs w:val="24"/>
        </w:rPr>
        <w:t>В нарушение</w:t>
      </w:r>
      <w:r w:rsidRPr="006C12B5">
        <w:rPr>
          <w:b/>
          <w:color w:val="1A1A1A"/>
          <w:sz w:val="24"/>
          <w:szCs w:val="24"/>
        </w:rPr>
        <w:t xml:space="preserve"> </w:t>
      </w:r>
      <w:r w:rsidRPr="006C12B5">
        <w:rPr>
          <w:color w:val="1A1A1A"/>
          <w:sz w:val="24"/>
          <w:szCs w:val="24"/>
        </w:rPr>
        <w:t xml:space="preserve">пункта </w:t>
      </w:r>
      <w:r w:rsidRPr="006C12B5">
        <w:rPr>
          <w:sz w:val="24"/>
          <w:szCs w:val="24"/>
        </w:rPr>
        <w:t>5 приказа Минфина России № 186н</w:t>
      </w:r>
      <w:r w:rsidRPr="006C12B5">
        <w:rPr>
          <w:color w:val="1A1A1A"/>
          <w:sz w:val="24"/>
          <w:szCs w:val="24"/>
        </w:rPr>
        <w:t>, пункта 1.2 Порядка от 22.06.2021 № 625 первоначальный План финансово</w:t>
      </w:r>
      <w:r w:rsidR="00135C53">
        <w:rPr>
          <w:color w:val="1A1A1A"/>
          <w:sz w:val="24"/>
          <w:szCs w:val="24"/>
        </w:rPr>
        <w:t>–</w:t>
      </w:r>
      <w:r w:rsidRPr="006C12B5">
        <w:rPr>
          <w:color w:val="1A1A1A"/>
          <w:sz w:val="24"/>
          <w:szCs w:val="24"/>
        </w:rPr>
        <w:t>хозяйственной деятельности на 2022 год и плановый период 2023 и 2024 годов от 25.01.2022, а так же уточненные Планы финансово</w:t>
      </w:r>
      <w:r w:rsidR="00135C53">
        <w:rPr>
          <w:color w:val="1A1A1A"/>
          <w:sz w:val="24"/>
          <w:szCs w:val="24"/>
        </w:rPr>
        <w:t>–</w:t>
      </w:r>
      <w:r w:rsidRPr="006C12B5">
        <w:rPr>
          <w:color w:val="1A1A1A"/>
          <w:sz w:val="24"/>
          <w:szCs w:val="24"/>
        </w:rPr>
        <w:t xml:space="preserve">хозяйственной деятельности на 2022 год и плановый период 2023 и 2024 годов от </w:t>
      </w:r>
      <w:r w:rsidRPr="006C12B5">
        <w:rPr>
          <w:sz w:val="24"/>
          <w:szCs w:val="24"/>
        </w:rPr>
        <w:t>14.06.2022, от</w:t>
      </w:r>
      <w:r w:rsidRPr="006C12B5">
        <w:rPr>
          <w:color w:val="FF0000"/>
          <w:sz w:val="24"/>
          <w:szCs w:val="24"/>
        </w:rPr>
        <w:t xml:space="preserve"> </w:t>
      </w:r>
      <w:r w:rsidRPr="006C12B5">
        <w:rPr>
          <w:sz w:val="24"/>
          <w:szCs w:val="24"/>
        </w:rPr>
        <w:t>14.10.2022, от 30.12.2022</w:t>
      </w:r>
      <w:r w:rsidRPr="006C12B5">
        <w:rPr>
          <w:color w:val="1A1A1A"/>
          <w:sz w:val="24"/>
          <w:szCs w:val="24"/>
        </w:rPr>
        <w:t xml:space="preserve"> составлены без отражения показателей по поступлениям и</w:t>
      </w:r>
      <w:proofErr w:type="gramEnd"/>
      <w:r w:rsidRPr="006C12B5">
        <w:rPr>
          <w:color w:val="1A1A1A"/>
          <w:sz w:val="24"/>
          <w:szCs w:val="24"/>
        </w:rPr>
        <w:t xml:space="preserve"> выплатам на плановый период 2023 и 2024 годов.   </w:t>
      </w:r>
    </w:p>
    <w:p w:rsidR="00D71BAB" w:rsidRPr="006C12B5" w:rsidRDefault="00D71BAB" w:rsidP="006C12B5">
      <w:pPr>
        <w:ind w:firstLine="709"/>
        <w:jc w:val="both"/>
        <w:rPr>
          <w:sz w:val="24"/>
          <w:szCs w:val="24"/>
        </w:rPr>
      </w:pPr>
      <w:r w:rsidRPr="006C12B5">
        <w:rPr>
          <w:sz w:val="24"/>
          <w:szCs w:val="24"/>
        </w:rPr>
        <w:t>В нарушение п. 2.5 Порядка от 22.06.2021 № 625 изменения в показатели Плана финансово</w:t>
      </w:r>
      <w:r w:rsidR="00135C53">
        <w:rPr>
          <w:sz w:val="24"/>
          <w:szCs w:val="24"/>
        </w:rPr>
        <w:t>–</w:t>
      </w:r>
      <w:r w:rsidRPr="006C12B5">
        <w:rPr>
          <w:sz w:val="24"/>
          <w:szCs w:val="24"/>
        </w:rPr>
        <w:t>хозяйственной деятельности внесены с нарушением сроков</w:t>
      </w:r>
      <w:r w:rsidR="004E4CB1">
        <w:rPr>
          <w:sz w:val="24"/>
          <w:szCs w:val="24"/>
        </w:rPr>
        <w:t>.</w:t>
      </w:r>
    </w:p>
    <w:p w:rsidR="006025D3" w:rsidRPr="00E27903" w:rsidRDefault="00D71BAB" w:rsidP="00405F0A">
      <w:pPr>
        <w:ind w:firstLine="709"/>
        <w:jc w:val="both"/>
        <w:rPr>
          <w:sz w:val="24"/>
          <w:szCs w:val="24"/>
        </w:rPr>
      </w:pPr>
      <w:r w:rsidRPr="006C12B5">
        <w:rPr>
          <w:sz w:val="24"/>
          <w:szCs w:val="24"/>
        </w:rPr>
        <w:t>В нарушение п. 3.1 Порядка от 22.06.2021 № 625 обоснования (расчеты) плановых показателей поступлений и выплат к План</w:t>
      </w:r>
      <w:r w:rsidR="00405F0A">
        <w:rPr>
          <w:sz w:val="24"/>
          <w:szCs w:val="24"/>
        </w:rPr>
        <w:t>ам</w:t>
      </w:r>
      <w:r w:rsidRPr="006C12B5">
        <w:rPr>
          <w:sz w:val="24"/>
          <w:szCs w:val="24"/>
        </w:rPr>
        <w:t xml:space="preserve"> финансово</w:t>
      </w:r>
      <w:r w:rsidR="00135C53">
        <w:rPr>
          <w:sz w:val="24"/>
          <w:szCs w:val="24"/>
        </w:rPr>
        <w:t>–</w:t>
      </w:r>
      <w:r w:rsidRPr="006C12B5">
        <w:rPr>
          <w:sz w:val="24"/>
          <w:szCs w:val="24"/>
        </w:rPr>
        <w:t xml:space="preserve">хозяйственной деятельности на 2022 год и плановый период 2023 и 2024 годов от 30 декабря 2022. </w:t>
      </w:r>
      <w:r w:rsidR="00405F0A">
        <w:rPr>
          <w:sz w:val="24"/>
          <w:szCs w:val="24"/>
        </w:rPr>
        <w:t>и</w:t>
      </w:r>
      <w:r w:rsidR="006025D3" w:rsidRPr="00E27903">
        <w:rPr>
          <w:sz w:val="24"/>
          <w:szCs w:val="24"/>
        </w:rPr>
        <w:t xml:space="preserve"> на 2023 год и плановый период 2024 и 2025 годов от 8 ноября 2023 не сформированы</w:t>
      </w:r>
      <w:r w:rsidR="00405F0A">
        <w:rPr>
          <w:sz w:val="24"/>
          <w:szCs w:val="24"/>
        </w:rPr>
        <w:t>.</w:t>
      </w:r>
    </w:p>
    <w:p w:rsidR="00D71BAB" w:rsidRPr="006C12B5" w:rsidRDefault="00D71BAB" w:rsidP="00D71BAB">
      <w:pPr>
        <w:ind w:firstLine="709"/>
        <w:jc w:val="both"/>
        <w:rPr>
          <w:iCs/>
          <w:sz w:val="24"/>
          <w:szCs w:val="24"/>
        </w:rPr>
      </w:pPr>
      <w:r w:rsidRPr="006C12B5">
        <w:rPr>
          <w:iCs/>
          <w:sz w:val="24"/>
          <w:szCs w:val="24"/>
        </w:rPr>
        <w:t>В нарушение пункта 14 приказа Минфина России № 186н при формировании, внесении изменений в показатели Плана финансово</w:t>
      </w:r>
      <w:r w:rsidR="00135C53">
        <w:rPr>
          <w:iCs/>
          <w:sz w:val="24"/>
          <w:szCs w:val="24"/>
        </w:rPr>
        <w:t>–</w:t>
      </w:r>
      <w:r w:rsidRPr="006C12B5">
        <w:rPr>
          <w:iCs/>
          <w:sz w:val="24"/>
          <w:szCs w:val="24"/>
        </w:rPr>
        <w:t>хозяйственной деятельности по поступлениям и выплатам не составлялись соответствующие обоснования (расчеты) плановых показателей поступлений и выплат.</w:t>
      </w:r>
    </w:p>
    <w:p w:rsidR="00D71BAB" w:rsidRPr="00D72633" w:rsidRDefault="00D71BAB" w:rsidP="00D71BAB">
      <w:pPr>
        <w:ind w:firstLine="709"/>
        <w:jc w:val="both"/>
        <w:rPr>
          <w:sz w:val="24"/>
          <w:szCs w:val="24"/>
        </w:rPr>
      </w:pPr>
      <w:r w:rsidRPr="00D72633">
        <w:rPr>
          <w:sz w:val="24"/>
          <w:szCs w:val="24"/>
        </w:rPr>
        <w:t>В нарушение п. 4.1 Порядка от 22.06.2021 № 625 План финансово</w:t>
      </w:r>
      <w:r w:rsidR="00135C53">
        <w:rPr>
          <w:sz w:val="24"/>
          <w:szCs w:val="24"/>
        </w:rPr>
        <w:t>–</w:t>
      </w:r>
      <w:r w:rsidRPr="00D72633">
        <w:rPr>
          <w:sz w:val="24"/>
          <w:szCs w:val="24"/>
        </w:rPr>
        <w:t>хозяйственной деятельности на 2023 год и плановый период 2024 и 2025 годов утвержден руководителем Учреждения 23 января 2023 года с нарушением срока на 11 рабочих дней.</w:t>
      </w:r>
    </w:p>
    <w:p w:rsidR="00D71BAB" w:rsidRPr="00D72633" w:rsidRDefault="00D71BAB" w:rsidP="00D71BAB">
      <w:pPr>
        <w:ind w:firstLine="709"/>
        <w:jc w:val="both"/>
        <w:rPr>
          <w:sz w:val="24"/>
          <w:szCs w:val="24"/>
        </w:rPr>
      </w:pPr>
      <w:r w:rsidRPr="00D72633">
        <w:rPr>
          <w:sz w:val="24"/>
          <w:szCs w:val="24"/>
        </w:rPr>
        <w:t>В нарушение п. 2.4 Порядка от 22.06.2021 № 625 Учреждением не приведены в соответствие показатели Планы финансово</w:t>
      </w:r>
      <w:r w:rsidR="00135C53">
        <w:rPr>
          <w:sz w:val="24"/>
          <w:szCs w:val="24"/>
        </w:rPr>
        <w:t>–</w:t>
      </w:r>
      <w:r w:rsidRPr="00D72633">
        <w:rPr>
          <w:sz w:val="24"/>
          <w:szCs w:val="24"/>
        </w:rPr>
        <w:t>хозяйственной деятельности на 2023 год и плановый период 2024 и 2025 годов от 16 октября 2023 года, от 8 ноября 2023 года в связи с изменением объемов планируемых поступлений и выплат.</w:t>
      </w:r>
    </w:p>
    <w:p w:rsidR="00344957" w:rsidRDefault="00D71BAB" w:rsidP="00D71BAB">
      <w:pPr>
        <w:ind w:firstLine="709"/>
        <w:jc w:val="both"/>
        <w:rPr>
          <w:sz w:val="24"/>
          <w:szCs w:val="24"/>
        </w:rPr>
      </w:pPr>
      <w:r w:rsidRPr="00E27903">
        <w:rPr>
          <w:sz w:val="24"/>
          <w:szCs w:val="24"/>
        </w:rPr>
        <w:t>В нарушение п. 3.10 Порядка от 22.06.2021 № 625 расчет расходов на оплату стоимости проезда и провоза багажа к месту использования отпуска и обратно сформирован без учета количества выпл</w:t>
      </w:r>
      <w:r w:rsidR="00344957">
        <w:rPr>
          <w:sz w:val="24"/>
          <w:szCs w:val="24"/>
        </w:rPr>
        <w:t>ат в год и  их размера.</w:t>
      </w:r>
    </w:p>
    <w:p w:rsidR="00D71BAB" w:rsidRPr="00E27903" w:rsidRDefault="00D71BAB" w:rsidP="00D71BAB">
      <w:pPr>
        <w:ind w:firstLine="709"/>
        <w:jc w:val="both"/>
        <w:rPr>
          <w:sz w:val="24"/>
          <w:szCs w:val="24"/>
        </w:rPr>
      </w:pPr>
      <w:r w:rsidRPr="00E27903">
        <w:rPr>
          <w:sz w:val="24"/>
          <w:szCs w:val="24"/>
        </w:rPr>
        <w:t>В нарушение п. 3.9. Порядка от 22.06.2021 № 625 не предоставлен расчет расходов на оплату труда (в соответствии со штатной числен</w:t>
      </w:r>
      <w:r w:rsidR="00344957">
        <w:rPr>
          <w:sz w:val="24"/>
          <w:szCs w:val="24"/>
        </w:rPr>
        <w:t>ностью, должностными окладами).</w:t>
      </w:r>
      <w:r w:rsidRPr="00E27903">
        <w:rPr>
          <w:sz w:val="24"/>
          <w:szCs w:val="24"/>
        </w:rPr>
        <w:t xml:space="preserve"> </w:t>
      </w:r>
    </w:p>
    <w:p w:rsidR="00D71BAB" w:rsidRPr="00E27903" w:rsidRDefault="00D71BAB" w:rsidP="00D71BAB">
      <w:pPr>
        <w:ind w:firstLine="709"/>
        <w:jc w:val="both"/>
        <w:rPr>
          <w:sz w:val="24"/>
          <w:szCs w:val="24"/>
        </w:rPr>
      </w:pPr>
      <w:r w:rsidRPr="00E27903">
        <w:rPr>
          <w:sz w:val="24"/>
          <w:szCs w:val="24"/>
        </w:rPr>
        <w:t>В нарушение п. 3.18. Порядка от 22.06.2021 № 625 расчет расходов на коммунальные услуги (тепловая энергия, электроэнергия) осуществлялся без учета  количества объектов, тарифов на оказание коммунальных услуг и размера потребления ресурсов.</w:t>
      </w:r>
    </w:p>
    <w:p w:rsidR="00D71BAB" w:rsidRPr="00E27903" w:rsidRDefault="00D71BAB" w:rsidP="00D71BAB">
      <w:pPr>
        <w:ind w:firstLine="709"/>
        <w:jc w:val="both"/>
        <w:rPr>
          <w:sz w:val="24"/>
          <w:szCs w:val="24"/>
        </w:rPr>
      </w:pPr>
      <w:r w:rsidRPr="00E27903">
        <w:rPr>
          <w:sz w:val="24"/>
          <w:szCs w:val="24"/>
        </w:rPr>
        <w:t xml:space="preserve">В нарушение п. 3.16. Порядка от 22.06.2021 № 625 расчет расходов на оплату услуг связи не учитывал количество абонентских номеров, подключенных к сети связи, ежемесячную абонентскую плату. </w:t>
      </w:r>
    </w:p>
    <w:p w:rsidR="00D71BAB" w:rsidRPr="00E27903" w:rsidRDefault="00D71BAB" w:rsidP="00D71BAB">
      <w:pPr>
        <w:ind w:firstLine="709"/>
        <w:jc w:val="both"/>
        <w:rPr>
          <w:iCs/>
          <w:sz w:val="24"/>
          <w:szCs w:val="24"/>
        </w:rPr>
      </w:pPr>
      <w:r w:rsidRPr="00E27903">
        <w:rPr>
          <w:iCs/>
          <w:sz w:val="24"/>
          <w:szCs w:val="24"/>
        </w:rPr>
        <w:t>В нарушение п. 4.4 Порядка от 22.06.2021 № 625</w:t>
      </w:r>
      <w:r w:rsidRPr="00E27903">
        <w:rPr>
          <w:sz w:val="24"/>
          <w:szCs w:val="24"/>
        </w:rPr>
        <w:t xml:space="preserve"> </w:t>
      </w:r>
      <w:r w:rsidRPr="00E27903">
        <w:rPr>
          <w:iCs/>
          <w:sz w:val="24"/>
          <w:szCs w:val="24"/>
        </w:rPr>
        <w:t>План финансово</w:t>
      </w:r>
      <w:r w:rsidR="00135C53">
        <w:rPr>
          <w:iCs/>
          <w:sz w:val="24"/>
          <w:szCs w:val="24"/>
        </w:rPr>
        <w:t>–</w:t>
      </w:r>
      <w:r w:rsidRPr="00E27903">
        <w:rPr>
          <w:iCs/>
          <w:sz w:val="24"/>
          <w:szCs w:val="24"/>
        </w:rPr>
        <w:t>хозяйственной деятельности на 2023 год и плановый период 2024 и 2025 годов от 23января 2023 не подписан исполнителем документа.</w:t>
      </w:r>
    </w:p>
    <w:p w:rsidR="00D71BAB" w:rsidRPr="00702541" w:rsidRDefault="00D71BAB" w:rsidP="00702541">
      <w:pPr>
        <w:tabs>
          <w:tab w:val="left" w:pos="1560"/>
        </w:tabs>
        <w:ind w:firstLine="709"/>
        <w:jc w:val="both"/>
        <w:rPr>
          <w:sz w:val="24"/>
          <w:szCs w:val="24"/>
        </w:rPr>
      </w:pPr>
      <w:r w:rsidRPr="00702541">
        <w:rPr>
          <w:sz w:val="24"/>
          <w:szCs w:val="24"/>
        </w:rPr>
        <w:lastRenderedPageBreak/>
        <w:t>В нарушение пункта 9.1 Положения об оплате труда от 14.10.2019 № 109</w:t>
      </w:r>
      <w:r w:rsidR="00135C53">
        <w:rPr>
          <w:sz w:val="24"/>
          <w:szCs w:val="24"/>
        </w:rPr>
        <w:t>–</w:t>
      </w:r>
      <w:r w:rsidRPr="00702541">
        <w:rPr>
          <w:sz w:val="24"/>
          <w:szCs w:val="24"/>
        </w:rPr>
        <w:t>л, штатное расписание от 14.10.2021 № 205</w:t>
      </w:r>
      <w:r w:rsidR="00135C53">
        <w:rPr>
          <w:sz w:val="24"/>
          <w:szCs w:val="24"/>
        </w:rPr>
        <w:t>–</w:t>
      </w:r>
      <w:r w:rsidRPr="00702541">
        <w:rPr>
          <w:sz w:val="24"/>
          <w:szCs w:val="24"/>
        </w:rPr>
        <w:t xml:space="preserve">л не согласовано с органом, осуществляющим функции и полномочия учредителя Учреждения. </w:t>
      </w:r>
    </w:p>
    <w:p w:rsidR="00D71BAB" w:rsidRPr="00702541" w:rsidRDefault="00D71BAB" w:rsidP="00D71BAB">
      <w:pPr>
        <w:ind w:firstLine="709"/>
        <w:jc w:val="both"/>
        <w:rPr>
          <w:sz w:val="24"/>
          <w:szCs w:val="24"/>
        </w:rPr>
      </w:pPr>
      <w:r w:rsidRPr="00702541">
        <w:rPr>
          <w:sz w:val="24"/>
          <w:szCs w:val="24"/>
        </w:rPr>
        <w:t>В нарушение пункта 4.2 Положения об оплате труда от 14.10.2019 № 109</w:t>
      </w:r>
      <w:r w:rsidR="00135C53">
        <w:rPr>
          <w:sz w:val="24"/>
          <w:szCs w:val="24"/>
        </w:rPr>
        <w:t>–</w:t>
      </w:r>
      <w:r w:rsidRPr="00702541">
        <w:rPr>
          <w:sz w:val="24"/>
          <w:szCs w:val="24"/>
        </w:rPr>
        <w:t>л в 2022 году положение об оплате труда не содержит разработанных и утвержденных критериев оценки деятельности работников Учреждения.</w:t>
      </w:r>
    </w:p>
    <w:p w:rsidR="00D71BAB" w:rsidRPr="00702541" w:rsidRDefault="00D71BAB" w:rsidP="00D71BAB">
      <w:pPr>
        <w:ind w:firstLine="709"/>
        <w:jc w:val="both"/>
        <w:rPr>
          <w:sz w:val="24"/>
          <w:szCs w:val="24"/>
        </w:rPr>
      </w:pPr>
      <w:r w:rsidRPr="00702541">
        <w:rPr>
          <w:sz w:val="24"/>
          <w:szCs w:val="24"/>
        </w:rPr>
        <w:t>В нарушение пункта 4.5 Положения об оплате труда от 14.10.2019 № 109</w:t>
      </w:r>
      <w:r w:rsidR="00135C53">
        <w:rPr>
          <w:sz w:val="24"/>
          <w:szCs w:val="24"/>
        </w:rPr>
        <w:t>–</w:t>
      </w:r>
      <w:r w:rsidRPr="00702541">
        <w:rPr>
          <w:sz w:val="24"/>
          <w:szCs w:val="24"/>
        </w:rPr>
        <w:t xml:space="preserve">л, статьи 135 ТК РФ в Учреждении в 2022 году отсутствует локальный нормативный акт, устанавливающий целевые показатели эффективности деятельности работников, которым установлена стимулирующая надбавка за сложность, напряженность. </w:t>
      </w:r>
    </w:p>
    <w:p w:rsidR="00D71BAB" w:rsidRPr="00702541" w:rsidRDefault="00D71BAB" w:rsidP="00D71BAB">
      <w:pPr>
        <w:ind w:firstLine="709"/>
        <w:jc w:val="both"/>
        <w:rPr>
          <w:sz w:val="24"/>
          <w:szCs w:val="24"/>
        </w:rPr>
      </w:pPr>
      <w:r w:rsidRPr="00702541">
        <w:rPr>
          <w:sz w:val="24"/>
          <w:szCs w:val="24"/>
        </w:rPr>
        <w:t>Размеры единовременной премии в связи с 50, 55</w:t>
      </w:r>
      <w:r w:rsidR="00135C53">
        <w:rPr>
          <w:sz w:val="24"/>
          <w:szCs w:val="24"/>
        </w:rPr>
        <w:t>–</w:t>
      </w:r>
      <w:proofErr w:type="spellStart"/>
      <w:r w:rsidRPr="00702541">
        <w:rPr>
          <w:sz w:val="24"/>
          <w:szCs w:val="24"/>
        </w:rPr>
        <w:t>летием</w:t>
      </w:r>
      <w:proofErr w:type="spellEnd"/>
      <w:r w:rsidRPr="00702541">
        <w:rPr>
          <w:sz w:val="24"/>
          <w:szCs w:val="24"/>
        </w:rPr>
        <w:t xml:space="preserve"> со дня рождения и далее каждые 5 лет, в связи с увольнением и уходом на заслуженный отдых Положением об оплате труда от 14.10.2019 </w:t>
      </w:r>
      <w:r w:rsidR="008F1602">
        <w:rPr>
          <w:sz w:val="24"/>
          <w:szCs w:val="24"/>
        </w:rPr>
        <w:t xml:space="preserve">года </w:t>
      </w:r>
      <w:r w:rsidRPr="00702541">
        <w:rPr>
          <w:sz w:val="24"/>
          <w:szCs w:val="24"/>
        </w:rPr>
        <w:t>№ 109</w:t>
      </w:r>
      <w:r w:rsidR="00135C53">
        <w:rPr>
          <w:sz w:val="24"/>
          <w:szCs w:val="24"/>
        </w:rPr>
        <w:t>–</w:t>
      </w:r>
      <w:r w:rsidRPr="00702541">
        <w:rPr>
          <w:sz w:val="24"/>
          <w:szCs w:val="24"/>
        </w:rPr>
        <w:t>л в 2022 году не установлены.</w:t>
      </w:r>
    </w:p>
    <w:p w:rsidR="00D71BAB" w:rsidRPr="00702541" w:rsidRDefault="00D71BAB" w:rsidP="00702541">
      <w:pPr>
        <w:ind w:firstLine="709"/>
        <w:jc w:val="both"/>
        <w:rPr>
          <w:sz w:val="24"/>
          <w:szCs w:val="24"/>
        </w:rPr>
      </w:pPr>
      <w:r w:rsidRPr="00702541">
        <w:rPr>
          <w:sz w:val="24"/>
          <w:szCs w:val="24"/>
        </w:rPr>
        <w:t>В нарушение статьи 135 ТК РФ в Положении об оплате труда от 14.10.2019 № 109</w:t>
      </w:r>
      <w:r w:rsidR="00135C53">
        <w:rPr>
          <w:sz w:val="24"/>
          <w:szCs w:val="24"/>
        </w:rPr>
        <w:t>–</w:t>
      </w:r>
      <w:r w:rsidRPr="00702541">
        <w:rPr>
          <w:sz w:val="24"/>
          <w:szCs w:val="24"/>
        </w:rPr>
        <w:t>л отсутствует порядок выплаты премий за выполнение особо важных и срочных работ. В Приказах Учреждения не отражено, за какую конкретную  особо важную и срочную работу выплачивалась премия.</w:t>
      </w:r>
    </w:p>
    <w:p w:rsidR="00D71BAB" w:rsidRPr="00702541" w:rsidRDefault="00D71BAB" w:rsidP="00702541">
      <w:pPr>
        <w:ind w:firstLine="709"/>
        <w:jc w:val="both"/>
        <w:rPr>
          <w:sz w:val="24"/>
          <w:szCs w:val="24"/>
        </w:rPr>
      </w:pPr>
      <w:r w:rsidRPr="00702541">
        <w:rPr>
          <w:sz w:val="24"/>
          <w:szCs w:val="24"/>
        </w:rPr>
        <w:t>В нарушение пункта 5.2.4  Положения об оплате труда от 14.10.2019 № 109</w:t>
      </w:r>
      <w:r w:rsidR="00135C53">
        <w:rPr>
          <w:sz w:val="24"/>
          <w:szCs w:val="24"/>
        </w:rPr>
        <w:t>–</w:t>
      </w:r>
      <w:r w:rsidRPr="00702541">
        <w:rPr>
          <w:sz w:val="24"/>
          <w:szCs w:val="24"/>
        </w:rPr>
        <w:t>л руководителем Учреждения установлены доплаты на период вакансии 1,0 штатной единицы начальника отдела по начислению заработной платы и персонифицированного учета в размере превышающим 50 процентов должностного оклада отсутствующего работника.</w:t>
      </w:r>
    </w:p>
    <w:p w:rsidR="00D71BAB" w:rsidRPr="00702541" w:rsidRDefault="00D71BAB" w:rsidP="00D71BAB">
      <w:pPr>
        <w:ind w:firstLine="709"/>
        <w:jc w:val="both"/>
        <w:rPr>
          <w:sz w:val="24"/>
          <w:szCs w:val="24"/>
        </w:rPr>
      </w:pPr>
      <w:r w:rsidRPr="00702541">
        <w:rPr>
          <w:sz w:val="24"/>
          <w:szCs w:val="24"/>
        </w:rPr>
        <w:t>В нарушение статьи 60.2 и статьи 151 ТК РФ установлены доплаты за  расширение зон обслуживания и выполнение дополнительной работы работникам в  отсутствии вакантных ставок в Учреждении и без установления содержания и объема выполняемой работы.</w:t>
      </w:r>
    </w:p>
    <w:p w:rsidR="00D71BAB" w:rsidRPr="00702541" w:rsidRDefault="00D71BAB" w:rsidP="00D71BAB">
      <w:pPr>
        <w:ind w:firstLine="709"/>
        <w:jc w:val="both"/>
        <w:rPr>
          <w:sz w:val="24"/>
          <w:szCs w:val="24"/>
        </w:rPr>
      </w:pPr>
      <w:r w:rsidRPr="00702541">
        <w:rPr>
          <w:sz w:val="24"/>
          <w:szCs w:val="24"/>
        </w:rPr>
        <w:t>В нарушение пункта 2.4 Положения об оплате труда от 14.10.2019 № 109</w:t>
      </w:r>
      <w:r w:rsidR="00135C53">
        <w:rPr>
          <w:sz w:val="24"/>
          <w:szCs w:val="24"/>
        </w:rPr>
        <w:t>–</w:t>
      </w:r>
      <w:r w:rsidRPr="00702541">
        <w:rPr>
          <w:sz w:val="24"/>
          <w:szCs w:val="24"/>
        </w:rPr>
        <w:t>л, выплаты стимулирующего характера (премии по результатам работы за 1,2 кварталы 2022 года) устанавливались в процентном отношении к фонду оплаты труда работника.</w:t>
      </w:r>
    </w:p>
    <w:p w:rsidR="00D71BAB" w:rsidRPr="00702541" w:rsidRDefault="00D71BAB" w:rsidP="00D71BAB">
      <w:pPr>
        <w:ind w:firstLine="709"/>
        <w:jc w:val="both"/>
        <w:rPr>
          <w:sz w:val="24"/>
          <w:szCs w:val="24"/>
        </w:rPr>
      </w:pPr>
      <w:r w:rsidRPr="00702541">
        <w:rPr>
          <w:sz w:val="24"/>
          <w:szCs w:val="24"/>
        </w:rPr>
        <w:t>В соответствии со статьями 60.2, 151 ТК РФ на заместителя главного бухгалтера Учреждения возложено исполнение обязанностей отсутствующего руководителя</w:t>
      </w:r>
      <w:r w:rsidR="00135C53">
        <w:rPr>
          <w:sz w:val="24"/>
          <w:szCs w:val="24"/>
        </w:rPr>
        <w:t>–</w:t>
      </w:r>
      <w:r w:rsidRPr="00702541">
        <w:rPr>
          <w:sz w:val="24"/>
          <w:szCs w:val="24"/>
        </w:rPr>
        <w:t xml:space="preserve">главного бухгалтера Учреждения в порядке совмещения должностей с 29.06.2021 (распоряжение администрации Печенгского муниципального округа от 30.06.2021 № </w:t>
      </w:r>
      <w:r w:rsidR="008F1602">
        <w:rPr>
          <w:sz w:val="24"/>
          <w:szCs w:val="24"/>
        </w:rPr>
        <w:t>3</w:t>
      </w:r>
      <w:r w:rsidRPr="00702541">
        <w:rPr>
          <w:sz w:val="24"/>
          <w:szCs w:val="24"/>
        </w:rPr>
        <w:t>47</w:t>
      </w:r>
      <w:r w:rsidR="00135C53">
        <w:rPr>
          <w:sz w:val="24"/>
          <w:szCs w:val="24"/>
        </w:rPr>
        <w:t>–</w:t>
      </w:r>
      <w:r w:rsidRPr="00702541">
        <w:rPr>
          <w:sz w:val="24"/>
          <w:szCs w:val="24"/>
        </w:rPr>
        <w:t>л).</w:t>
      </w:r>
    </w:p>
    <w:p w:rsidR="00BC40D6" w:rsidRDefault="00D71BAB" w:rsidP="00D71BAB">
      <w:pPr>
        <w:ind w:firstLine="709"/>
        <w:jc w:val="both"/>
        <w:rPr>
          <w:sz w:val="24"/>
          <w:szCs w:val="24"/>
        </w:rPr>
      </w:pPr>
      <w:r w:rsidRPr="00702541">
        <w:rPr>
          <w:sz w:val="24"/>
          <w:szCs w:val="24"/>
        </w:rPr>
        <w:t>В нарушении статьи 129 ТК РФ в декабре 2022 года Учреждением необоснованно произведено начисление премий с учетом доплаты за совмещение должностей, не предусмотренных Положением об оплате труда за пе</w:t>
      </w:r>
      <w:r w:rsidR="00BC40D6">
        <w:rPr>
          <w:sz w:val="24"/>
          <w:szCs w:val="24"/>
        </w:rPr>
        <w:t>риод с 29.06.2021 по 31.12.2022.</w:t>
      </w:r>
    </w:p>
    <w:p w:rsidR="00D71BAB" w:rsidRPr="00BC0550" w:rsidRDefault="00D71BAB" w:rsidP="00D71BAB">
      <w:pPr>
        <w:ind w:firstLine="709"/>
        <w:jc w:val="both"/>
        <w:rPr>
          <w:sz w:val="24"/>
          <w:szCs w:val="24"/>
        </w:rPr>
      </w:pPr>
      <w:r w:rsidRPr="00BC0550">
        <w:rPr>
          <w:sz w:val="24"/>
          <w:szCs w:val="24"/>
        </w:rPr>
        <w:t>В нарушение статьи 135 ТК РФ в Приказах Учреждения не указаны конкретные условия и основания для установления работникам персональных надбавок.</w:t>
      </w:r>
    </w:p>
    <w:p w:rsidR="00D71BAB" w:rsidRPr="00BC0550" w:rsidRDefault="00D71BAB" w:rsidP="00D71BAB">
      <w:pPr>
        <w:ind w:firstLine="709"/>
        <w:jc w:val="both"/>
        <w:rPr>
          <w:sz w:val="24"/>
          <w:szCs w:val="24"/>
        </w:rPr>
      </w:pPr>
      <w:r w:rsidRPr="00BC0550">
        <w:rPr>
          <w:sz w:val="24"/>
          <w:szCs w:val="24"/>
        </w:rPr>
        <w:t>В нарушение пункта 8.3.5 Положения об оплате труда от 20.12.2022 № 10, статьи 129 ТК РФ премии по итогам работы, установленные в абсолютном размере, выплачены без учета фактически отработанному времени.</w:t>
      </w:r>
    </w:p>
    <w:p w:rsidR="00D71BAB" w:rsidRPr="00BC0550" w:rsidRDefault="00D71BAB" w:rsidP="00636C25">
      <w:pPr>
        <w:ind w:firstLine="709"/>
        <w:jc w:val="both"/>
        <w:rPr>
          <w:sz w:val="24"/>
          <w:szCs w:val="24"/>
        </w:rPr>
      </w:pPr>
      <w:r w:rsidRPr="00BC0550">
        <w:rPr>
          <w:sz w:val="24"/>
          <w:szCs w:val="24"/>
        </w:rPr>
        <w:t xml:space="preserve">В нарушение статьи 57 Трудового Кодекса РФ Работодателем трудовым договором не установлен режим рабочего времени, а именно </w:t>
      </w:r>
      <w:r w:rsidR="00135C53">
        <w:rPr>
          <w:sz w:val="24"/>
          <w:szCs w:val="24"/>
        </w:rPr>
        <w:t>–</w:t>
      </w:r>
      <w:r w:rsidRPr="00BC0550">
        <w:rPr>
          <w:sz w:val="24"/>
          <w:szCs w:val="24"/>
        </w:rPr>
        <w:t xml:space="preserve"> время начала и окончания работы и времени отдыха</w:t>
      </w:r>
      <w:r w:rsidR="00636C25">
        <w:rPr>
          <w:sz w:val="24"/>
          <w:szCs w:val="24"/>
        </w:rPr>
        <w:t>.</w:t>
      </w:r>
      <w:r w:rsidRPr="00BC0550">
        <w:rPr>
          <w:sz w:val="24"/>
          <w:szCs w:val="24"/>
        </w:rPr>
        <w:t>.</w:t>
      </w:r>
    </w:p>
    <w:p w:rsidR="00D71BAB" w:rsidRPr="00BC0550" w:rsidRDefault="00D71BAB" w:rsidP="00BC0550">
      <w:pPr>
        <w:ind w:firstLine="709"/>
        <w:jc w:val="both"/>
        <w:rPr>
          <w:sz w:val="24"/>
          <w:szCs w:val="24"/>
        </w:rPr>
      </w:pPr>
      <w:r w:rsidRPr="00BC0550">
        <w:rPr>
          <w:sz w:val="24"/>
          <w:szCs w:val="24"/>
        </w:rPr>
        <w:t xml:space="preserve">В нарушение части 2 статьи 312.1 Трудового Кодекса РФ Работодателем трудовыми договорами или дополнительным соглашением к трудовому договору не предусмотрено выполнение работником трудовой функции дистанционно на постоянной основе либо временно. </w:t>
      </w:r>
    </w:p>
    <w:p w:rsidR="00D71BAB" w:rsidRPr="00BC0550" w:rsidRDefault="00D71BAB" w:rsidP="00BC0550">
      <w:pPr>
        <w:ind w:firstLine="709"/>
        <w:jc w:val="both"/>
        <w:rPr>
          <w:sz w:val="24"/>
          <w:szCs w:val="24"/>
        </w:rPr>
      </w:pPr>
      <w:r w:rsidRPr="00BC0550">
        <w:rPr>
          <w:sz w:val="24"/>
          <w:szCs w:val="24"/>
        </w:rPr>
        <w:t>Трудовыми договорами не определены конкретные места выполнения должностных обязанностей (рабочее место).</w:t>
      </w:r>
    </w:p>
    <w:p w:rsidR="00D71BAB" w:rsidRPr="00BC0550" w:rsidRDefault="00D71BAB" w:rsidP="00BC0550">
      <w:pPr>
        <w:ind w:firstLine="709"/>
        <w:jc w:val="both"/>
        <w:rPr>
          <w:sz w:val="24"/>
          <w:szCs w:val="24"/>
        </w:rPr>
      </w:pPr>
      <w:r w:rsidRPr="00BC0550">
        <w:rPr>
          <w:sz w:val="24"/>
          <w:szCs w:val="24"/>
        </w:rPr>
        <w:lastRenderedPageBreak/>
        <w:t xml:space="preserve">В нарушение п. 1.3 Постановления от 09.07.2021 № 713 компенсирована стоимость проезда более чем до одного избранного Работником места отдыха и обратно </w:t>
      </w:r>
      <w:r w:rsidR="00135C53">
        <w:rPr>
          <w:sz w:val="24"/>
          <w:szCs w:val="24"/>
        </w:rPr>
        <w:t>–</w:t>
      </w:r>
      <w:r w:rsidRPr="00BC0550">
        <w:rPr>
          <w:sz w:val="24"/>
          <w:szCs w:val="24"/>
        </w:rPr>
        <w:t xml:space="preserve"> произведена оплата по проездным документам на автобус по маршруту Сочи – </w:t>
      </w:r>
      <w:r w:rsidR="00636C25">
        <w:rPr>
          <w:sz w:val="24"/>
          <w:szCs w:val="24"/>
        </w:rPr>
        <w:t>Геленджик в сумме 1 933,82 руб.</w:t>
      </w:r>
    </w:p>
    <w:p w:rsidR="00636C25" w:rsidRDefault="00D71BAB" w:rsidP="00D71BAB">
      <w:pPr>
        <w:ind w:firstLine="709"/>
        <w:jc w:val="both"/>
        <w:rPr>
          <w:sz w:val="24"/>
          <w:szCs w:val="24"/>
        </w:rPr>
      </w:pPr>
      <w:r w:rsidRPr="00BC0550">
        <w:rPr>
          <w:sz w:val="24"/>
          <w:szCs w:val="24"/>
        </w:rPr>
        <w:t>В нарушение пункта 3.1 Постановления от 09.07.2021 № 713 при использовании для проведения отпуска и обратно воздушного транспорта не произведена оплата по оформлению проездных документов (сервис</w:t>
      </w:r>
      <w:r w:rsidR="00636C25">
        <w:rPr>
          <w:sz w:val="24"/>
          <w:szCs w:val="24"/>
        </w:rPr>
        <w:t>ный сбор) в сумме 8 414,00 руб.</w:t>
      </w:r>
    </w:p>
    <w:p w:rsidR="00D71BAB" w:rsidRPr="00826B26" w:rsidRDefault="00D71BAB" w:rsidP="00D71BAB">
      <w:pPr>
        <w:ind w:firstLine="709"/>
        <w:jc w:val="both"/>
        <w:rPr>
          <w:sz w:val="24"/>
          <w:szCs w:val="24"/>
        </w:rPr>
      </w:pPr>
      <w:r w:rsidRPr="00826B26">
        <w:rPr>
          <w:sz w:val="24"/>
          <w:szCs w:val="24"/>
        </w:rPr>
        <w:t xml:space="preserve">В нарушение пункта 8.6 Положения по единой учетной политике от 23.03.2021 № 7 принимались к учету авансовые отчеты по приобретенным материальным ценностям за личные </w:t>
      </w:r>
      <w:r w:rsidR="008F1602">
        <w:rPr>
          <w:sz w:val="24"/>
          <w:szCs w:val="24"/>
        </w:rPr>
        <w:t>средства сотрудников учреждения.</w:t>
      </w:r>
    </w:p>
    <w:p w:rsidR="00D71BAB" w:rsidRPr="00826B26" w:rsidRDefault="00D71BAB" w:rsidP="00D71BAB">
      <w:pPr>
        <w:ind w:firstLine="709"/>
        <w:jc w:val="both"/>
        <w:rPr>
          <w:sz w:val="24"/>
          <w:szCs w:val="24"/>
        </w:rPr>
      </w:pPr>
      <w:r w:rsidRPr="00826B26">
        <w:rPr>
          <w:sz w:val="24"/>
          <w:szCs w:val="24"/>
        </w:rPr>
        <w:t>В нарушение пункта 8.2 Положения по единой учетной политике от 23.03.2021 № 7 руководителем Учреждения, рассматривались и согласовывались заявления о сумме выдаваемых сотруднику под отчет сумм, производилось после приобретения материальных ценностей (авансовый отчет от 21.12.2022 № 30).</w:t>
      </w:r>
    </w:p>
    <w:p w:rsidR="00D71BAB" w:rsidRPr="005D1B25" w:rsidRDefault="00D71BAB" w:rsidP="005D1B25">
      <w:pPr>
        <w:ind w:firstLine="709"/>
        <w:jc w:val="both"/>
        <w:rPr>
          <w:sz w:val="24"/>
          <w:szCs w:val="24"/>
        </w:rPr>
      </w:pPr>
      <w:proofErr w:type="gramStart"/>
      <w:r w:rsidRPr="005D1B25">
        <w:rPr>
          <w:sz w:val="24"/>
          <w:szCs w:val="24"/>
        </w:rPr>
        <w:t xml:space="preserve">В нарушение </w:t>
      </w:r>
      <w:r w:rsidRPr="005D1B25">
        <w:rPr>
          <w:bCs/>
          <w:sz w:val="24"/>
          <w:szCs w:val="24"/>
        </w:rPr>
        <w:t>Приложения № 5 к приказу Министерства финансов Российской Федерации от 30.03.2015 № 52н</w:t>
      </w:r>
      <w:r w:rsidRPr="005D1B25">
        <w:rPr>
          <w:sz w:val="24"/>
          <w:szCs w:val="24"/>
        </w:rPr>
        <w:t xml:space="preserve">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5D1B25">
        <w:rPr>
          <w:bCs/>
          <w:sz w:val="24"/>
          <w:szCs w:val="24"/>
        </w:rPr>
        <w:t>приказ Минфина РФ от 30.03.2015 № 52н</w:t>
      </w:r>
      <w:r w:rsidRPr="005D1B25">
        <w:rPr>
          <w:sz w:val="24"/>
          <w:szCs w:val="24"/>
        </w:rPr>
        <w:t>) в авансовых отчетах (ф</w:t>
      </w:r>
      <w:proofErr w:type="gramEnd"/>
      <w:r w:rsidRPr="005D1B25">
        <w:rPr>
          <w:sz w:val="24"/>
          <w:szCs w:val="24"/>
        </w:rPr>
        <w:t xml:space="preserve">. </w:t>
      </w:r>
      <w:proofErr w:type="gramStart"/>
      <w:r w:rsidRPr="005D1B25">
        <w:rPr>
          <w:sz w:val="24"/>
          <w:szCs w:val="24"/>
        </w:rPr>
        <w:t>0504505) на оборотной стороне не указаны документы, которые подтверждают произведенные расходы (авансовые отчеты от 01.07.2022 № 7, от 09.08.2022 № 10, от 08.10.2022 № 14), не указан номер документа (авансовые отчеты от 24.08.2022 № 11, от 06.09.2022 № 12, от 14.09.2022 № 13, от 04.10.2022 № 17), не указаны дата и номер документа (авансовые отчеты от 04.07.2022 № 8, от 22.09.2022 № 16).</w:t>
      </w:r>
      <w:proofErr w:type="gramEnd"/>
    </w:p>
    <w:p w:rsidR="00D71BAB" w:rsidRPr="005D1B25" w:rsidRDefault="00D71BAB" w:rsidP="00D71BAB">
      <w:pPr>
        <w:ind w:firstLine="709"/>
        <w:jc w:val="both"/>
        <w:rPr>
          <w:sz w:val="24"/>
          <w:szCs w:val="24"/>
        </w:rPr>
      </w:pPr>
      <w:r w:rsidRPr="005D1B25">
        <w:rPr>
          <w:sz w:val="24"/>
          <w:szCs w:val="24"/>
        </w:rPr>
        <w:t xml:space="preserve">В нарушение решения Совета депутатов Печенгского муниципального округа от 05.02.2021 администрацией Печенгского муниципального округа не разработан и не утвержден Порядок о списании муниципального имущества Печенгского муниципального округа в период с апреля по декабрь 2023 года.  </w:t>
      </w:r>
    </w:p>
    <w:p w:rsidR="00D71BAB" w:rsidRPr="005D1B25" w:rsidRDefault="00D71BAB" w:rsidP="00D71BAB">
      <w:pPr>
        <w:ind w:firstLine="709"/>
        <w:jc w:val="both"/>
        <w:rPr>
          <w:sz w:val="24"/>
          <w:szCs w:val="24"/>
        </w:rPr>
      </w:pPr>
      <w:r w:rsidRPr="005D1B25">
        <w:rPr>
          <w:sz w:val="24"/>
          <w:szCs w:val="24"/>
        </w:rPr>
        <w:t xml:space="preserve">В нарушение требований, установленных </w:t>
      </w:r>
      <w:r w:rsidRPr="005D1B25">
        <w:rPr>
          <w:bCs/>
          <w:sz w:val="24"/>
          <w:szCs w:val="24"/>
        </w:rPr>
        <w:t>Приложением № 5 к приказу Минфина РФ от 30.03.2015 № 52н</w:t>
      </w:r>
      <w:r w:rsidRPr="005D1B25">
        <w:rPr>
          <w:sz w:val="24"/>
          <w:szCs w:val="24"/>
        </w:rPr>
        <w:t xml:space="preserve"> в акте о списании объектов нефинансовых активов (кроме транспортных средств) ф. 0504104 не заполнено поле  «результаты выбытия» (акты от 20.10.2022 № 00001536</w:t>
      </w:r>
      <w:r w:rsidR="00135C53">
        <w:rPr>
          <w:sz w:val="24"/>
          <w:szCs w:val="24"/>
        </w:rPr>
        <w:t>–</w:t>
      </w:r>
      <w:r w:rsidRPr="005D1B25">
        <w:rPr>
          <w:sz w:val="24"/>
          <w:szCs w:val="24"/>
        </w:rPr>
        <w:t>00001548).</w:t>
      </w:r>
    </w:p>
    <w:p w:rsidR="00D71BAB" w:rsidRPr="005D1B25" w:rsidRDefault="00D71BAB" w:rsidP="00D71BAB">
      <w:pPr>
        <w:ind w:firstLine="709"/>
        <w:jc w:val="both"/>
        <w:rPr>
          <w:sz w:val="24"/>
          <w:szCs w:val="24"/>
        </w:rPr>
      </w:pPr>
      <w:proofErr w:type="gramStart"/>
      <w:r w:rsidRPr="005D1B25">
        <w:rPr>
          <w:sz w:val="24"/>
          <w:szCs w:val="24"/>
        </w:rPr>
        <w:t>В нарушение требований, установленных ч. 1, 2 статьи  9  ФЗ от 06.12.2011 № 402</w:t>
      </w:r>
      <w:r w:rsidR="00135C53">
        <w:rPr>
          <w:sz w:val="24"/>
          <w:szCs w:val="24"/>
        </w:rPr>
        <w:t>–</w:t>
      </w:r>
      <w:r w:rsidRPr="005D1B25">
        <w:rPr>
          <w:sz w:val="24"/>
          <w:szCs w:val="24"/>
        </w:rPr>
        <w:t>ФЗ « О бухгалтерском учете», п. 20, 25 Федерального стандарта № 256н приняты к учету первичные учетные документы (акты о приемке</w:t>
      </w:r>
      <w:r w:rsidR="00135C53">
        <w:rPr>
          <w:sz w:val="24"/>
          <w:szCs w:val="24"/>
        </w:rPr>
        <w:t>–</w:t>
      </w:r>
      <w:r w:rsidRPr="005D1B25">
        <w:rPr>
          <w:sz w:val="24"/>
          <w:szCs w:val="24"/>
        </w:rPr>
        <w:t>передаче объектов нефинансовых активов, ф. 0504101) при отсутствии обязательных реквизитов (подписи лиц, с указанием их фамилий, инициалов либо иных реквизитов, необходимых для идентификации этих лиц;</w:t>
      </w:r>
      <w:proofErr w:type="gramEnd"/>
      <w:r w:rsidRPr="005D1B25">
        <w:rPr>
          <w:sz w:val="24"/>
          <w:szCs w:val="24"/>
        </w:rPr>
        <w:t xml:space="preserve"> даты утверждения):</w:t>
      </w:r>
    </w:p>
    <w:p w:rsidR="00D71BAB" w:rsidRPr="005D1B25" w:rsidRDefault="00135C53" w:rsidP="00D71BAB">
      <w:pPr>
        <w:ind w:firstLine="709"/>
        <w:jc w:val="both"/>
        <w:rPr>
          <w:sz w:val="24"/>
          <w:szCs w:val="24"/>
        </w:rPr>
      </w:pPr>
      <w:r>
        <w:rPr>
          <w:sz w:val="24"/>
          <w:szCs w:val="24"/>
        </w:rPr>
        <w:t>–</w:t>
      </w:r>
      <w:r w:rsidR="00D71BAB" w:rsidRPr="005D1B25">
        <w:rPr>
          <w:sz w:val="24"/>
          <w:szCs w:val="24"/>
        </w:rPr>
        <w:t xml:space="preserve"> акт о приеме</w:t>
      </w:r>
      <w:r>
        <w:rPr>
          <w:sz w:val="24"/>
          <w:szCs w:val="24"/>
        </w:rPr>
        <w:t>–</w:t>
      </w:r>
      <w:r w:rsidR="00D71BAB" w:rsidRPr="005D1B25">
        <w:rPr>
          <w:sz w:val="24"/>
          <w:szCs w:val="24"/>
        </w:rPr>
        <w:t>передаче объектов нефинансовых активов от 27.12.2022 № 00000046 (кресло) не подписан передающей стороной (директором МБУ «ДЭСП»),</w:t>
      </w:r>
    </w:p>
    <w:p w:rsidR="00D71BAB" w:rsidRPr="005D1B25" w:rsidRDefault="00135C53" w:rsidP="00D71BAB">
      <w:pPr>
        <w:ind w:firstLine="709"/>
        <w:jc w:val="both"/>
        <w:rPr>
          <w:sz w:val="24"/>
          <w:szCs w:val="24"/>
        </w:rPr>
      </w:pPr>
      <w:r>
        <w:rPr>
          <w:sz w:val="24"/>
          <w:szCs w:val="24"/>
        </w:rPr>
        <w:t>–</w:t>
      </w:r>
      <w:r w:rsidR="00D71BAB" w:rsidRPr="005D1B25">
        <w:rPr>
          <w:sz w:val="24"/>
          <w:szCs w:val="24"/>
        </w:rPr>
        <w:t xml:space="preserve"> акт о приеме</w:t>
      </w:r>
      <w:r>
        <w:rPr>
          <w:sz w:val="24"/>
          <w:szCs w:val="24"/>
        </w:rPr>
        <w:t>–</w:t>
      </w:r>
      <w:r w:rsidR="00D71BAB" w:rsidRPr="005D1B25">
        <w:rPr>
          <w:sz w:val="24"/>
          <w:szCs w:val="24"/>
        </w:rPr>
        <w:t>передаче объектов нефинансовых активов от 26.05.2023 № 00000020 (стол приставной «Агат») не подписан передающей стороной (начальником отдела КСИМП).</w:t>
      </w:r>
    </w:p>
    <w:p w:rsidR="00D71BAB" w:rsidRPr="005D1B25" w:rsidRDefault="00D71BAB" w:rsidP="00D71BAB">
      <w:pPr>
        <w:ind w:firstLine="709"/>
        <w:jc w:val="both"/>
        <w:rPr>
          <w:sz w:val="24"/>
          <w:szCs w:val="24"/>
        </w:rPr>
      </w:pPr>
      <w:proofErr w:type="gramStart"/>
      <w:r w:rsidRPr="005D1B25">
        <w:rPr>
          <w:sz w:val="24"/>
          <w:szCs w:val="24"/>
        </w:rPr>
        <w:t>В нарушение требований, установленных пунктами 6, 65.56 Приложения № 5 к приказу Минфина России от 15.04.2021 № 61н (ред. от 07.11.2022)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от 15.04.2021 № 61н) приняты к бухгалтерскому учету электронные первичные учетные документы (акт о</w:t>
      </w:r>
      <w:proofErr w:type="gramEnd"/>
      <w:r w:rsidRPr="005D1B25">
        <w:rPr>
          <w:sz w:val="24"/>
          <w:szCs w:val="24"/>
        </w:rPr>
        <w:t xml:space="preserve"> </w:t>
      </w:r>
      <w:proofErr w:type="gramStart"/>
      <w:r w:rsidRPr="005D1B25">
        <w:rPr>
          <w:sz w:val="24"/>
          <w:szCs w:val="24"/>
        </w:rPr>
        <w:t>списании</w:t>
      </w:r>
      <w:proofErr w:type="gramEnd"/>
      <w:r w:rsidRPr="005D1B25">
        <w:rPr>
          <w:sz w:val="24"/>
          <w:szCs w:val="24"/>
        </w:rPr>
        <w:t xml:space="preserve"> объектов нефинансовых активов (кроме </w:t>
      </w:r>
      <w:r w:rsidRPr="005D1B25">
        <w:rPr>
          <w:sz w:val="24"/>
          <w:szCs w:val="24"/>
        </w:rPr>
        <w:lastRenderedPageBreak/>
        <w:t>транспортных средств) ф. 0510454) при отсутствии обязательных реквизитов, предусмотренных унифицированной формой электронного документа (причины списания):</w:t>
      </w:r>
    </w:p>
    <w:p w:rsidR="00D71BAB" w:rsidRPr="005D1B25" w:rsidRDefault="00135C53" w:rsidP="00D71BAB">
      <w:pPr>
        <w:ind w:firstLine="709"/>
        <w:jc w:val="both"/>
        <w:rPr>
          <w:sz w:val="24"/>
          <w:szCs w:val="24"/>
        </w:rPr>
      </w:pPr>
      <w:r>
        <w:rPr>
          <w:sz w:val="24"/>
          <w:szCs w:val="24"/>
        </w:rPr>
        <w:t>–</w:t>
      </w:r>
      <w:r w:rsidR="00D71BAB" w:rsidRPr="005D1B25">
        <w:rPr>
          <w:sz w:val="24"/>
          <w:szCs w:val="24"/>
        </w:rPr>
        <w:t xml:space="preserve"> акт о списании объектов нефинансовых активов (кроме транспортных средств) от 18.10.2023 № 0000</w:t>
      </w:r>
      <w:r>
        <w:rPr>
          <w:sz w:val="24"/>
          <w:szCs w:val="24"/>
        </w:rPr>
        <w:t>–</w:t>
      </w:r>
      <w:r w:rsidR="00D71BAB" w:rsidRPr="005D1B25">
        <w:rPr>
          <w:sz w:val="24"/>
          <w:szCs w:val="24"/>
        </w:rPr>
        <w:t>000380 (МФУ, принтер),</w:t>
      </w:r>
    </w:p>
    <w:p w:rsidR="00D71BAB" w:rsidRPr="005D1B25" w:rsidRDefault="00135C53" w:rsidP="00D71BAB">
      <w:pPr>
        <w:ind w:firstLine="709"/>
        <w:jc w:val="both"/>
        <w:rPr>
          <w:sz w:val="24"/>
          <w:szCs w:val="24"/>
        </w:rPr>
      </w:pPr>
      <w:r>
        <w:rPr>
          <w:sz w:val="24"/>
          <w:szCs w:val="24"/>
        </w:rPr>
        <w:t>–</w:t>
      </w:r>
      <w:r w:rsidR="00D71BAB" w:rsidRPr="005D1B25">
        <w:rPr>
          <w:sz w:val="24"/>
          <w:szCs w:val="24"/>
        </w:rPr>
        <w:t xml:space="preserve"> акт о списании объектов нефинансовых активов (кроме транспортных средств) от 12.12.2023 № 0000</w:t>
      </w:r>
      <w:r>
        <w:rPr>
          <w:sz w:val="24"/>
          <w:szCs w:val="24"/>
        </w:rPr>
        <w:t>–</w:t>
      </w:r>
      <w:r w:rsidR="00D71BAB" w:rsidRPr="005D1B25">
        <w:rPr>
          <w:sz w:val="24"/>
          <w:szCs w:val="24"/>
        </w:rPr>
        <w:t>000427 (стеллажи, шкаф, монитор).</w:t>
      </w:r>
    </w:p>
    <w:p w:rsidR="00D71BAB" w:rsidRPr="005D1B25" w:rsidRDefault="00D71BAB" w:rsidP="00D71BAB">
      <w:pPr>
        <w:ind w:firstLine="709"/>
        <w:jc w:val="both"/>
        <w:rPr>
          <w:sz w:val="24"/>
          <w:szCs w:val="24"/>
        </w:rPr>
      </w:pPr>
      <w:r w:rsidRPr="005D1B25">
        <w:rPr>
          <w:sz w:val="24"/>
          <w:szCs w:val="24"/>
        </w:rPr>
        <w:t>В нарушение пункта 18.1 Приложения № 5 к приказу от 15.04.2021 № 61н при проведении мероприятий по утилизации (уничтожению) имущества, по которому принято решение о списании (прекращении эксплуатации), Учреждением, не формировался акт об утилизации (уничтожении) материальных ценностей (ф. 0510435) в октябре 2023 года.</w:t>
      </w:r>
    </w:p>
    <w:sectPr w:rsidR="00D71BAB" w:rsidRPr="005D1B25" w:rsidSect="00B65F6F">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711C5D"/>
    <w:multiLevelType w:val="hybridMultilevel"/>
    <w:tmpl w:val="9B348E0A"/>
    <w:lvl w:ilvl="0" w:tplc="BAF86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23D1B35"/>
    <w:multiLevelType w:val="multilevel"/>
    <w:tmpl w:val="077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017D8"/>
    <w:multiLevelType w:val="multilevel"/>
    <w:tmpl w:val="E93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45C2B"/>
    <w:multiLevelType w:val="multilevel"/>
    <w:tmpl w:val="6DB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7777F"/>
    <w:multiLevelType w:val="multilevel"/>
    <w:tmpl w:val="2B9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9465C"/>
    <w:multiLevelType w:val="multilevel"/>
    <w:tmpl w:val="FE7E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E6FF8"/>
    <w:multiLevelType w:val="multilevel"/>
    <w:tmpl w:val="772AF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43682B"/>
    <w:multiLevelType w:val="hybridMultilevel"/>
    <w:tmpl w:val="D1D8D57E"/>
    <w:lvl w:ilvl="0" w:tplc="D5BC43DC">
      <w:start w:val="1"/>
      <w:numFmt w:val="decimal"/>
      <w:lvlText w:val="%1."/>
      <w:lvlJc w:val="left"/>
      <w:pPr>
        <w:ind w:left="220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E6D6B0F"/>
    <w:multiLevelType w:val="multilevel"/>
    <w:tmpl w:val="B4D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DA688F"/>
    <w:multiLevelType w:val="hybridMultilevel"/>
    <w:tmpl w:val="2228CB4C"/>
    <w:lvl w:ilvl="0" w:tplc="33FCB422">
      <w:start w:val="1"/>
      <w:numFmt w:val="decimal"/>
      <w:lvlText w:val="%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24A215A"/>
    <w:multiLevelType w:val="multilevel"/>
    <w:tmpl w:val="46C4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0C2C8C"/>
    <w:multiLevelType w:val="hybridMultilevel"/>
    <w:tmpl w:val="14F42BF0"/>
    <w:lvl w:ilvl="0" w:tplc="1AB4E4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655E5F"/>
    <w:multiLevelType w:val="hybridMultilevel"/>
    <w:tmpl w:val="2228CB4C"/>
    <w:lvl w:ilvl="0" w:tplc="33FCB422">
      <w:start w:val="1"/>
      <w:numFmt w:val="decimal"/>
      <w:lvlText w:val="%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F756AA4"/>
    <w:multiLevelType w:val="hybridMultilevel"/>
    <w:tmpl w:val="321E0910"/>
    <w:lvl w:ilvl="0" w:tplc="1794EEC2">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5">
    <w:nsid w:val="2FF7483F"/>
    <w:multiLevelType w:val="hybridMultilevel"/>
    <w:tmpl w:val="96B41258"/>
    <w:lvl w:ilvl="0" w:tplc="72E89F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BE7363"/>
    <w:multiLevelType w:val="multilevel"/>
    <w:tmpl w:val="E56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F4615"/>
    <w:multiLevelType w:val="multilevel"/>
    <w:tmpl w:val="C66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611EC"/>
    <w:multiLevelType w:val="multilevel"/>
    <w:tmpl w:val="77AE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11B82"/>
    <w:multiLevelType w:val="multilevel"/>
    <w:tmpl w:val="E71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63B08"/>
    <w:multiLevelType w:val="hybridMultilevel"/>
    <w:tmpl w:val="2228CB4C"/>
    <w:lvl w:ilvl="0" w:tplc="33FCB42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4EC344D"/>
    <w:multiLevelType w:val="multilevel"/>
    <w:tmpl w:val="785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C7ED0"/>
    <w:multiLevelType w:val="multilevel"/>
    <w:tmpl w:val="C352D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B53C6C"/>
    <w:multiLevelType w:val="hybridMultilevel"/>
    <w:tmpl w:val="2228CB4C"/>
    <w:lvl w:ilvl="0" w:tplc="33FCB422">
      <w:start w:val="1"/>
      <w:numFmt w:val="decimal"/>
      <w:lvlText w:val="%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9B702D7"/>
    <w:multiLevelType w:val="hybridMultilevel"/>
    <w:tmpl w:val="391E8FF8"/>
    <w:lvl w:ilvl="0" w:tplc="EFB0D7CC">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E54754"/>
    <w:multiLevelType w:val="hybridMultilevel"/>
    <w:tmpl w:val="CE52BC44"/>
    <w:lvl w:ilvl="0" w:tplc="ABD0E3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475CC5"/>
    <w:multiLevelType w:val="multilevel"/>
    <w:tmpl w:val="762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BA04AB"/>
    <w:multiLevelType w:val="hybridMultilevel"/>
    <w:tmpl w:val="2228CB4C"/>
    <w:lvl w:ilvl="0" w:tplc="33FCB42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72F03A03"/>
    <w:multiLevelType w:val="multilevel"/>
    <w:tmpl w:val="804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706D3"/>
    <w:multiLevelType w:val="multilevel"/>
    <w:tmpl w:val="51105936"/>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nsid w:val="75976474"/>
    <w:multiLevelType w:val="hybridMultilevel"/>
    <w:tmpl w:val="C04E2152"/>
    <w:lvl w:ilvl="0" w:tplc="9DAC3A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9C131D5"/>
    <w:multiLevelType w:val="hybridMultilevel"/>
    <w:tmpl w:val="2228CB4C"/>
    <w:lvl w:ilvl="0" w:tplc="33FCB42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7DAC043B"/>
    <w:multiLevelType w:val="multilevel"/>
    <w:tmpl w:val="13C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D760F2"/>
    <w:multiLevelType w:val="hybridMultilevel"/>
    <w:tmpl w:val="52D2D942"/>
    <w:lvl w:ilvl="0" w:tplc="012A0E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5"/>
  </w:num>
  <w:num w:numId="3">
    <w:abstractNumId w:val="4"/>
  </w:num>
  <w:num w:numId="4">
    <w:abstractNumId w:val="21"/>
  </w:num>
  <w:num w:numId="5">
    <w:abstractNumId w:val="32"/>
  </w:num>
  <w:num w:numId="6">
    <w:abstractNumId w:val="28"/>
  </w:num>
  <w:num w:numId="7">
    <w:abstractNumId w:val="1"/>
  </w:num>
  <w:num w:numId="8">
    <w:abstractNumId w:val="30"/>
  </w:num>
  <w:num w:numId="9">
    <w:abstractNumId w:val="24"/>
  </w:num>
  <w:num w:numId="10">
    <w:abstractNumId w:val="19"/>
  </w:num>
  <w:num w:numId="11">
    <w:abstractNumId w:val="8"/>
  </w:num>
  <w:num w:numId="12">
    <w:abstractNumId w:val="0"/>
  </w:num>
  <w:num w:numId="13">
    <w:abstractNumId w:val="13"/>
  </w:num>
  <w:num w:numId="14">
    <w:abstractNumId w:val="20"/>
  </w:num>
  <w:num w:numId="15">
    <w:abstractNumId w:val="14"/>
  </w:num>
  <w:num w:numId="16">
    <w:abstractNumId w:val="31"/>
  </w:num>
  <w:num w:numId="17">
    <w:abstractNumId w:val="27"/>
  </w:num>
  <w:num w:numId="18">
    <w:abstractNumId w:val="6"/>
  </w:num>
  <w:num w:numId="19">
    <w:abstractNumId w:val="18"/>
  </w:num>
  <w:num w:numId="20">
    <w:abstractNumId w:val="17"/>
  </w:num>
  <w:num w:numId="21">
    <w:abstractNumId w:val="7"/>
  </w:num>
  <w:num w:numId="22">
    <w:abstractNumId w:val="3"/>
  </w:num>
  <w:num w:numId="23">
    <w:abstractNumId w:val="23"/>
  </w:num>
  <w:num w:numId="24">
    <w:abstractNumId w:val="10"/>
  </w:num>
  <w:num w:numId="25">
    <w:abstractNumId w:val="12"/>
  </w:num>
  <w:num w:numId="26">
    <w:abstractNumId w:val="29"/>
  </w:num>
  <w:num w:numId="27">
    <w:abstractNumId w:val="15"/>
  </w:num>
  <w:num w:numId="28">
    <w:abstractNumId w:val="33"/>
  </w:num>
  <w:num w:numId="29">
    <w:abstractNumId w:val="22"/>
  </w:num>
  <w:num w:numId="30">
    <w:abstractNumId w:val="16"/>
  </w:num>
  <w:num w:numId="31">
    <w:abstractNumId w:val="2"/>
  </w:num>
  <w:num w:numId="32">
    <w:abstractNumId w:val="26"/>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75"/>
    <w:rsid w:val="0002171E"/>
    <w:rsid w:val="000349B0"/>
    <w:rsid w:val="00041875"/>
    <w:rsid w:val="00064F89"/>
    <w:rsid w:val="00066F0D"/>
    <w:rsid w:val="000834BB"/>
    <w:rsid w:val="000A0145"/>
    <w:rsid w:val="000C22FD"/>
    <w:rsid w:val="000D2EE7"/>
    <w:rsid w:val="000D485D"/>
    <w:rsid w:val="000E6796"/>
    <w:rsid w:val="000F1C5E"/>
    <w:rsid w:val="000F3B5B"/>
    <w:rsid w:val="00101680"/>
    <w:rsid w:val="00102E33"/>
    <w:rsid w:val="00111DBB"/>
    <w:rsid w:val="001217D9"/>
    <w:rsid w:val="00123D69"/>
    <w:rsid w:val="00135C53"/>
    <w:rsid w:val="00145F22"/>
    <w:rsid w:val="001536D7"/>
    <w:rsid w:val="0015748F"/>
    <w:rsid w:val="001623B3"/>
    <w:rsid w:val="00173E00"/>
    <w:rsid w:val="0017553D"/>
    <w:rsid w:val="001826C3"/>
    <w:rsid w:val="001A083F"/>
    <w:rsid w:val="001D07F6"/>
    <w:rsid w:val="001D090C"/>
    <w:rsid w:val="001D43C5"/>
    <w:rsid w:val="001E2A70"/>
    <w:rsid w:val="001E5DF1"/>
    <w:rsid w:val="001E706E"/>
    <w:rsid w:val="0020246B"/>
    <w:rsid w:val="0021450A"/>
    <w:rsid w:val="00216EA5"/>
    <w:rsid w:val="00226705"/>
    <w:rsid w:val="002329AF"/>
    <w:rsid w:val="002433B5"/>
    <w:rsid w:val="00250109"/>
    <w:rsid w:val="002511D8"/>
    <w:rsid w:val="00256B88"/>
    <w:rsid w:val="0026071B"/>
    <w:rsid w:val="00272501"/>
    <w:rsid w:val="00282BE7"/>
    <w:rsid w:val="002A0DF4"/>
    <w:rsid w:val="002B03E6"/>
    <w:rsid w:val="002B7489"/>
    <w:rsid w:val="002C31BC"/>
    <w:rsid w:val="002C5E80"/>
    <w:rsid w:val="002D1DF8"/>
    <w:rsid w:val="002D4665"/>
    <w:rsid w:val="002D4CCB"/>
    <w:rsid w:val="002D75E3"/>
    <w:rsid w:val="002E5192"/>
    <w:rsid w:val="002F283F"/>
    <w:rsid w:val="002F5E15"/>
    <w:rsid w:val="003034B9"/>
    <w:rsid w:val="00303793"/>
    <w:rsid w:val="00307864"/>
    <w:rsid w:val="00312089"/>
    <w:rsid w:val="00323A83"/>
    <w:rsid w:val="00327056"/>
    <w:rsid w:val="003320D3"/>
    <w:rsid w:val="00335881"/>
    <w:rsid w:val="0034163E"/>
    <w:rsid w:val="00344957"/>
    <w:rsid w:val="00351E3B"/>
    <w:rsid w:val="00354834"/>
    <w:rsid w:val="00354EAA"/>
    <w:rsid w:val="00362619"/>
    <w:rsid w:val="00383097"/>
    <w:rsid w:val="00391831"/>
    <w:rsid w:val="003B34DD"/>
    <w:rsid w:val="003C4697"/>
    <w:rsid w:val="003D7F5E"/>
    <w:rsid w:val="003F353F"/>
    <w:rsid w:val="003F7ED1"/>
    <w:rsid w:val="004051A0"/>
    <w:rsid w:val="00405F0A"/>
    <w:rsid w:val="004110F6"/>
    <w:rsid w:val="004267BD"/>
    <w:rsid w:val="00436D32"/>
    <w:rsid w:val="00440C4C"/>
    <w:rsid w:val="004439B7"/>
    <w:rsid w:val="00443CA6"/>
    <w:rsid w:val="004756EF"/>
    <w:rsid w:val="004761E7"/>
    <w:rsid w:val="004B362B"/>
    <w:rsid w:val="004C455B"/>
    <w:rsid w:val="004C486B"/>
    <w:rsid w:val="004C6241"/>
    <w:rsid w:val="004E4339"/>
    <w:rsid w:val="004E4CB1"/>
    <w:rsid w:val="004E5FA8"/>
    <w:rsid w:val="004E7980"/>
    <w:rsid w:val="004F21A7"/>
    <w:rsid w:val="004F4CC8"/>
    <w:rsid w:val="004F5BBD"/>
    <w:rsid w:val="005009CD"/>
    <w:rsid w:val="00503F34"/>
    <w:rsid w:val="00513DCC"/>
    <w:rsid w:val="00521722"/>
    <w:rsid w:val="00525B69"/>
    <w:rsid w:val="005301F5"/>
    <w:rsid w:val="00532FFE"/>
    <w:rsid w:val="0054112A"/>
    <w:rsid w:val="00544218"/>
    <w:rsid w:val="00544D69"/>
    <w:rsid w:val="005632AD"/>
    <w:rsid w:val="00563DD2"/>
    <w:rsid w:val="005643BC"/>
    <w:rsid w:val="005740A8"/>
    <w:rsid w:val="0057760D"/>
    <w:rsid w:val="00580873"/>
    <w:rsid w:val="00591791"/>
    <w:rsid w:val="00595A01"/>
    <w:rsid w:val="005A015E"/>
    <w:rsid w:val="005C30D7"/>
    <w:rsid w:val="005D1B25"/>
    <w:rsid w:val="005D7D9C"/>
    <w:rsid w:val="005E4459"/>
    <w:rsid w:val="005E4E68"/>
    <w:rsid w:val="005F43AF"/>
    <w:rsid w:val="005F5712"/>
    <w:rsid w:val="006025D3"/>
    <w:rsid w:val="00616F88"/>
    <w:rsid w:val="00623F00"/>
    <w:rsid w:val="00625313"/>
    <w:rsid w:val="00636C25"/>
    <w:rsid w:val="006431FD"/>
    <w:rsid w:val="006634B5"/>
    <w:rsid w:val="006678DE"/>
    <w:rsid w:val="00691C7B"/>
    <w:rsid w:val="006A0583"/>
    <w:rsid w:val="006A0624"/>
    <w:rsid w:val="006A2396"/>
    <w:rsid w:val="006A3A61"/>
    <w:rsid w:val="006B7067"/>
    <w:rsid w:val="006C0451"/>
    <w:rsid w:val="006C12B5"/>
    <w:rsid w:val="006C13F0"/>
    <w:rsid w:val="006C1526"/>
    <w:rsid w:val="006C2D3A"/>
    <w:rsid w:val="006C7072"/>
    <w:rsid w:val="006C7E09"/>
    <w:rsid w:val="006D00E1"/>
    <w:rsid w:val="006E28B1"/>
    <w:rsid w:val="006F0A8C"/>
    <w:rsid w:val="006F19F8"/>
    <w:rsid w:val="006F5BC7"/>
    <w:rsid w:val="006F6A17"/>
    <w:rsid w:val="006F764A"/>
    <w:rsid w:val="00702541"/>
    <w:rsid w:val="00705727"/>
    <w:rsid w:val="007108AD"/>
    <w:rsid w:val="00714476"/>
    <w:rsid w:val="007162D2"/>
    <w:rsid w:val="0072046A"/>
    <w:rsid w:val="007207FB"/>
    <w:rsid w:val="00720846"/>
    <w:rsid w:val="007228F4"/>
    <w:rsid w:val="00734033"/>
    <w:rsid w:val="007531B3"/>
    <w:rsid w:val="0077563B"/>
    <w:rsid w:val="00785016"/>
    <w:rsid w:val="00786519"/>
    <w:rsid w:val="00787AEA"/>
    <w:rsid w:val="007C5A7C"/>
    <w:rsid w:val="007C7413"/>
    <w:rsid w:val="007D336A"/>
    <w:rsid w:val="007F5F3D"/>
    <w:rsid w:val="00805786"/>
    <w:rsid w:val="0081722A"/>
    <w:rsid w:val="00824877"/>
    <w:rsid w:val="008269E5"/>
    <w:rsid w:val="00826B26"/>
    <w:rsid w:val="00835C88"/>
    <w:rsid w:val="00842C19"/>
    <w:rsid w:val="00846247"/>
    <w:rsid w:val="0085270D"/>
    <w:rsid w:val="008700EF"/>
    <w:rsid w:val="00882305"/>
    <w:rsid w:val="0088725B"/>
    <w:rsid w:val="00892AA7"/>
    <w:rsid w:val="008A364A"/>
    <w:rsid w:val="008D3C2D"/>
    <w:rsid w:val="008E23FB"/>
    <w:rsid w:val="008F11CE"/>
    <w:rsid w:val="008F1602"/>
    <w:rsid w:val="008F1E8C"/>
    <w:rsid w:val="009006E7"/>
    <w:rsid w:val="009027B5"/>
    <w:rsid w:val="0090313F"/>
    <w:rsid w:val="00914E52"/>
    <w:rsid w:val="00922187"/>
    <w:rsid w:val="00943909"/>
    <w:rsid w:val="00955CA0"/>
    <w:rsid w:val="009812CE"/>
    <w:rsid w:val="00991F2D"/>
    <w:rsid w:val="00993BD5"/>
    <w:rsid w:val="00996A68"/>
    <w:rsid w:val="009A42BC"/>
    <w:rsid w:val="009B1DFF"/>
    <w:rsid w:val="009B5BD5"/>
    <w:rsid w:val="009D355E"/>
    <w:rsid w:val="009D4D76"/>
    <w:rsid w:val="009D6C2D"/>
    <w:rsid w:val="009E35CA"/>
    <w:rsid w:val="009E5317"/>
    <w:rsid w:val="009E6554"/>
    <w:rsid w:val="00A03159"/>
    <w:rsid w:val="00A15EF8"/>
    <w:rsid w:val="00A15F11"/>
    <w:rsid w:val="00A4500F"/>
    <w:rsid w:val="00A46DDA"/>
    <w:rsid w:val="00A53EC4"/>
    <w:rsid w:val="00A6130C"/>
    <w:rsid w:val="00A66E95"/>
    <w:rsid w:val="00AB1508"/>
    <w:rsid w:val="00AE11DF"/>
    <w:rsid w:val="00AF0633"/>
    <w:rsid w:val="00B066CA"/>
    <w:rsid w:val="00B22FEE"/>
    <w:rsid w:val="00B313AD"/>
    <w:rsid w:val="00B35455"/>
    <w:rsid w:val="00B35947"/>
    <w:rsid w:val="00B65F6F"/>
    <w:rsid w:val="00B80BF6"/>
    <w:rsid w:val="00B8733B"/>
    <w:rsid w:val="00BB2B55"/>
    <w:rsid w:val="00BC0550"/>
    <w:rsid w:val="00BC0552"/>
    <w:rsid w:val="00BC05CD"/>
    <w:rsid w:val="00BC40D6"/>
    <w:rsid w:val="00BD7204"/>
    <w:rsid w:val="00BE0AF3"/>
    <w:rsid w:val="00BE5082"/>
    <w:rsid w:val="00BF3FFA"/>
    <w:rsid w:val="00BF4AA1"/>
    <w:rsid w:val="00BF68EA"/>
    <w:rsid w:val="00BF6E3B"/>
    <w:rsid w:val="00C20219"/>
    <w:rsid w:val="00C2102E"/>
    <w:rsid w:val="00C21C83"/>
    <w:rsid w:val="00C22AC2"/>
    <w:rsid w:val="00C2348D"/>
    <w:rsid w:val="00C372D9"/>
    <w:rsid w:val="00C53548"/>
    <w:rsid w:val="00C5539A"/>
    <w:rsid w:val="00C554A1"/>
    <w:rsid w:val="00C57331"/>
    <w:rsid w:val="00C871F6"/>
    <w:rsid w:val="00CA3AC1"/>
    <w:rsid w:val="00CA7357"/>
    <w:rsid w:val="00CC011B"/>
    <w:rsid w:val="00CC2642"/>
    <w:rsid w:val="00CC4137"/>
    <w:rsid w:val="00CD4CD7"/>
    <w:rsid w:val="00CE4B07"/>
    <w:rsid w:val="00CF3851"/>
    <w:rsid w:val="00D0444A"/>
    <w:rsid w:val="00D16F3E"/>
    <w:rsid w:val="00D1780A"/>
    <w:rsid w:val="00D1793E"/>
    <w:rsid w:val="00D20606"/>
    <w:rsid w:val="00D26B92"/>
    <w:rsid w:val="00D3143E"/>
    <w:rsid w:val="00D3318F"/>
    <w:rsid w:val="00D41A94"/>
    <w:rsid w:val="00D4680C"/>
    <w:rsid w:val="00D472D2"/>
    <w:rsid w:val="00D71BAB"/>
    <w:rsid w:val="00D72633"/>
    <w:rsid w:val="00D87053"/>
    <w:rsid w:val="00D87D60"/>
    <w:rsid w:val="00D94B99"/>
    <w:rsid w:val="00D95558"/>
    <w:rsid w:val="00DC7559"/>
    <w:rsid w:val="00DF070F"/>
    <w:rsid w:val="00DF3866"/>
    <w:rsid w:val="00DF7D2F"/>
    <w:rsid w:val="00E0182B"/>
    <w:rsid w:val="00E053F2"/>
    <w:rsid w:val="00E1319D"/>
    <w:rsid w:val="00E23BF0"/>
    <w:rsid w:val="00E27903"/>
    <w:rsid w:val="00E31F9D"/>
    <w:rsid w:val="00E37AC1"/>
    <w:rsid w:val="00E41CE9"/>
    <w:rsid w:val="00E554AB"/>
    <w:rsid w:val="00E6179D"/>
    <w:rsid w:val="00E70975"/>
    <w:rsid w:val="00E7448A"/>
    <w:rsid w:val="00E7625B"/>
    <w:rsid w:val="00E76FF5"/>
    <w:rsid w:val="00E81D81"/>
    <w:rsid w:val="00E94EF1"/>
    <w:rsid w:val="00EA0A72"/>
    <w:rsid w:val="00ED0031"/>
    <w:rsid w:val="00ED102D"/>
    <w:rsid w:val="00EF6FD4"/>
    <w:rsid w:val="00F0772E"/>
    <w:rsid w:val="00F45F41"/>
    <w:rsid w:val="00F538AC"/>
    <w:rsid w:val="00F7526A"/>
    <w:rsid w:val="00F85B5A"/>
    <w:rsid w:val="00FA6452"/>
    <w:rsid w:val="00FA6DDD"/>
    <w:rsid w:val="00FD0239"/>
    <w:rsid w:val="00FD1AA2"/>
    <w:rsid w:val="00FD1D5F"/>
    <w:rsid w:val="00FD7615"/>
    <w:rsid w:val="00FE5A8F"/>
    <w:rsid w:val="00FF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EF"/>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1217D9"/>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9"/>
    <w:unhideWhenUsed/>
    <w:qFormat/>
    <w:rsid w:val="001217D9"/>
    <w:pPr>
      <w:keepNext/>
      <w:spacing w:before="240" w:after="60"/>
      <w:outlineLvl w:val="1"/>
    </w:pPr>
    <w:rPr>
      <w:rFonts w:ascii="Cambria" w:hAnsi="Cambria"/>
      <w:b/>
      <w:bCs/>
      <w:i/>
      <w:iCs/>
      <w:color w:val="auto"/>
      <w:sz w:val="28"/>
      <w:szCs w:val="28"/>
    </w:rPr>
  </w:style>
  <w:style w:type="paragraph" w:styleId="3">
    <w:name w:val="heading 3"/>
    <w:basedOn w:val="a"/>
    <w:next w:val="a"/>
    <w:link w:val="30"/>
    <w:uiPriority w:val="9"/>
    <w:unhideWhenUsed/>
    <w:qFormat/>
    <w:rsid w:val="000217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7448A"/>
    <w:pPr>
      <w:keepNext/>
      <w:spacing w:before="240" w:after="60"/>
      <w:outlineLvl w:val="3"/>
    </w:pPr>
    <w:rPr>
      <w:rFonts w:ascii="Calibri" w:hAnsi="Calibri"/>
      <w:b/>
      <w:bCs/>
      <w:color w:val="auto"/>
      <w:sz w:val="28"/>
      <w:szCs w:val="28"/>
    </w:rPr>
  </w:style>
  <w:style w:type="paragraph" w:styleId="6">
    <w:name w:val="heading 6"/>
    <w:basedOn w:val="a"/>
    <w:link w:val="60"/>
    <w:uiPriority w:val="9"/>
    <w:qFormat/>
    <w:rsid w:val="00D71BAB"/>
    <w:pPr>
      <w:spacing w:before="100" w:beforeAutospacing="1" w:after="100" w:afterAutospacing="1"/>
      <w:outlineLvl w:val="5"/>
    </w:pPr>
    <w:rPr>
      <w:b/>
      <w:bCs/>
      <w:color w:val="auto"/>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207FB"/>
    <w:rPr>
      <w:rFonts w:ascii="Tahoma" w:hAnsi="Tahoma" w:cs="Tahoma"/>
      <w:sz w:val="16"/>
      <w:szCs w:val="16"/>
    </w:rPr>
  </w:style>
  <w:style w:type="character" w:customStyle="1" w:styleId="a4">
    <w:name w:val="Текст выноски Знак"/>
    <w:basedOn w:val="a0"/>
    <w:link w:val="a3"/>
    <w:rsid w:val="007207FB"/>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1217D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217D9"/>
    <w:rPr>
      <w:rFonts w:ascii="Cambria" w:eastAsia="Times New Roman" w:hAnsi="Cambria" w:cs="Times New Roman"/>
      <w:b/>
      <w:bCs/>
      <w:i/>
      <w:iCs/>
      <w:sz w:val="28"/>
      <w:szCs w:val="28"/>
      <w:lang w:eastAsia="ru-RU"/>
    </w:rPr>
  </w:style>
  <w:style w:type="paragraph" w:styleId="a5">
    <w:name w:val="footer"/>
    <w:basedOn w:val="a"/>
    <w:link w:val="a6"/>
    <w:rsid w:val="001217D9"/>
    <w:pPr>
      <w:tabs>
        <w:tab w:val="center" w:pos="4677"/>
        <w:tab w:val="right" w:pos="9355"/>
      </w:tabs>
    </w:pPr>
    <w:rPr>
      <w:color w:val="auto"/>
      <w:sz w:val="24"/>
      <w:szCs w:val="24"/>
    </w:rPr>
  </w:style>
  <w:style w:type="character" w:customStyle="1" w:styleId="a6">
    <w:name w:val="Нижний колонтитул Знак"/>
    <w:basedOn w:val="a0"/>
    <w:link w:val="a5"/>
    <w:rsid w:val="001217D9"/>
    <w:rPr>
      <w:rFonts w:ascii="Times New Roman" w:eastAsia="Times New Roman" w:hAnsi="Times New Roman" w:cs="Times New Roman"/>
      <w:sz w:val="24"/>
      <w:szCs w:val="24"/>
      <w:lang w:eastAsia="ru-RU"/>
    </w:rPr>
  </w:style>
  <w:style w:type="character" w:styleId="a7">
    <w:name w:val="page number"/>
    <w:basedOn w:val="a0"/>
    <w:rsid w:val="001217D9"/>
  </w:style>
  <w:style w:type="character" w:customStyle="1" w:styleId="c2">
    <w:name w:val="c2"/>
    <w:rsid w:val="001217D9"/>
  </w:style>
  <w:style w:type="table" w:styleId="a8">
    <w:name w:val="Table Grid"/>
    <w:basedOn w:val="a1"/>
    <w:rsid w:val="001217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1217D9"/>
    <w:rPr>
      <w:color w:val="0000FF"/>
      <w:u w:val="single"/>
    </w:rPr>
  </w:style>
  <w:style w:type="character" w:styleId="aa">
    <w:name w:val="Emphasis"/>
    <w:uiPriority w:val="20"/>
    <w:qFormat/>
    <w:rsid w:val="001217D9"/>
    <w:rPr>
      <w:i/>
      <w:iCs/>
    </w:rPr>
  </w:style>
  <w:style w:type="paragraph" w:styleId="ab">
    <w:name w:val="Subtitle"/>
    <w:basedOn w:val="a"/>
    <w:next w:val="a"/>
    <w:link w:val="ac"/>
    <w:qFormat/>
    <w:rsid w:val="001217D9"/>
    <w:pPr>
      <w:spacing w:after="60"/>
      <w:jc w:val="center"/>
      <w:outlineLvl w:val="1"/>
    </w:pPr>
    <w:rPr>
      <w:rFonts w:ascii="Cambria" w:hAnsi="Cambria"/>
      <w:color w:val="auto"/>
      <w:sz w:val="24"/>
      <w:szCs w:val="24"/>
    </w:rPr>
  </w:style>
  <w:style w:type="character" w:customStyle="1" w:styleId="ac">
    <w:name w:val="Подзаголовок Знак"/>
    <w:basedOn w:val="a0"/>
    <w:link w:val="ab"/>
    <w:rsid w:val="001217D9"/>
    <w:rPr>
      <w:rFonts w:ascii="Cambria" w:eastAsia="Times New Roman" w:hAnsi="Cambria" w:cs="Times New Roman"/>
      <w:sz w:val="24"/>
      <w:szCs w:val="24"/>
      <w:lang w:eastAsia="ru-RU"/>
    </w:rPr>
  </w:style>
  <w:style w:type="paragraph" w:styleId="ad">
    <w:name w:val="header"/>
    <w:basedOn w:val="a"/>
    <w:link w:val="ae"/>
    <w:rsid w:val="001217D9"/>
    <w:pPr>
      <w:tabs>
        <w:tab w:val="center" w:pos="4677"/>
        <w:tab w:val="right" w:pos="9355"/>
      </w:tabs>
    </w:pPr>
    <w:rPr>
      <w:color w:val="auto"/>
      <w:sz w:val="24"/>
      <w:szCs w:val="24"/>
    </w:rPr>
  </w:style>
  <w:style w:type="character" w:customStyle="1" w:styleId="ae">
    <w:name w:val="Верхний колонтитул Знак"/>
    <w:basedOn w:val="a0"/>
    <w:link w:val="ad"/>
    <w:rsid w:val="001217D9"/>
    <w:rPr>
      <w:rFonts w:ascii="Times New Roman" w:eastAsia="Times New Roman" w:hAnsi="Times New Roman" w:cs="Times New Roman"/>
      <w:sz w:val="24"/>
      <w:szCs w:val="24"/>
      <w:lang w:eastAsia="ru-RU"/>
    </w:rPr>
  </w:style>
  <w:style w:type="paragraph" w:styleId="af">
    <w:name w:val="List Paragraph"/>
    <w:basedOn w:val="a"/>
    <w:uiPriority w:val="34"/>
    <w:qFormat/>
    <w:rsid w:val="001536D7"/>
    <w:pPr>
      <w:ind w:left="720"/>
      <w:contextualSpacing/>
    </w:pPr>
  </w:style>
  <w:style w:type="character" w:customStyle="1" w:styleId="30">
    <w:name w:val="Заголовок 3 Знак"/>
    <w:basedOn w:val="a0"/>
    <w:link w:val="3"/>
    <w:uiPriority w:val="9"/>
    <w:rsid w:val="0002171E"/>
    <w:rPr>
      <w:rFonts w:asciiTheme="majorHAnsi" w:eastAsiaTheme="majorEastAsia" w:hAnsiTheme="majorHAnsi" w:cstheme="majorBidi"/>
      <w:b/>
      <w:bCs/>
      <w:color w:val="4F81BD" w:themeColor="accent1"/>
      <w:sz w:val="20"/>
      <w:szCs w:val="20"/>
      <w:lang w:eastAsia="ru-RU"/>
    </w:rPr>
  </w:style>
  <w:style w:type="paragraph" w:styleId="af0">
    <w:name w:val="Normal (Web)"/>
    <w:basedOn w:val="a"/>
    <w:uiPriority w:val="99"/>
    <w:unhideWhenUsed/>
    <w:rsid w:val="0002171E"/>
    <w:pPr>
      <w:spacing w:before="100" w:beforeAutospacing="1" w:after="100" w:afterAutospacing="1"/>
    </w:pPr>
    <w:rPr>
      <w:color w:val="auto"/>
      <w:sz w:val="24"/>
      <w:szCs w:val="24"/>
    </w:rPr>
  </w:style>
  <w:style w:type="character" w:customStyle="1" w:styleId="40">
    <w:name w:val="Заголовок 4 Знак"/>
    <w:basedOn w:val="a0"/>
    <w:link w:val="4"/>
    <w:semiHidden/>
    <w:rsid w:val="00E7448A"/>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D71BAB"/>
    <w:rPr>
      <w:rFonts w:ascii="Times New Roman" w:eastAsia="Times New Roman" w:hAnsi="Times New Roman" w:cs="Times New Roman"/>
      <w:b/>
      <w:bCs/>
      <w:sz w:val="15"/>
      <w:szCs w:val="15"/>
      <w:lang w:eastAsia="ru-RU"/>
    </w:rPr>
  </w:style>
  <w:style w:type="character" w:customStyle="1" w:styleId="hidden">
    <w:name w:val="hidden"/>
    <w:rsid w:val="00D71BAB"/>
  </w:style>
  <w:style w:type="character" w:customStyle="1" w:styleId="leading-14px">
    <w:name w:val="leading-[14px]"/>
    <w:rsid w:val="00D71BAB"/>
  </w:style>
  <w:style w:type="character" w:styleId="af1">
    <w:name w:val="Strong"/>
    <w:uiPriority w:val="22"/>
    <w:qFormat/>
    <w:rsid w:val="00D71BAB"/>
    <w:rPr>
      <w:b/>
      <w:bCs/>
    </w:rPr>
  </w:style>
  <w:style w:type="character" w:styleId="af2">
    <w:name w:val="FollowedHyperlink"/>
    <w:uiPriority w:val="99"/>
    <w:unhideWhenUsed/>
    <w:rsid w:val="00D71BAB"/>
    <w:rPr>
      <w:color w:val="800080"/>
      <w:u w:val="single"/>
    </w:rPr>
  </w:style>
  <w:style w:type="character" w:customStyle="1" w:styleId="text-text-3">
    <w:name w:val="text-text-3"/>
    <w:rsid w:val="00D71BAB"/>
  </w:style>
  <w:style w:type="paragraph" w:customStyle="1" w:styleId="is-empty">
    <w:name w:val="is-empty"/>
    <w:basedOn w:val="a"/>
    <w:rsid w:val="00D71BAB"/>
    <w:pPr>
      <w:spacing w:before="100" w:beforeAutospacing="1" w:after="100" w:afterAutospacing="1"/>
    </w:pPr>
    <w:rPr>
      <w:color w:val="auto"/>
      <w:sz w:val="24"/>
      <w:szCs w:val="24"/>
    </w:rPr>
  </w:style>
  <w:style w:type="paragraph" w:customStyle="1" w:styleId="text-text-1">
    <w:name w:val="text-text-1"/>
    <w:basedOn w:val="a"/>
    <w:rsid w:val="00D71BAB"/>
    <w:pPr>
      <w:spacing w:before="100" w:beforeAutospacing="1" w:after="100" w:afterAutospacing="1"/>
    </w:pPr>
    <w:rPr>
      <w:color w:val="auto"/>
      <w:sz w:val="24"/>
      <w:szCs w:val="24"/>
    </w:rPr>
  </w:style>
  <w:style w:type="character" w:customStyle="1" w:styleId="ml-2">
    <w:name w:val="ml-2"/>
    <w:rsid w:val="00D71BAB"/>
  </w:style>
  <w:style w:type="character" w:customStyle="1" w:styleId="text-text-2">
    <w:name w:val="text-text-2"/>
    <w:rsid w:val="00D71BAB"/>
  </w:style>
  <w:style w:type="character" w:customStyle="1" w:styleId="absolute">
    <w:name w:val="absolute"/>
    <w:rsid w:val="00D71BAB"/>
  </w:style>
  <w:style w:type="character" w:customStyle="1" w:styleId="w-1">
    <w:name w:val="w-1"/>
    <w:rsid w:val="00D71BAB"/>
  </w:style>
  <w:style w:type="character" w:customStyle="1" w:styleId="flex">
    <w:name w:val="flex"/>
    <w:rsid w:val="00D71BAB"/>
  </w:style>
  <w:style w:type="character" w:customStyle="1" w:styleId="font-bold">
    <w:name w:val="font-bold"/>
    <w:rsid w:val="00D71BAB"/>
  </w:style>
  <w:style w:type="character" w:customStyle="1" w:styleId="text-primary">
    <w:name w:val="text-primary"/>
    <w:rsid w:val="00D71BAB"/>
  </w:style>
  <w:style w:type="character" w:customStyle="1" w:styleId="max-w-char-25">
    <w:name w:val="max-w-char-25"/>
    <w:rsid w:val="00D71BAB"/>
  </w:style>
  <w:style w:type="character" w:customStyle="1" w:styleId="text-blue-5">
    <w:name w:val="text-blue-5"/>
    <w:rsid w:val="00D71BAB"/>
  </w:style>
  <w:style w:type="character" w:customStyle="1" w:styleId="font-medium">
    <w:name w:val="font-medium"/>
    <w:rsid w:val="00D71BAB"/>
  </w:style>
  <w:style w:type="paragraph" w:customStyle="1" w:styleId="text-text-31">
    <w:name w:val="text-text-31"/>
    <w:basedOn w:val="a"/>
    <w:rsid w:val="00D71BAB"/>
    <w:pPr>
      <w:spacing w:before="100" w:beforeAutospacing="1" w:after="100" w:afterAutospacing="1"/>
    </w:pPr>
    <w:rPr>
      <w:color w:val="auto"/>
      <w:sz w:val="24"/>
      <w:szCs w:val="24"/>
    </w:rPr>
  </w:style>
  <w:style w:type="paragraph" w:customStyle="1" w:styleId="userscount">
    <w:name w:val="users_count"/>
    <w:basedOn w:val="a"/>
    <w:rsid w:val="00D71BAB"/>
    <w:pPr>
      <w:spacing w:before="100" w:beforeAutospacing="1" w:after="100" w:afterAutospacing="1"/>
    </w:pPr>
    <w:rPr>
      <w:color w:val="auto"/>
      <w:sz w:val="24"/>
      <w:szCs w:val="24"/>
    </w:rPr>
  </w:style>
  <w:style w:type="paragraph" w:styleId="z-">
    <w:name w:val="HTML Top of Form"/>
    <w:basedOn w:val="a"/>
    <w:next w:val="a"/>
    <w:link w:val="z-0"/>
    <w:hidden/>
    <w:uiPriority w:val="99"/>
    <w:unhideWhenUsed/>
    <w:rsid w:val="00D71BAB"/>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rsid w:val="00D71BAB"/>
    <w:rPr>
      <w:rFonts w:ascii="Arial" w:eastAsia="Times New Roman" w:hAnsi="Arial" w:cs="Arial"/>
      <w:vanish/>
      <w:sz w:val="16"/>
      <w:szCs w:val="16"/>
      <w:lang w:eastAsia="ru-RU"/>
    </w:rPr>
  </w:style>
  <w:style w:type="character" w:customStyle="1" w:styleId="block">
    <w:name w:val="block"/>
    <w:rsid w:val="00D71BAB"/>
  </w:style>
  <w:style w:type="character" w:customStyle="1" w:styleId="text-text-11">
    <w:name w:val="text-text-11"/>
    <w:rsid w:val="00D71BAB"/>
  </w:style>
  <w:style w:type="character" w:customStyle="1" w:styleId="text-comment-1">
    <w:name w:val="text-comment-1"/>
    <w:rsid w:val="00D71BAB"/>
  </w:style>
  <w:style w:type="paragraph" w:styleId="z-1">
    <w:name w:val="HTML Bottom of Form"/>
    <w:basedOn w:val="a"/>
    <w:next w:val="a"/>
    <w:link w:val="z-2"/>
    <w:hidden/>
    <w:uiPriority w:val="99"/>
    <w:unhideWhenUsed/>
    <w:rsid w:val="00D71BAB"/>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rsid w:val="00D71BAB"/>
    <w:rPr>
      <w:rFonts w:ascii="Arial" w:eastAsia="Times New Roman" w:hAnsi="Arial" w:cs="Arial"/>
      <w:vanish/>
      <w:sz w:val="16"/>
      <w:szCs w:val="16"/>
      <w:lang w:eastAsia="ru-RU"/>
    </w:rPr>
  </w:style>
  <w:style w:type="paragraph" w:customStyle="1" w:styleId="text-text-21">
    <w:name w:val="text-text-21"/>
    <w:basedOn w:val="a"/>
    <w:rsid w:val="00D71BAB"/>
    <w:pPr>
      <w:spacing w:before="100" w:beforeAutospacing="1" w:after="100" w:afterAutospacing="1"/>
    </w:pPr>
    <w:rPr>
      <w:color w:val="auto"/>
      <w:sz w:val="24"/>
      <w:szCs w:val="24"/>
    </w:rPr>
  </w:style>
  <w:style w:type="character" w:customStyle="1" w:styleId="sr-only">
    <w:name w:val="sr-only"/>
    <w:rsid w:val="00D71BAB"/>
  </w:style>
  <w:style w:type="table" w:customStyle="1" w:styleId="11">
    <w:name w:val="Сетка таблицы1"/>
    <w:basedOn w:val="a1"/>
    <w:next w:val="a8"/>
    <w:uiPriority w:val="59"/>
    <w:rsid w:val="00D71B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A083F"/>
    <w:pPr>
      <w:ind w:firstLine="851"/>
      <w:jc w:val="both"/>
    </w:pPr>
    <w:rPr>
      <w:sz w:val="28"/>
      <w:lang w:eastAsia="x-none"/>
    </w:rPr>
  </w:style>
  <w:style w:type="character" w:customStyle="1" w:styleId="22">
    <w:name w:val="Основной текст с отступом 2 Знак"/>
    <w:basedOn w:val="a0"/>
    <w:link w:val="21"/>
    <w:rsid w:val="001A083F"/>
    <w:rPr>
      <w:rFonts w:ascii="Times New Roman" w:eastAsia="Times New Roman" w:hAnsi="Times New Roman" w:cs="Times New Roman"/>
      <w:color w:val="000000"/>
      <w:sz w:val="28"/>
      <w:szCs w:val="20"/>
      <w:lang w:eastAsia="x-none"/>
    </w:rPr>
  </w:style>
  <w:style w:type="paragraph" w:styleId="af3">
    <w:name w:val="Body Text Indent"/>
    <w:basedOn w:val="a"/>
    <w:link w:val="af4"/>
    <w:uiPriority w:val="99"/>
    <w:unhideWhenUsed/>
    <w:rsid w:val="00D1780A"/>
    <w:pPr>
      <w:spacing w:after="120"/>
      <w:ind w:left="283"/>
    </w:pPr>
  </w:style>
  <w:style w:type="character" w:customStyle="1" w:styleId="af4">
    <w:name w:val="Основной текст с отступом Знак"/>
    <w:basedOn w:val="a0"/>
    <w:link w:val="af3"/>
    <w:uiPriority w:val="99"/>
    <w:rsid w:val="00D1780A"/>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EF"/>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1217D9"/>
    <w:pPr>
      <w:keepNext/>
      <w:spacing w:before="240" w:after="60"/>
      <w:outlineLvl w:val="0"/>
    </w:pPr>
    <w:rPr>
      <w:rFonts w:ascii="Cambria" w:hAnsi="Cambria"/>
      <w:b/>
      <w:bCs/>
      <w:color w:val="auto"/>
      <w:kern w:val="32"/>
      <w:sz w:val="32"/>
      <w:szCs w:val="32"/>
    </w:rPr>
  </w:style>
  <w:style w:type="paragraph" w:styleId="2">
    <w:name w:val="heading 2"/>
    <w:basedOn w:val="a"/>
    <w:next w:val="a"/>
    <w:link w:val="20"/>
    <w:uiPriority w:val="9"/>
    <w:unhideWhenUsed/>
    <w:qFormat/>
    <w:rsid w:val="001217D9"/>
    <w:pPr>
      <w:keepNext/>
      <w:spacing w:before="240" w:after="60"/>
      <w:outlineLvl w:val="1"/>
    </w:pPr>
    <w:rPr>
      <w:rFonts w:ascii="Cambria" w:hAnsi="Cambria"/>
      <w:b/>
      <w:bCs/>
      <w:i/>
      <w:iCs/>
      <w:color w:val="auto"/>
      <w:sz w:val="28"/>
      <w:szCs w:val="28"/>
    </w:rPr>
  </w:style>
  <w:style w:type="paragraph" w:styleId="3">
    <w:name w:val="heading 3"/>
    <w:basedOn w:val="a"/>
    <w:next w:val="a"/>
    <w:link w:val="30"/>
    <w:uiPriority w:val="9"/>
    <w:unhideWhenUsed/>
    <w:qFormat/>
    <w:rsid w:val="000217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7448A"/>
    <w:pPr>
      <w:keepNext/>
      <w:spacing w:before="240" w:after="60"/>
      <w:outlineLvl w:val="3"/>
    </w:pPr>
    <w:rPr>
      <w:rFonts w:ascii="Calibri" w:hAnsi="Calibri"/>
      <w:b/>
      <w:bCs/>
      <w:color w:val="auto"/>
      <w:sz w:val="28"/>
      <w:szCs w:val="28"/>
    </w:rPr>
  </w:style>
  <w:style w:type="paragraph" w:styleId="6">
    <w:name w:val="heading 6"/>
    <w:basedOn w:val="a"/>
    <w:link w:val="60"/>
    <w:uiPriority w:val="9"/>
    <w:qFormat/>
    <w:rsid w:val="00D71BAB"/>
    <w:pPr>
      <w:spacing w:before="100" w:beforeAutospacing="1" w:after="100" w:afterAutospacing="1"/>
      <w:outlineLvl w:val="5"/>
    </w:pPr>
    <w:rPr>
      <w:b/>
      <w:bCs/>
      <w:color w:val="auto"/>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207FB"/>
    <w:rPr>
      <w:rFonts w:ascii="Tahoma" w:hAnsi="Tahoma" w:cs="Tahoma"/>
      <w:sz w:val="16"/>
      <w:szCs w:val="16"/>
    </w:rPr>
  </w:style>
  <w:style w:type="character" w:customStyle="1" w:styleId="a4">
    <w:name w:val="Текст выноски Знак"/>
    <w:basedOn w:val="a0"/>
    <w:link w:val="a3"/>
    <w:rsid w:val="007207FB"/>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1217D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217D9"/>
    <w:rPr>
      <w:rFonts w:ascii="Cambria" w:eastAsia="Times New Roman" w:hAnsi="Cambria" w:cs="Times New Roman"/>
      <w:b/>
      <w:bCs/>
      <w:i/>
      <w:iCs/>
      <w:sz w:val="28"/>
      <w:szCs w:val="28"/>
      <w:lang w:eastAsia="ru-RU"/>
    </w:rPr>
  </w:style>
  <w:style w:type="paragraph" w:styleId="a5">
    <w:name w:val="footer"/>
    <w:basedOn w:val="a"/>
    <w:link w:val="a6"/>
    <w:rsid w:val="001217D9"/>
    <w:pPr>
      <w:tabs>
        <w:tab w:val="center" w:pos="4677"/>
        <w:tab w:val="right" w:pos="9355"/>
      </w:tabs>
    </w:pPr>
    <w:rPr>
      <w:color w:val="auto"/>
      <w:sz w:val="24"/>
      <w:szCs w:val="24"/>
    </w:rPr>
  </w:style>
  <w:style w:type="character" w:customStyle="1" w:styleId="a6">
    <w:name w:val="Нижний колонтитул Знак"/>
    <w:basedOn w:val="a0"/>
    <w:link w:val="a5"/>
    <w:rsid w:val="001217D9"/>
    <w:rPr>
      <w:rFonts w:ascii="Times New Roman" w:eastAsia="Times New Roman" w:hAnsi="Times New Roman" w:cs="Times New Roman"/>
      <w:sz w:val="24"/>
      <w:szCs w:val="24"/>
      <w:lang w:eastAsia="ru-RU"/>
    </w:rPr>
  </w:style>
  <w:style w:type="character" w:styleId="a7">
    <w:name w:val="page number"/>
    <w:basedOn w:val="a0"/>
    <w:rsid w:val="001217D9"/>
  </w:style>
  <w:style w:type="character" w:customStyle="1" w:styleId="c2">
    <w:name w:val="c2"/>
    <w:rsid w:val="001217D9"/>
  </w:style>
  <w:style w:type="table" w:styleId="a8">
    <w:name w:val="Table Grid"/>
    <w:basedOn w:val="a1"/>
    <w:rsid w:val="001217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1217D9"/>
    <w:rPr>
      <w:color w:val="0000FF"/>
      <w:u w:val="single"/>
    </w:rPr>
  </w:style>
  <w:style w:type="character" w:styleId="aa">
    <w:name w:val="Emphasis"/>
    <w:uiPriority w:val="20"/>
    <w:qFormat/>
    <w:rsid w:val="001217D9"/>
    <w:rPr>
      <w:i/>
      <w:iCs/>
    </w:rPr>
  </w:style>
  <w:style w:type="paragraph" w:styleId="ab">
    <w:name w:val="Subtitle"/>
    <w:basedOn w:val="a"/>
    <w:next w:val="a"/>
    <w:link w:val="ac"/>
    <w:qFormat/>
    <w:rsid w:val="001217D9"/>
    <w:pPr>
      <w:spacing w:after="60"/>
      <w:jc w:val="center"/>
      <w:outlineLvl w:val="1"/>
    </w:pPr>
    <w:rPr>
      <w:rFonts w:ascii="Cambria" w:hAnsi="Cambria"/>
      <w:color w:val="auto"/>
      <w:sz w:val="24"/>
      <w:szCs w:val="24"/>
    </w:rPr>
  </w:style>
  <w:style w:type="character" w:customStyle="1" w:styleId="ac">
    <w:name w:val="Подзаголовок Знак"/>
    <w:basedOn w:val="a0"/>
    <w:link w:val="ab"/>
    <w:rsid w:val="001217D9"/>
    <w:rPr>
      <w:rFonts w:ascii="Cambria" w:eastAsia="Times New Roman" w:hAnsi="Cambria" w:cs="Times New Roman"/>
      <w:sz w:val="24"/>
      <w:szCs w:val="24"/>
      <w:lang w:eastAsia="ru-RU"/>
    </w:rPr>
  </w:style>
  <w:style w:type="paragraph" w:styleId="ad">
    <w:name w:val="header"/>
    <w:basedOn w:val="a"/>
    <w:link w:val="ae"/>
    <w:rsid w:val="001217D9"/>
    <w:pPr>
      <w:tabs>
        <w:tab w:val="center" w:pos="4677"/>
        <w:tab w:val="right" w:pos="9355"/>
      </w:tabs>
    </w:pPr>
    <w:rPr>
      <w:color w:val="auto"/>
      <w:sz w:val="24"/>
      <w:szCs w:val="24"/>
    </w:rPr>
  </w:style>
  <w:style w:type="character" w:customStyle="1" w:styleId="ae">
    <w:name w:val="Верхний колонтитул Знак"/>
    <w:basedOn w:val="a0"/>
    <w:link w:val="ad"/>
    <w:rsid w:val="001217D9"/>
    <w:rPr>
      <w:rFonts w:ascii="Times New Roman" w:eastAsia="Times New Roman" w:hAnsi="Times New Roman" w:cs="Times New Roman"/>
      <w:sz w:val="24"/>
      <w:szCs w:val="24"/>
      <w:lang w:eastAsia="ru-RU"/>
    </w:rPr>
  </w:style>
  <w:style w:type="paragraph" w:styleId="af">
    <w:name w:val="List Paragraph"/>
    <w:basedOn w:val="a"/>
    <w:uiPriority w:val="34"/>
    <w:qFormat/>
    <w:rsid w:val="001536D7"/>
    <w:pPr>
      <w:ind w:left="720"/>
      <w:contextualSpacing/>
    </w:pPr>
  </w:style>
  <w:style w:type="character" w:customStyle="1" w:styleId="30">
    <w:name w:val="Заголовок 3 Знак"/>
    <w:basedOn w:val="a0"/>
    <w:link w:val="3"/>
    <w:uiPriority w:val="9"/>
    <w:rsid w:val="0002171E"/>
    <w:rPr>
      <w:rFonts w:asciiTheme="majorHAnsi" w:eastAsiaTheme="majorEastAsia" w:hAnsiTheme="majorHAnsi" w:cstheme="majorBidi"/>
      <w:b/>
      <w:bCs/>
      <w:color w:val="4F81BD" w:themeColor="accent1"/>
      <w:sz w:val="20"/>
      <w:szCs w:val="20"/>
      <w:lang w:eastAsia="ru-RU"/>
    </w:rPr>
  </w:style>
  <w:style w:type="paragraph" w:styleId="af0">
    <w:name w:val="Normal (Web)"/>
    <w:basedOn w:val="a"/>
    <w:uiPriority w:val="99"/>
    <w:unhideWhenUsed/>
    <w:rsid w:val="0002171E"/>
    <w:pPr>
      <w:spacing w:before="100" w:beforeAutospacing="1" w:after="100" w:afterAutospacing="1"/>
    </w:pPr>
    <w:rPr>
      <w:color w:val="auto"/>
      <w:sz w:val="24"/>
      <w:szCs w:val="24"/>
    </w:rPr>
  </w:style>
  <w:style w:type="character" w:customStyle="1" w:styleId="40">
    <w:name w:val="Заголовок 4 Знак"/>
    <w:basedOn w:val="a0"/>
    <w:link w:val="4"/>
    <w:semiHidden/>
    <w:rsid w:val="00E7448A"/>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D71BAB"/>
    <w:rPr>
      <w:rFonts w:ascii="Times New Roman" w:eastAsia="Times New Roman" w:hAnsi="Times New Roman" w:cs="Times New Roman"/>
      <w:b/>
      <w:bCs/>
      <w:sz w:val="15"/>
      <w:szCs w:val="15"/>
      <w:lang w:eastAsia="ru-RU"/>
    </w:rPr>
  </w:style>
  <w:style w:type="character" w:customStyle="1" w:styleId="hidden">
    <w:name w:val="hidden"/>
    <w:rsid w:val="00D71BAB"/>
  </w:style>
  <w:style w:type="character" w:customStyle="1" w:styleId="leading-14px">
    <w:name w:val="leading-[14px]"/>
    <w:rsid w:val="00D71BAB"/>
  </w:style>
  <w:style w:type="character" w:styleId="af1">
    <w:name w:val="Strong"/>
    <w:uiPriority w:val="22"/>
    <w:qFormat/>
    <w:rsid w:val="00D71BAB"/>
    <w:rPr>
      <w:b/>
      <w:bCs/>
    </w:rPr>
  </w:style>
  <w:style w:type="character" w:styleId="af2">
    <w:name w:val="FollowedHyperlink"/>
    <w:uiPriority w:val="99"/>
    <w:unhideWhenUsed/>
    <w:rsid w:val="00D71BAB"/>
    <w:rPr>
      <w:color w:val="800080"/>
      <w:u w:val="single"/>
    </w:rPr>
  </w:style>
  <w:style w:type="character" w:customStyle="1" w:styleId="text-text-3">
    <w:name w:val="text-text-3"/>
    <w:rsid w:val="00D71BAB"/>
  </w:style>
  <w:style w:type="paragraph" w:customStyle="1" w:styleId="is-empty">
    <w:name w:val="is-empty"/>
    <w:basedOn w:val="a"/>
    <w:rsid w:val="00D71BAB"/>
    <w:pPr>
      <w:spacing w:before="100" w:beforeAutospacing="1" w:after="100" w:afterAutospacing="1"/>
    </w:pPr>
    <w:rPr>
      <w:color w:val="auto"/>
      <w:sz w:val="24"/>
      <w:szCs w:val="24"/>
    </w:rPr>
  </w:style>
  <w:style w:type="paragraph" w:customStyle="1" w:styleId="text-text-1">
    <w:name w:val="text-text-1"/>
    <w:basedOn w:val="a"/>
    <w:rsid w:val="00D71BAB"/>
    <w:pPr>
      <w:spacing w:before="100" w:beforeAutospacing="1" w:after="100" w:afterAutospacing="1"/>
    </w:pPr>
    <w:rPr>
      <w:color w:val="auto"/>
      <w:sz w:val="24"/>
      <w:szCs w:val="24"/>
    </w:rPr>
  </w:style>
  <w:style w:type="character" w:customStyle="1" w:styleId="ml-2">
    <w:name w:val="ml-2"/>
    <w:rsid w:val="00D71BAB"/>
  </w:style>
  <w:style w:type="character" w:customStyle="1" w:styleId="text-text-2">
    <w:name w:val="text-text-2"/>
    <w:rsid w:val="00D71BAB"/>
  </w:style>
  <w:style w:type="character" w:customStyle="1" w:styleId="absolute">
    <w:name w:val="absolute"/>
    <w:rsid w:val="00D71BAB"/>
  </w:style>
  <w:style w:type="character" w:customStyle="1" w:styleId="w-1">
    <w:name w:val="w-1"/>
    <w:rsid w:val="00D71BAB"/>
  </w:style>
  <w:style w:type="character" w:customStyle="1" w:styleId="flex">
    <w:name w:val="flex"/>
    <w:rsid w:val="00D71BAB"/>
  </w:style>
  <w:style w:type="character" w:customStyle="1" w:styleId="font-bold">
    <w:name w:val="font-bold"/>
    <w:rsid w:val="00D71BAB"/>
  </w:style>
  <w:style w:type="character" w:customStyle="1" w:styleId="text-primary">
    <w:name w:val="text-primary"/>
    <w:rsid w:val="00D71BAB"/>
  </w:style>
  <w:style w:type="character" w:customStyle="1" w:styleId="max-w-char-25">
    <w:name w:val="max-w-char-25"/>
    <w:rsid w:val="00D71BAB"/>
  </w:style>
  <w:style w:type="character" w:customStyle="1" w:styleId="text-blue-5">
    <w:name w:val="text-blue-5"/>
    <w:rsid w:val="00D71BAB"/>
  </w:style>
  <w:style w:type="character" w:customStyle="1" w:styleId="font-medium">
    <w:name w:val="font-medium"/>
    <w:rsid w:val="00D71BAB"/>
  </w:style>
  <w:style w:type="paragraph" w:customStyle="1" w:styleId="text-text-31">
    <w:name w:val="text-text-31"/>
    <w:basedOn w:val="a"/>
    <w:rsid w:val="00D71BAB"/>
    <w:pPr>
      <w:spacing w:before="100" w:beforeAutospacing="1" w:after="100" w:afterAutospacing="1"/>
    </w:pPr>
    <w:rPr>
      <w:color w:val="auto"/>
      <w:sz w:val="24"/>
      <w:szCs w:val="24"/>
    </w:rPr>
  </w:style>
  <w:style w:type="paragraph" w:customStyle="1" w:styleId="userscount">
    <w:name w:val="users_count"/>
    <w:basedOn w:val="a"/>
    <w:rsid w:val="00D71BAB"/>
    <w:pPr>
      <w:spacing w:before="100" w:beforeAutospacing="1" w:after="100" w:afterAutospacing="1"/>
    </w:pPr>
    <w:rPr>
      <w:color w:val="auto"/>
      <w:sz w:val="24"/>
      <w:szCs w:val="24"/>
    </w:rPr>
  </w:style>
  <w:style w:type="paragraph" w:styleId="z-">
    <w:name w:val="HTML Top of Form"/>
    <w:basedOn w:val="a"/>
    <w:next w:val="a"/>
    <w:link w:val="z-0"/>
    <w:hidden/>
    <w:uiPriority w:val="99"/>
    <w:unhideWhenUsed/>
    <w:rsid w:val="00D71BAB"/>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rsid w:val="00D71BAB"/>
    <w:rPr>
      <w:rFonts w:ascii="Arial" w:eastAsia="Times New Roman" w:hAnsi="Arial" w:cs="Arial"/>
      <w:vanish/>
      <w:sz w:val="16"/>
      <w:szCs w:val="16"/>
      <w:lang w:eastAsia="ru-RU"/>
    </w:rPr>
  </w:style>
  <w:style w:type="character" w:customStyle="1" w:styleId="block">
    <w:name w:val="block"/>
    <w:rsid w:val="00D71BAB"/>
  </w:style>
  <w:style w:type="character" w:customStyle="1" w:styleId="text-text-11">
    <w:name w:val="text-text-11"/>
    <w:rsid w:val="00D71BAB"/>
  </w:style>
  <w:style w:type="character" w:customStyle="1" w:styleId="text-comment-1">
    <w:name w:val="text-comment-1"/>
    <w:rsid w:val="00D71BAB"/>
  </w:style>
  <w:style w:type="paragraph" w:styleId="z-1">
    <w:name w:val="HTML Bottom of Form"/>
    <w:basedOn w:val="a"/>
    <w:next w:val="a"/>
    <w:link w:val="z-2"/>
    <w:hidden/>
    <w:uiPriority w:val="99"/>
    <w:unhideWhenUsed/>
    <w:rsid w:val="00D71BAB"/>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rsid w:val="00D71BAB"/>
    <w:rPr>
      <w:rFonts w:ascii="Arial" w:eastAsia="Times New Roman" w:hAnsi="Arial" w:cs="Arial"/>
      <w:vanish/>
      <w:sz w:val="16"/>
      <w:szCs w:val="16"/>
      <w:lang w:eastAsia="ru-RU"/>
    </w:rPr>
  </w:style>
  <w:style w:type="paragraph" w:customStyle="1" w:styleId="text-text-21">
    <w:name w:val="text-text-21"/>
    <w:basedOn w:val="a"/>
    <w:rsid w:val="00D71BAB"/>
    <w:pPr>
      <w:spacing w:before="100" w:beforeAutospacing="1" w:after="100" w:afterAutospacing="1"/>
    </w:pPr>
    <w:rPr>
      <w:color w:val="auto"/>
      <w:sz w:val="24"/>
      <w:szCs w:val="24"/>
    </w:rPr>
  </w:style>
  <w:style w:type="character" w:customStyle="1" w:styleId="sr-only">
    <w:name w:val="sr-only"/>
    <w:rsid w:val="00D71BAB"/>
  </w:style>
  <w:style w:type="table" w:customStyle="1" w:styleId="11">
    <w:name w:val="Сетка таблицы1"/>
    <w:basedOn w:val="a1"/>
    <w:next w:val="a8"/>
    <w:uiPriority w:val="59"/>
    <w:rsid w:val="00D71B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A083F"/>
    <w:pPr>
      <w:ind w:firstLine="851"/>
      <w:jc w:val="both"/>
    </w:pPr>
    <w:rPr>
      <w:sz w:val="28"/>
      <w:lang w:eastAsia="x-none"/>
    </w:rPr>
  </w:style>
  <w:style w:type="character" w:customStyle="1" w:styleId="22">
    <w:name w:val="Основной текст с отступом 2 Знак"/>
    <w:basedOn w:val="a0"/>
    <w:link w:val="21"/>
    <w:rsid w:val="001A083F"/>
    <w:rPr>
      <w:rFonts w:ascii="Times New Roman" w:eastAsia="Times New Roman" w:hAnsi="Times New Roman" w:cs="Times New Roman"/>
      <w:color w:val="000000"/>
      <w:sz w:val="28"/>
      <w:szCs w:val="20"/>
      <w:lang w:eastAsia="x-none"/>
    </w:rPr>
  </w:style>
  <w:style w:type="paragraph" w:styleId="af3">
    <w:name w:val="Body Text Indent"/>
    <w:basedOn w:val="a"/>
    <w:link w:val="af4"/>
    <w:uiPriority w:val="99"/>
    <w:unhideWhenUsed/>
    <w:rsid w:val="00D1780A"/>
    <w:pPr>
      <w:spacing w:after="120"/>
      <w:ind w:left="283"/>
    </w:pPr>
  </w:style>
  <w:style w:type="character" w:customStyle="1" w:styleId="af4">
    <w:name w:val="Основной текст с отступом Знак"/>
    <w:basedOn w:val="a0"/>
    <w:link w:val="af3"/>
    <w:uiPriority w:val="99"/>
    <w:rsid w:val="00D1780A"/>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7227">
      <w:bodyDiv w:val="1"/>
      <w:marLeft w:val="0"/>
      <w:marRight w:val="0"/>
      <w:marTop w:val="0"/>
      <w:marBottom w:val="0"/>
      <w:divBdr>
        <w:top w:val="none" w:sz="0" w:space="0" w:color="auto"/>
        <w:left w:val="none" w:sz="0" w:space="0" w:color="auto"/>
        <w:bottom w:val="none" w:sz="0" w:space="0" w:color="auto"/>
        <w:right w:val="none" w:sz="0" w:space="0" w:color="auto"/>
      </w:divBdr>
    </w:div>
    <w:div w:id="281960280">
      <w:bodyDiv w:val="1"/>
      <w:marLeft w:val="0"/>
      <w:marRight w:val="0"/>
      <w:marTop w:val="0"/>
      <w:marBottom w:val="0"/>
      <w:divBdr>
        <w:top w:val="none" w:sz="0" w:space="0" w:color="auto"/>
        <w:left w:val="none" w:sz="0" w:space="0" w:color="auto"/>
        <w:bottom w:val="none" w:sz="0" w:space="0" w:color="auto"/>
        <w:right w:val="none" w:sz="0" w:space="0" w:color="auto"/>
      </w:divBdr>
      <w:divsChild>
        <w:div w:id="635066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821156">
      <w:bodyDiv w:val="1"/>
      <w:marLeft w:val="0"/>
      <w:marRight w:val="0"/>
      <w:marTop w:val="0"/>
      <w:marBottom w:val="0"/>
      <w:divBdr>
        <w:top w:val="none" w:sz="0" w:space="0" w:color="auto"/>
        <w:left w:val="none" w:sz="0" w:space="0" w:color="auto"/>
        <w:bottom w:val="none" w:sz="0" w:space="0" w:color="auto"/>
        <w:right w:val="none" w:sz="0" w:space="0" w:color="auto"/>
      </w:divBdr>
    </w:div>
    <w:div w:id="980383758">
      <w:bodyDiv w:val="1"/>
      <w:marLeft w:val="0"/>
      <w:marRight w:val="0"/>
      <w:marTop w:val="0"/>
      <w:marBottom w:val="0"/>
      <w:divBdr>
        <w:top w:val="none" w:sz="0" w:space="0" w:color="auto"/>
        <w:left w:val="none" w:sz="0" w:space="0" w:color="auto"/>
        <w:bottom w:val="none" w:sz="0" w:space="0" w:color="auto"/>
        <w:right w:val="none" w:sz="0" w:space="0" w:color="auto"/>
      </w:divBdr>
    </w:div>
    <w:div w:id="1224483070">
      <w:bodyDiv w:val="1"/>
      <w:marLeft w:val="0"/>
      <w:marRight w:val="0"/>
      <w:marTop w:val="0"/>
      <w:marBottom w:val="0"/>
      <w:divBdr>
        <w:top w:val="none" w:sz="0" w:space="0" w:color="auto"/>
        <w:left w:val="none" w:sz="0" w:space="0" w:color="auto"/>
        <w:bottom w:val="none" w:sz="0" w:space="0" w:color="auto"/>
        <w:right w:val="none" w:sz="0" w:space="0" w:color="auto"/>
      </w:divBdr>
    </w:div>
    <w:div w:id="1261645841">
      <w:bodyDiv w:val="1"/>
      <w:marLeft w:val="0"/>
      <w:marRight w:val="0"/>
      <w:marTop w:val="0"/>
      <w:marBottom w:val="0"/>
      <w:divBdr>
        <w:top w:val="none" w:sz="0" w:space="0" w:color="auto"/>
        <w:left w:val="none" w:sz="0" w:space="0" w:color="auto"/>
        <w:bottom w:val="none" w:sz="0" w:space="0" w:color="auto"/>
        <w:right w:val="none" w:sz="0" w:space="0" w:color="auto"/>
      </w:divBdr>
    </w:div>
    <w:div w:id="1617518266">
      <w:bodyDiv w:val="1"/>
      <w:marLeft w:val="0"/>
      <w:marRight w:val="0"/>
      <w:marTop w:val="0"/>
      <w:marBottom w:val="0"/>
      <w:divBdr>
        <w:top w:val="none" w:sz="0" w:space="0" w:color="auto"/>
        <w:left w:val="none" w:sz="0" w:space="0" w:color="auto"/>
        <w:bottom w:val="none" w:sz="0" w:space="0" w:color="auto"/>
        <w:right w:val="none" w:sz="0" w:space="0" w:color="auto"/>
      </w:divBdr>
    </w:div>
    <w:div w:id="16199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4BE5-1EB8-4CFB-9897-99D5AB2F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4319</TotalTime>
  <Pages>5</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Наталья Владимировна</dc:creator>
  <cp:keywords/>
  <dc:description/>
  <cp:lastModifiedBy>Шашмурина Елена Сергеевна</cp:lastModifiedBy>
  <cp:revision>103</cp:revision>
  <cp:lastPrinted>2024-08-20T08:14:00Z</cp:lastPrinted>
  <dcterms:created xsi:type="dcterms:W3CDTF">2021-07-05T11:05:00Z</dcterms:created>
  <dcterms:modified xsi:type="dcterms:W3CDTF">2024-10-28T11:42:00Z</dcterms:modified>
</cp:coreProperties>
</file>