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752835">
        <w:rPr>
          <w:b/>
          <w:sz w:val="26"/>
          <w:szCs w:val="26"/>
        </w:rPr>
        <w:t>2148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52835" w:rsidRPr="00752835">
        <w:rPr>
          <w:sz w:val="26"/>
          <w:szCs w:val="26"/>
          <w:lang w:eastAsia="en-US"/>
        </w:rPr>
        <w:t xml:space="preserve">В отношении жилого помещения с кадастровым номером 51:03:0070305:2148, местоположение: </w:t>
      </w:r>
      <w:proofErr w:type="gramStart"/>
      <w:r w:rsidR="00752835" w:rsidRPr="00752835">
        <w:rPr>
          <w:sz w:val="26"/>
          <w:szCs w:val="26"/>
          <w:lang w:eastAsia="en-US"/>
        </w:rPr>
        <w:t>Мурманская область, г. Заполярный, ул. Юбилейная, д. 2, кв. 294, в качестве правообладателя, владеющего данным жилым помещением на праве собственности, выявлен Пряников Евгений Сергеевич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2026-09-22T12:56:00Z</cp:lastPrinted>
  <dcterms:created xsi:type="dcterms:W3CDTF">2026-09-22T12:56:00Z</dcterms:created>
  <dcterms:modified xsi:type="dcterms:W3CDTF">2026-09-22T12:56:00Z</dcterms:modified>
</cp:coreProperties>
</file>