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E0B" w:rsidRDefault="002E1D35" w:rsidP="008C4EAD">
      <w:pPr>
        <w:widowControl w:val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8C4EAD" w:rsidRDefault="008C4EAD" w:rsidP="008C4EAD">
      <w:pPr>
        <w:widowControl w:val="0"/>
        <w:jc w:val="both"/>
        <w:rPr>
          <w:b/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5D6BB96B" wp14:editId="08B52AD2">
            <wp:simplePos x="0" y="0"/>
            <wp:positionH relativeFrom="column">
              <wp:posOffset>2701900</wp:posOffset>
            </wp:positionH>
            <wp:positionV relativeFrom="paragraph">
              <wp:posOffset>107950</wp:posOffset>
            </wp:positionV>
            <wp:extent cx="609600" cy="755650"/>
            <wp:effectExtent l="0" t="0" r="0" b="6350"/>
            <wp:wrapNone/>
            <wp:docPr id="1" name="Рисунок 1" descr="O:\Герб вектор\Гер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:\Герб вектор\Герб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C4EAD" w:rsidRDefault="008C4EAD" w:rsidP="008C4EAD">
      <w:pPr>
        <w:widowControl w:val="0"/>
        <w:jc w:val="center"/>
        <w:rPr>
          <w:b/>
          <w:sz w:val="28"/>
        </w:rPr>
      </w:pPr>
    </w:p>
    <w:p w:rsidR="008C4EAD" w:rsidRDefault="008C4EAD" w:rsidP="008C4EAD">
      <w:pPr>
        <w:widowControl w:val="0"/>
        <w:jc w:val="center"/>
        <w:rPr>
          <w:b/>
          <w:sz w:val="28"/>
        </w:rPr>
      </w:pPr>
    </w:p>
    <w:p w:rsidR="008C4EAD" w:rsidRDefault="008C4EAD" w:rsidP="008C4EAD">
      <w:pPr>
        <w:widowControl w:val="0"/>
        <w:jc w:val="center"/>
        <w:rPr>
          <w:b/>
          <w:sz w:val="28"/>
        </w:rPr>
      </w:pPr>
    </w:p>
    <w:p w:rsidR="008C4EAD" w:rsidRDefault="008C4EAD" w:rsidP="008C4EAD">
      <w:pPr>
        <w:widowControl w:val="0"/>
        <w:jc w:val="center"/>
        <w:rPr>
          <w:b/>
          <w:sz w:val="28"/>
        </w:rPr>
      </w:pPr>
    </w:p>
    <w:p w:rsidR="008C4EAD" w:rsidRPr="00015B83" w:rsidRDefault="008C4EAD" w:rsidP="008C4EAD">
      <w:pPr>
        <w:widowControl w:val="0"/>
        <w:jc w:val="center"/>
        <w:rPr>
          <w:b/>
          <w:sz w:val="44"/>
          <w:szCs w:val="44"/>
        </w:rPr>
      </w:pPr>
      <w:r w:rsidRPr="00015B83">
        <w:rPr>
          <w:b/>
          <w:sz w:val="44"/>
          <w:szCs w:val="44"/>
        </w:rPr>
        <w:t xml:space="preserve">АДМИНИСТРАЦИЯ </w:t>
      </w:r>
    </w:p>
    <w:p w:rsidR="008C4EAD" w:rsidRDefault="008C4EAD" w:rsidP="008C4EAD">
      <w:pPr>
        <w:widowControl w:val="0"/>
        <w:jc w:val="center"/>
        <w:rPr>
          <w:b/>
          <w:sz w:val="28"/>
        </w:rPr>
      </w:pPr>
      <w:r>
        <w:rPr>
          <w:b/>
          <w:sz w:val="28"/>
        </w:rPr>
        <w:t>ПЕЧЕНГСКОГО МУНИЦИПАЛЬНОГО ОКРУГА</w:t>
      </w:r>
    </w:p>
    <w:p w:rsidR="008C4EAD" w:rsidRDefault="008C4EAD" w:rsidP="008C4EAD">
      <w:pPr>
        <w:widowControl w:val="0"/>
        <w:jc w:val="center"/>
        <w:rPr>
          <w:b/>
          <w:sz w:val="28"/>
        </w:rPr>
      </w:pPr>
      <w:r>
        <w:rPr>
          <w:b/>
          <w:sz w:val="28"/>
        </w:rPr>
        <w:t>МУРМАНСКОЙ ОБЛАСТИ</w:t>
      </w:r>
    </w:p>
    <w:p w:rsidR="008C4EAD" w:rsidRDefault="008C4EAD" w:rsidP="008C4EAD">
      <w:pPr>
        <w:widowControl w:val="0"/>
        <w:jc w:val="center"/>
        <w:rPr>
          <w:b/>
          <w:sz w:val="16"/>
          <w:szCs w:val="16"/>
        </w:rPr>
      </w:pPr>
    </w:p>
    <w:p w:rsidR="008C4EAD" w:rsidRDefault="008C4EAD" w:rsidP="008C4EAD">
      <w:pPr>
        <w:widowControl w:val="0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ПОСТАНОВЛЕНИЕ</w:t>
      </w:r>
    </w:p>
    <w:p w:rsidR="008C4EAD" w:rsidRPr="004E1058" w:rsidRDefault="008C4EAD" w:rsidP="008C4EAD">
      <w:pPr>
        <w:widowControl w:val="0"/>
        <w:jc w:val="center"/>
      </w:pPr>
    </w:p>
    <w:p w:rsidR="008C4EAD" w:rsidRPr="004E1058" w:rsidRDefault="008C4EAD" w:rsidP="008C4EAD">
      <w:pPr>
        <w:widowControl w:val="0"/>
        <w:jc w:val="center"/>
      </w:pPr>
    </w:p>
    <w:p w:rsidR="008C4EAD" w:rsidRDefault="007E0E0B" w:rsidP="008C4EAD">
      <w:pPr>
        <w:widowControl w:val="0"/>
        <w:jc w:val="both"/>
        <w:rPr>
          <w:b/>
          <w:sz w:val="24"/>
        </w:rPr>
      </w:pPr>
      <w:r>
        <w:rPr>
          <w:b/>
          <w:sz w:val="24"/>
        </w:rPr>
        <w:t>от</w:t>
      </w:r>
      <w:r w:rsidR="002E1D35">
        <w:rPr>
          <w:b/>
          <w:sz w:val="24"/>
        </w:rPr>
        <w:t xml:space="preserve"> 10.11.2023 </w:t>
      </w:r>
      <w:r w:rsidR="004E1058">
        <w:rPr>
          <w:b/>
          <w:sz w:val="24"/>
        </w:rPr>
        <w:tab/>
      </w:r>
      <w:r w:rsidR="004E1058">
        <w:rPr>
          <w:b/>
          <w:sz w:val="24"/>
        </w:rPr>
        <w:tab/>
      </w:r>
      <w:r w:rsidR="004E1058">
        <w:rPr>
          <w:b/>
          <w:sz w:val="24"/>
        </w:rPr>
        <w:tab/>
      </w:r>
      <w:r w:rsidR="004E1058">
        <w:rPr>
          <w:b/>
          <w:sz w:val="24"/>
        </w:rPr>
        <w:tab/>
      </w:r>
      <w:r w:rsidR="004E1058">
        <w:rPr>
          <w:b/>
          <w:sz w:val="24"/>
        </w:rPr>
        <w:tab/>
      </w:r>
      <w:r w:rsidR="004E1058">
        <w:rPr>
          <w:b/>
          <w:sz w:val="24"/>
        </w:rPr>
        <w:tab/>
      </w:r>
      <w:r w:rsidR="004E1058">
        <w:rPr>
          <w:b/>
          <w:sz w:val="24"/>
        </w:rPr>
        <w:tab/>
      </w:r>
      <w:r w:rsidR="004E1058">
        <w:rPr>
          <w:b/>
          <w:sz w:val="24"/>
        </w:rPr>
        <w:tab/>
      </w:r>
      <w:r w:rsidR="004E1058">
        <w:rPr>
          <w:b/>
          <w:sz w:val="24"/>
        </w:rPr>
        <w:tab/>
      </w:r>
      <w:r w:rsidR="004E1058">
        <w:rPr>
          <w:b/>
          <w:sz w:val="24"/>
        </w:rPr>
        <w:tab/>
      </w:r>
      <w:r w:rsidR="008C4EAD">
        <w:rPr>
          <w:b/>
          <w:sz w:val="24"/>
        </w:rPr>
        <w:t xml:space="preserve"> № </w:t>
      </w:r>
      <w:r w:rsidR="002E1D35">
        <w:rPr>
          <w:b/>
          <w:sz w:val="24"/>
        </w:rPr>
        <w:t>1654</w:t>
      </w:r>
    </w:p>
    <w:p w:rsidR="008C4EAD" w:rsidRPr="00AE1103" w:rsidRDefault="008C4EAD" w:rsidP="008C4EAD">
      <w:pPr>
        <w:widowControl w:val="0"/>
        <w:jc w:val="center"/>
        <w:rPr>
          <w:b/>
          <w:sz w:val="28"/>
        </w:rPr>
      </w:pPr>
      <w:proofErr w:type="spellStart"/>
      <w:r>
        <w:rPr>
          <w:b/>
          <w:sz w:val="24"/>
        </w:rPr>
        <w:t>п.г.т</w:t>
      </w:r>
      <w:proofErr w:type="spellEnd"/>
      <w:r>
        <w:rPr>
          <w:b/>
          <w:sz w:val="24"/>
        </w:rPr>
        <w:t>. Никель</w:t>
      </w:r>
    </w:p>
    <w:p w:rsidR="008C4EAD" w:rsidRPr="004E1058" w:rsidRDefault="008C4EAD" w:rsidP="004E1058">
      <w:pPr>
        <w:widowControl w:val="0"/>
        <w:jc w:val="both"/>
        <w:rPr>
          <w:sz w:val="24"/>
          <w:szCs w:val="24"/>
        </w:rPr>
      </w:pPr>
    </w:p>
    <w:p w:rsidR="0028548C" w:rsidRPr="004E1058" w:rsidRDefault="0028548C" w:rsidP="004E1058">
      <w:pPr>
        <w:widowControl w:val="0"/>
        <w:jc w:val="both"/>
        <w:rPr>
          <w:sz w:val="24"/>
          <w:szCs w:val="24"/>
        </w:rPr>
      </w:pPr>
    </w:p>
    <w:p w:rsidR="005860F8" w:rsidRPr="0085621F" w:rsidRDefault="005860F8" w:rsidP="004E1058">
      <w:pPr>
        <w:widowControl w:val="0"/>
        <w:jc w:val="center"/>
        <w:rPr>
          <w:b/>
          <w:bCs/>
          <w:iCs/>
          <w:color w:val="auto"/>
        </w:rPr>
      </w:pPr>
      <w:r w:rsidRPr="0085621F">
        <w:rPr>
          <w:b/>
          <w:bCs/>
          <w:iCs/>
          <w:color w:val="auto"/>
        </w:rPr>
        <w:t>О прогноз</w:t>
      </w:r>
      <w:r w:rsidR="00AE1103" w:rsidRPr="0085621F">
        <w:rPr>
          <w:b/>
          <w:bCs/>
          <w:iCs/>
          <w:color w:val="auto"/>
        </w:rPr>
        <w:t>е</w:t>
      </w:r>
      <w:r w:rsidRPr="0085621F">
        <w:rPr>
          <w:b/>
          <w:bCs/>
          <w:iCs/>
          <w:color w:val="auto"/>
        </w:rPr>
        <w:t xml:space="preserve"> социально-экономического развития Печенгского муниципального округа </w:t>
      </w:r>
    </w:p>
    <w:p w:rsidR="00223C1C" w:rsidRPr="0085621F" w:rsidRDefault="005860F8" w:rsidP="004E1058">
      <w:pPr>
        <w:widowControl w:val="0"/>
        <w:jc w:val="center"/>
        <w:rPr>
          <w:b/>
          <w:bCs/>
          <w:iCs/>
          <w:color w:val="auto"/>
        </w:rPr>
      </w:pPr>
      <w:r w:rsidRPr="0085621F">
        <w:rPr>
          <w:b/>
          <w:bCs/>
          <w:iCs/>
          <w:color w:val="auto"/>
        </w:rPr>
        <w:t>на 202</w:t>
      </w:r>
      <w:r w:rsidR="00F503C5">
        <w:rPr>
          <w:b/>
          <w:bCs/>
          <w:iCs/>
          <w:color w:val="auto"/>
        </w:rPr>
        <w:t>4</w:t>
      </w:r>
      <w:r w:rsidRPr="0085621F">
        <w:rPr>
          <w:b/>
          <w:bCs/>
          <w:iCs/>
          <w:color w:val="auto"/>
        </w:rPr>
        <w:t xml:space="preserve"> год и на плановый период 202</w:t>
      </w:r>
      <w:r w:rsidR="00F503C5">
        <w:rPr>
          <w:b/>
          <w:bCs/>
          <w:iCs/>
          <w:color w:val="auto"/>
        </w:rPr>
        <w:t>5</w:t>
      </w:r>
      <w:r w:rsidRPr="0085621F">
        <w:rPr>
          <w:b/>
          <w:bCs/>
          <w:iCs/>
          <w:color w:val="auto"/>
        </w:rPr>
        <w:t xml:space="preserve"> и 202</w:t>
      </w:r>
      <w:r w:rsidR="00F503C5">
        <w:rPr>
          <w:b/>
          <w:bCs/>
          <w:iCs/>
          <w:color w:val="auto"/>
        </w:rPr>
        <w:t>6</w:t>
      </w:r>
      <w:r w:rsidRPr="0085621F">
        <w:rPr>
          <w:b/>
          <w:bCs/>
          <w:iCs/>
          <w:color w:val="auto"/>
        </w:rPr>
        <w:t xml:space="preserve"> годов</w:t>
      </w:r>
    </w:p>
    <w:p w:rsidR="00B52A60" w:rsidRPr="0085621F" w:rsidRDefault="00B52A60" w:rsidP="004E1058">
      <w:pPr>
        <w:widowControl w:val="0"/>
        <w:jc w:val="center"/>
        <w:rPr>
          <w:color w:val="auto"/>
          <w:sz w:val="24"/>
          <w:szCs w:val="24"/>
        </w:rPr>
      </w:pPr>
    </w:p>
    <w:p w:rsidR="0028548C" w:rsidRPr="0085621F" w:rsidRDefault="0028548C" w:rsidP="004E1058">
      <w:pPr>
        <w:widowControl w:val="0"/>
        <w:jc w:val="both"/>
        <w:rPr>
          <w:color w:val="auto"/>
          <w:sz w:val="24"/>
          <w:szCs w:val="24"/>
        </w:rPr>
      </w:pPr>
    </w:p>
    <w:p w:rsidR="00026A49" w:rsidRPr="0085621F" w:rsidRDefault="005860F8" w:rsidP="004E1058">
      <w:pPr>
        <w:ind w:firstLine="709"/>
        <w:jc w:val="both"/>
        <w:rPr>
          <w:color w:val="auto"/>
          <w:sz w:val="24"/>
          <w:szCs w:val="24"/>
        </w:rPr>
      </w:pPr>
      <w:proofErr w:type="gramStart"/>
      <w:r w:rsidRPr="0085621F">
        <w:rPr>
          <w:color w:val="auto"/>
          <w:sz w:val="24"/>
          <w:szCs w:val="24"/>
        </w:rPr>
        <w:t>В соответствии со статьей 173 Бюджетного кодекса Российской Федерации, постановление</w:t>
      </w:r>
      <w:r w:rsidR="00831C82" w:rsidRPr="0085621F">
        <w:rPr>
          <w:color w:val="auto"/>
          <w:sz w:val="24"/>
          <w:szCs w:val="24"/>
        </w:rPr>
        <w:t>м</w:t>
      </w:r>
      <w:r w:rsidRPr="0085621F">
        <w:rPr>
          <w:color w:val="auto"/>
          <w:sz w:val="24"/>
          <w:szCs w:val="24"/>
        </w:rPr>
        <w:t xml:space="preserve"> Правительства </w:t>
      </w:r>
      <w:r w:rsidR="00831C82" w:rsidRPr="0085621F">
        <w:rPr>
          <w:color w:val="auto"/>
          <w:sz w:val="24"/>
          <w:szCs w:val="24"/>
        </w:rPr>
        <w:t xml:space="preserve">Мурманской области от 04.08.2015 № 331-ПП «О порядке разработки, корректировки, осуществления мониторинга и контроля реализации прогнозов социально-экономического развития Мурманской области на среднесрочный и долгосрочный периоды», постановлением администрации Печенгского муниципального округа от 29.07.2021 </w:t>
      </w:r>
      <w:r w:rsidR="008D214E" w:rsidRPr="0085621F">
        <w:rPr>
          <w:color w:val="auto"/>
          <w:sz w:val="24"/>
          <w:szCs w:val="24"/>
        </w:rPr>
        <w:t xml:space="preserve">№ 794 </w:t>
      </w:r>
      <w:r w:rsidR="00831C82" w:rsidRPr="0085621F">
        <w:rPr>
          <w:color w:val="auto"/>
          <w:sz w:val="24"/>
          <w:szCs w:val="24"/>
        </w:rPr>
        <w:t>«Об утверждении Порядка разработки прогноза социально-экономического развития Печенгского муниципального округа на среднесрочный период»,</w:t>
      </w:r>
      <w:proofErr w:type="gramEnd"/>
    </w:p>
    <w:p w:rsidR="008C4EAD" w:rsidRPr="0085621F" w:rsidRDefault="008C4EAD" w:rsidP="004E1058">
      <w:pPr>
        <w:widowControl w:val="0"/>
        <w:ind w:firstLine="709"/>
        <w:jc w:val="both"/>
        <w:rPr>
          <w:color w:val="auto"/>
          <w:sz w:val="24"/>
          <w:szCs w:val="24"/>
        </w:rPr>
      </w:pPr>
    </w:p>
    <w:p w:rsidR="008C4EAD" w:rsidRPr="0085621F" w:rsidRDefault="008C4EAD" w:rsidP="004E1058">
      <w:pPr>
        <w:widowControl w:val="0"/>
        <w:ind w:firstLine="709"/>
        <w:jc w:val="both"/>
        <w:rPr>
          <w:b/>
          <w:color w:val="auto"/>
          <w:sz w:val="24"/>
          <w:szCs w:val="24"/>
        </w:rPr>
      </w:pPr>
      <w:r w:rsidRPr="0085621F">
        <w:rPr>
          <w:b/>
          <w:color w:val="auto"/>
          <w:sz w:val="24"/>
          <w:szCs w:val="24"/>
        </w:rPr>
        <w:t>ПОСТАНОВЛЯЮ:</w:t>
      </w:r>
    </w:p>
    <w:p w:rsidR="008C4EAD" w:rsidRPr="0085621F" w:rsidRDefault="008C4EAD" w:rsidP="004E1058">
      <w:pPr>
        <w:widowControl w:val="0"/>
        <w:ind w:firstLine="709"/>
        <w:jc w:val="both"/>
        <w:rPr>
          <w:color w:val="auto"/>
          <w:sz w:val="24"/>
          <w:szCs w:val="24"/>
        </w:rPr>
      </w:pPr>
    </w:p>
    <w:p w:rsidR="002A77F9" w:rsidRPr="0085621F" w:rsidRDefault="004E1058" w:rsidP="004E1058">
      <w:pPr>
        <w:pStyle w:val="a3"/>
        <w:widowControl w:val="0"/>
        <w:numPr>
          <w:ilvl w:val="0"/>
          <w:numId w:val="1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auto"/>
          <w:sz w:val="24"/>
          <w:szCs w:val="24"/>
        </w:rPr>
      </w:pPr>
      <w:r w:rsidRPr="0085621F">
        <w:rPr>
          <w:color w:val="auto"/>
          <w:sz w:val="24"/>
          <w:szCs w:val="24"/>
        </w:rPr>
        <w:t xml:space="preserve"> </w:t>
      </w:r>
      <w:r w:rsidR="00831C82" w:rsidRPr="0085621F">
        <w:rPr>
          <w:color w:val="auto"/>
          <w:sz w:val="24"/>
          <w:szCs w:val="24"/>
        </w:rPr>
        <w:t>Одобрить прогноз социально-экономического развития Печенгск</w:t>
      </w:r>
      <w:r w:rsidR="00DB3549" w:rsidRPr="0085621F">
        <w:rPr>
          <w:color w:val="auto"/>
          <w:sz w:val="24"/>
          <w:szCs w:val="24"/>
        </w:rPr>
        <w:t>ого</w:t>
      </w:r>
      <w:r w:rsidR="00831C82" w:rsidRPr="0085621F">
        <w:rPr>
          <w:color w:val="auto"/>
          <w:sz w:val="24"/>
          <w:szCs w:val="24"/>
        </w:rPr>
        <w:t xml:space="preserve"> муниципальн</w:t>
      </w:r>
      <w:r w:rsidR="00DB3549" w:rsidRPr="0085621F">
        <w:rPr>
          <w:color w:val="auto"/>
          <w:sz w:val="24"/>
          <w:szCs w:val="24"/>
        </w:rPr>
        <w:t>ого</w:t>
      </w:r>
      <w:r w:rsidR="00831C82" w:rsidRPr="0085621F">
        <w:rPr>
          <w:color w:val="auto"/>
          <w:sz w:val="24"/>
          <w:szCs w:val="24"/>
        </w:rPr>
        <w:t xml:space="preserve"> округ</w:t>
      </w:r>
      <w:r w:rsidR="00DB3549" w:rsidRPr="0085621F">
        <w:rPr>
          <w:color w:val="auto"/>
          <w:sz w:val="24"/>
          <w:szCs w:val="24"/>
        </w:rPr>
        <w:t xml:space="preserve">а </w:t>
      </w:r>
      <w:r w:rsidR="00831C82" w:rsidRPr="0085621F">
        <w:rPr>
          <w:color w:val="auto"/>
          <w:sz w:val="24"/>
          <w:szCs w:val="24"/>
        </w:rPr>
        <w:t>на 202</w:t>
      </w:r>
      <w:r w:rsidR="00F503C5">
        <w:rPr>
          <w:color w:val="auto"/>
          <w:sz w:val="24"/>
          <w:szCs w:val="24"/>
        </w:rPr>
        <w:t>4</w:t>
      </w:r>
      <w:r w:rsidR="00831C82" w:rsidRPr="0085621F">
        <w:rPr>
          <w:color w:val="auto"/>
          <w:sz w:val="24"/>
          <w:szCs w:val="24"/>
        </w:rPr>
        <w:t xml:space="preserve"> год и на плановый период 202</w:t>
      </w:r>
      <w:r w:rsidR="00F503C5">
        <w:rPr>
          <w:color w:val="auto"/>
          <w:sz w:val="24"/>
          <w:szCs w:val="24"/>
        </w:rPr>
        <w:t>5</w:t>
      </w:r>
      <w:r w:rsidR="00831C82" w:rsidRPr="0085621F">
        <w:rPr>
          <w:color w:val="auto"/>
          <w:sz w:val="24"/>
          <w:szCs w:val="24"/>
        </w:rPr>
        <w:t xml:space="preserve"> и 202</w:t>
      </w:r>
      <w:r w:rsidR="00F503C5">
        <w:rPr>
          <w:color w:val="auto"/>
          <w:sz w:val="24"/>
          <w:szCs w:val="24"/>
        </w:rPr>
        <w:t>6</w:t>
      </w:r>
      <w:r w:rsidR="00831C82" w:rsidRPr="0085621F">
        <w:rPr>
          <w:color w:val="auto"/>
          <w:sz w:val="24"/>
          <w:szCs w:val="24"/>
        </w:rPr>
        <w:t xml:space="preserve"> годов</w:t>
      </w:r>
      <w:r w:rsidR="007A07EA" w:rsidRPr="0085621F">
        <w:rPr>
          <w:color w:val="auto"/>
          <w:sz w:val="24"/>
          <w:szCs w:val="24"/>
        </w:rPr>
        <w:t xml:space="preserve"> согласно приложению к настоящему постановлению</w:t>
      </w:r>
      <w:r w:rsidR="00EC79ED" w:rsidRPr="0085621F">
        <w:rPr>
          <w:color w:val="auto"/>
          <w:sz w:val="24"/>
          <w:szCs w:val="24"/>
        </w:rPr>
        <w:t>.</w:t>
      </w:r>
    </w:p>
    <w:p w:rsidR="00C43300" w:rsidRPr="0085621F" w:rsidRDefault="00C43300" w:rsidP="004E1058">
      <w:pPr>
        <w:pStyle w:val="a3"/>
        <w:widowControl w:val="0"/>
        <w:numPr>
          <w:ilvl w:val="0"/>
          <w:numId w:val="1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auto"/>
          <w:sz w:val="24"/>
          <w:szCs w:val="24"/>
        </w:rPr>
      </w:pPr>
      <w:r w:rsidRPr="0085621F">
        <w:rPr>
          <w:color w:val="auto"/>
          <w:sz w:val="24"/>
          <w:szCs w:val="24"/>
        </w:rPr>
        <w:t xml:space="preserve">Настоящее постановление вступает в силу </w:t>
      </w:r>
      <w:r w:rsidR="004F4523" w:rsidRPr="0085621F">
        <w:rPr>
          <w:color w:val="auto"/>
          <w:sz w:val="24"/>
          <w:szCs w:val="24"/>
        </w:rPr>
        <w:t>после</w:t>
      </w:r>
      <w:r w:rsidRPr="0085621F">
        <w:rPr>
          <w:color w:val="auto"/>
          <w:sz w:val="24"/>
          <w:szCs w:val="24"/>
        </w:rPr>
        <w:t xml:space="preserve"> его </w:t>
      </w:r>
      <w:r w:rsidR="004F4523" w:rsidRPr="0085621F">
        <w:rPr>
          <w:color w:val="auto"/>
          <w:sz w:val="24"/>
          <w:szCs w:val="24"/>
        </w:rPr>
        <w:t>подписания</w:t>
      </w:r>
      <w:r w:rsidRPr="0085621F">
        <w:rPr>
          <w:color w:val="auto"/>
          <w:sz w:val="24"/>
          <w:szCs w:val="24"/>
        </w:rPr>
        <w:t>.</w:t>
      </w:r>
    </w:p>
    <w:p w:rsidR="00635E6F" w:rsidRPr="0085621F" w:rsidRDefault="00635E6F" w:rsidP="004E1058">
      <w:pPr>
        <w:pStyle w:val="a3"/>
        <w:widowControl w:val="0"/>
        <w:numPr>
          <w:ilvl w:val="0"/>
          <w:numId w:val="1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auto"/>
          <w:sz w:val="24"/>
          <w:szCs w:val="24"/>
        </w:rPr>
      </w:pPr>
      <w:r w:rsidRPr="0085621F">
        <w:rPr>
          <w:color w:val="auto"/>
          <w:sz w:val="24"/>
          <w:szCs w:val="24"/>
        </w:rPr>
        <w:t>Настоящее постановление разместить на официальном сайте Печенгского муниципального округа в сети Интернет.</w:t>
      </w:r>
    </w:p>
    <w:p w:rsidR="00E35268" w:rsidRPr="0085621F" w:rsidRDefault="00E35268" w:rsidP="004E1058">
      <w:pPr>
        <w:widowControl w:val="0"/>
        <w:jc w:val="both"/>
        <w:rPr>
          <w:color w:val="auto"/>
          <w:sz w:val="24"/>
          <w:szCs w:val="24"/>
        </w:rPr>
      </w:pPr>
    </w:p>
    <w:p w:rsidR="00896E16" w:rsidRPr="0085621F" w:rsidRDefault="00896E16" w:rsidP="004E1058">
      <w:pPr>
        <w:widowControl w:val="0"/>
        <w:jc w:val="both"/>
        <w:rPr>
          <w:color w:val="auto"/>
          <w:sz w:val="24"/>
          <w:szCs w:val="24"/>
        </w:rPr>
      </w:pPr>
    </w:p>
    <w:p w:rsidR="008C4EAD" w:rsidRPr="0085621F" w:rsidRDefault="008C4EAD" w:rsidP="004E1058">
      <w:pPr>
        <w:widowControl w:val="0"/>
        <w:jc w:val="both"/>
        <w:rPr>
          <w:color w:val="auto"/>
          <w:sz w:val="26"/>
          <w:szCs w:val="26"/>
        </w:rPr>
      </w:pPr>
      <w:r w:rsidRPr="0085621F">
        <w:rPr>
          <w:color w:val="auto"/>
          <w:sz w:val="24"/>
          <w:szCs w:val="24"/>
        </w:rPr>
        <w:t xml:space="preserve">Глава Печенгского муниципального округа </w:t>
      </w:r>
      <w:r w:rsidR="004E1058" w:rsidRPr="0085621F">
        <w:rPr>
          <w:color w:val="auto"/>
          <w:sz w:val="24"/>
          <w:szCs w:val="24"/>
        </w:rPr>
        <w:tab/>
      </w:r>
      <w:r w:rsidR="004E1058" w:rsidRPr="0085621F">
        <w:rPr>
          <w:color w:val="auto"/>
          <w:sz w:val="24"/>
          <w:szCs w:val="24"/>
        </w:rPr>
        <w:tab/>
      </w:r>
      <w:r w:rsidR="004E1058" w:rsidRPr="0085621F">
        <w:rPr>
          <w:color w:val="auto"/>
          <w:sz w:val="24"/>
          <w:szCs w:val="24"/>
        </w:rPr>
        <w:tab/>
      </w:r>
      <w:r w:rsidR="004E1058" w:rsidRPr="0085621F">
        <w:rPr>
          <w:color w:val="auto"/>
          <w:sz w:val="24"/>
          <w:szCs w:val="24"/>
        </w:rPr>
        <w:tab/>
      </w:r>
      <w:r w:rsidR="004E1058" w:rsidRPr="0085621F">
        <w:rPr>
          <w:color w:val="auto"/>
          <w:sz w:val="24"/>
          <w:szCs w:val="24"/>
        </w:rPr>
        <w:tab/>
      </w:r>
      <w:r w:rsidRPr="0085621F">
        <w:rPr>
          <w:color w:val="auto"/>
          <w:sz w:val="24"/>
          <w:szCs w:val="24"/>
        </w:rPr>
        <w:t xml:space="preserve"> А.В. Кузнецов</w:t>
      </w:r>
    </w:p>
    <w:p w:rsidR="00B41170" w:rsidRPr="007E0E0B" w:rsidRDefault="00B41170" w:rsidP="008C4EAD">
      <w:pPr>
        <w:widowControl w:val="0"/>
        <w:jc w:val="both"/>
        <w:rPr>
          <w:color w:val="FF0000"/>
        </w:rPr>
      </w:pPr>
    </w:p>
    <w:p w:rsidR="00E35268" w:rsidRPr="007E0E0B" w:rsidRDefault="00E35268" w:rsidP="008C4EAD">
      <w:pPr>
        <w:widowControl w:val="0"/>
        <w:jc w:val="both"/>
        <w:rPr>
          <w:color w:val="FF0000"/>
        </w:rPr>
      </w:pPr>
    </w:p>
    <w:p w:rsidR="007F4688" w:rsidRPr="007E0E0B" w:rsidRDefault="007F4688" w:rsidP="008C4EAD">
      <w:pPr>
        <w:widowControl w:val="0"/>
        <w:jc w:val="both"/>
        <w:rPr>
          <w:color w:val="FF0000"/>
        </w:rPr>
      </w:pPr>
    </w:p>
    <w:p w:rsidR="007F4688" w:rsidRPr="007E0E0B" w:rsidRDefault="007F4688" w:rsidP="008C4EAD">
      <w:pPr>
        <w:widowControl w:val="0"/>
        <w:jc w:val="both"/>
        <w:rPr>
          <w:color w:val="FF0000"/>
        </w:rPr>
      </w:pPr>
    </w:p>
    <w:p w:rsidR="007F4688" w:rsidRPr="007E0E0B" w:rsidRDefault="007F4688" w:rsidP="008C4EAD">
      <w:pPr>
        <w:widowControl w:val="0"/>
        <w:jc w:val="both"/>
        <w:rPr>
          <w:color w:val="FF0000"/>
        </w:rPr>
      </w:pPr>
    </w:p>
    <w:p w:rsidR="007F4688" w:rsidRPr="007E0E0B" w:rsidRDefault="007F4688" w:rsidP="008C4EAD">
      <w:pPr>
        <w:widowControl w:val="0"/>
        <w:jc w:val="both"/>
        <w:rPr>
          <w:color w:val="FF0000"/>
        </w:rPr>
      </w:pPr>
    </w:p>
    <w:p w:rsidR="004E1058" w:rsidRPr="007E0E0B" w:rsidRDefault="004E1058" w:rsidP="008C4EAD">
      <w:pPr>
        <w:widowControl w:val="0"/>
        <w:jc w:val="both"/>
        <w:rPr>
          <w:color w:val="FF0000"/>
        </w:rPr>
      </w:pPr>
    </w:p>
    <w:p w:rsidR="00C6706C" w:rsidRPr="007E0E0B" w:rsidRDefault="00C6706C" w:rsidP="008C4EAD">
      <w:pPr>
        <w:widowControl w:val="0"/>
        <w:jc w:val="both"/>
        <w:rPr>
          <w:color w:val="FF0000"/>
        </w:rPr>
      </w:pPr>
    </w:p>
    <w:p w:rsidR="00C6706C" w:rsidRPr="007E0E0B" w:rsidRDefault="00C6706C" w:rsidP="008C4EAD">
      <w:pPr>
        <w:widowControl w:val="0"/>
        <w:jc w:val="both"/>
        <w:rPr>
          <w:color w:val="FF0000"/>
        </w:rPr>
      </w:pPr>
    </w:p>
    <w:p w:rsidR="00635E6F" w:rsidRPr="007E0E0B" w:rsidRDefault="00635E6F" w:rsidP="008C4EAD">
      <w:pPr>
        <w:widowControl w:val="0"/>
        <w:jc w:val="both"/>
        <w:rPr>
          <w:color w:val="FF0000"/>
        </w:rPr>
      </w:pPr>
    </w:p>
    <w:p w:rsidR="00A261C1" w:rsidRPr="007E0E0B" w:rsidRDefault="00A261C1" w:rsidP="008C4EAD">
      <w:pPr>
        <w:widowControl w:val="0"/>
        <w:jc w:val="both"/>
        <w:rPr>
          <w:color w:val="FF0000"/>
        </w:rPr>
      </w:pPr>
    </w:p>
    <w:p w:rsidR="008C4EAD" w:rsidRPr="007E0E0B" w:rsidRDefault="005F3914" w:rsidP="008C4EAD">
      <w:pPr>
        <w:widowControl w:val="0"/>
        <w:jc w:val="both"/>
        <w:rPr>
          <w:color w:val="auto"/>
        </w:rPr>
      </w:pPr>
      <w:proofErr w:type="spellStart"/>
      <w:r w:rsidRPr="007E0E0B">
        <w:rPr>
          <w:color w:val="auto"/>
        </w:rPr>
        <w:t>Чупина</w:t>
      </w:r>
      <w:proofErr w:type="spellEnd"/>
      <w:r w:rsidRPr="007E0E0B">
        <w:rPr>
          <w:color w:val="auto"/>
        </w:rPr>
        <w:t xml:space="preserve"> Н.В.</w:t>
      </w:r>
      <w:r w:rsidR="007F4688" w:rsidRPr="007E0E0B">
        <w:rPr>
          <w:color w:val="auto"/>
        </w:rPr>
        <w:t>.</w:t>
      </w:r>
      <w:r w:rsidR="008C4EAD" w:rsidRPr="007E0E0B">
        <w:rPr>
          <w:color w:val="auto"/>
        </w:rPr>
        <w:t xml:space="preserve">, </w:t>
      </w:r>
      <w:r w:rsidR="003E529E" w:rsidRPr="007E0E0B">
        <w:rPr>
          <w:color w:val="auto"/>
        </w:rPr>
        <w:t xml:space="preserve">(81554) </w:t>
      </w:r>
      <w:r w:rsidRPr="007E0E0B">
        <w:rPr>
          <w:color w:val="auto"/>
        </w:rPr>
        <w:t>62041</w:t>
      </w:r>
    </w:p>
    <w:p w:rsidR="005B0E8F" w:rsidRPr="007E0E0B" w:rsidRDefault="005B0E8F" w:rsidP="00C6706C">
      <w:pPr>
        <w:spacing w:after="200" w:line="276" w:lineRule="auto"/>
        <w:ind w:firstLine="5529"/>
        <w:rPr>
          <w:color w:val="auto"/>
        </w:rPr>
        <w:sectPr w:rsidR="005B0E8F" w:rsidRPr="007E0E0B" w:rsidSect="007E0E0B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5B0E8F" w:rsidRPr="00FB426F" w:rsidRDefault="00E93434" w:rsidP="002E1D35">
      <w:pPr>
        <w:ind w:left="10632"/>
        <w:contextualSpacing/>
        <w:jc w:val="both"/>
        <w:rPr>
          <w:b/>
          <w:bCs/>
          <w:color w:val="auto"/>
          <w:sz w:val="24"/>
          <w:szCs w:val="24"/>
        </w:rPr>
      </w:pPr>
      <w:r w:rsidRPr="00FB426F">
        <w:rPr>
          <w:color w:val="auto"/>
          <w:sz w:val="24"/>
          <w:szCs w:val="24"/>
        </w:rPr>
        <w:lastRenderedPageBreak/>
        <w:t>Приложение</w:t>
      </w:r>
      <w:r w:rsidRPr="00FB426F">
        <w:rPr>
          <w:b/>
          <w:bCs/>
          <w:color w:val="auto"/>
          <w:sz w:val="24"/>
          <w:szCs w:val="24"/>
        </w:rPr>
        <w:t xml:space="preserve"> </w:t>
      </w:r>
    </w:p>
    <w:p w:rsidR="007E0E0B" w:rsidRDefault="00E93434" w:rsidP="002E1D35">
      <w:pPr>
        <w:ind w:left="10632"/>
        <w:contextualSpacing/>
        <w:jc w:val="both"/>
        <w:rPr>
          <w:color w:val="auto"/>
          <w:sz w:val="24"/>
          <w:szCs w:val="24"/>
        </w:rPr>
      </w:pPr>
      <w:r w:rsidRPr="00FB426F">
        <w:rPr>
          <w:color w:val="auto"/>
          <w:sz w:val="24"/>
          <w:szCs w:val="24"/>
        </w:rPr>
        <w:t xml:space="preserve">к постановлению администрации Печенгского муниципального округа </w:t>
      </w:r>
    </w:p>
    <w:p w:rsidR="00E93434" w:rsidRPr="00FB426F" w:rsidRDefault="00E93434" w:rsidP="002E1D35">
      <w:pPr>
        <w:ind w:left="10632"/>
        <w:contextualSpacing/>
        <w:jc w:val="both"/>
        <w:rPr>
          <w:color w:val="auto"/>
          <w:sz w:val="24"/>
          <w:szCs w:val="24"/>
        </w:rPr>
      </w:pPr>
      <w:r w:rsidRPr="00FB426F">
        <w:rPr>
          <w:color w:val="auto"/>
          <w:sz w:val="24"/>
          <w:szCs w:val="24"/>
        </w:rPr>
        <w:t>от</w:t>
      </w:r>
      <w:r w:rsidR="00476A7D">
        <w:rPr>
          <w:color w:val="auto"/>
          <w:sz w:val="24"/>
          <w:szCs w:val="24"/>
        </w:rPr>
        <w:t xml:space="preserve"> </w:t>
      </w:r>
      <w:r w:rsidR="002E1D35">
        <w:rPr>
          <w:color w:val="auto"/>
          <w:sz w:val="24"/>
          <w:szCs w:val="24"/>
        </w:rPr>
        <w:t>10.11</w:t>
      </w:r>
      <w:r w:rsidR="00476A7D">
        <w:rPr>
          <w:color w:val="auto"/>
          <w:sz w:val="24"/>
          <w:szCs w:val="24"/>
        </w:rPr>
        <w:t>.2023</w:t>
      </w:r>
      <w:r w:rsidRPr="00FB426F">
        <w:rPr>
          <w:color w:val="auto"/>
          <w:sz w:val="24"/>
          <w:szCs w:val="24"/>
        </w:rPr>
        <w:t xml:space="preserve"> № </w:t>
      </w:r>
      <w:r w:rsidR="002E1D35">
        <w:rPr>
          <w:color w:val="auto"/>
          <w:sz w:val="24"/>
          <w:szCs w:val="24"/>
        </w:rPr>
        <w:t>1654</w:t>
      </w:r>
    </w:p>
    <w:p w:rsidR="00E93434" w:rsidRPr="0092573E" w:rsidRDefault="00E93434" w:rsidP="002E1D35">
      <w:pPr>
        <w:tabs>
          <w:tab w:val="left" w:pos="0"/>
          <w:tab w:val="left" w:pos="284"/>
          <w:tab w:val="left" w:pos="3261"/>
          <w:tab w:val="left" w:pos="6521"/>
          <w:tab w:val="left" w:pos="11620"/>
        </w:tabs>
        <w:ind w:left="5529" w:right="-1"/>
        <w:rPr>
          <w:color w:val="FF0000"/>
          <w:sz w:val="24"/>
          <w:szCs w:val="24"/>
        </w:rPr>
      </w:pPr>
    </w:p>
    <w:p w:rsidR="00E93434" w:rsidRPr="007E0E0B" w:rsidRDefault="00E93434" w:rsidP="002E1D35">
      <w:pPr>
        <w:tabs>
          <w:tab w:val="left" w:pos="0"/>
          <w:tab w:val="left" w:pos="284"/>
          <w:tab w:val="left" w:pos="3261"/>
          <w:tab w:val="left" w:pos="6521"/>
          <w:tab w:val="left" w:pos="11620"/>
        </w:tabs>
        <w:ind w:left="5529" w:right="-1"/>
        <w:rPr>
          <w:color w:val="FF0000"/>
          <w:sz w:val="24"/>
          <w:szCs w:val="24"/>
        </w:rPr>
      </w:pPr>
    </w:p>
    <w:p w:rsidR="00345459" w:rsidRPr="007E0E0B" w:rsidRDefault="00345459" w:rsidP="002E1D35">
      <w:pPr>
        <w:jc w:val="center"/>
        <w:rPr>
          <w:b/>
          <w:bCs/>
          <w:color w:val="auto"/>
          <w:sz w:val="24"/>
          <w:szCs w:val="24"/>
        </w:rPr>
      </w:pPr>
      <w:r w:rsidRPr="007E0E0B">
        <w:rPr>
          <w:b/>
          <w:bCs/>
          <w:color w:val="auto"/>
          <w:sz w:val="24"/>
          <w:szCs w:val="24"/>
        </w:rPr>
        <w:t>ПРОГНОЗ</w:t>
      </w:r>
    </w:p>
    <w:p w:rsidR="005B0E8F" w:rsidRPr="007E0E0B" w:rsidRDefault="005B0E8F" w:rsidP="002E1D35">
      <w:pPr>
        <w:jc w:val="center"/>
        <w:rPr>
          <w:bCs/>
          <w:color w:val="auto"/>
          <w:sz w:val="24"/>
          <w:szCs w:val="24"/>
        </w:rPr>
      </w:pPr>
      <w:r w:rsidRPr="007E0E0B">
        <w:rPr>
          <w:bCs/>
          <w:color w:val="auto"/>
          <w:sz w:val="24"/>
          <w:szCs w:val="24"/>
        </w:rPr>
        <w:t>социально-экономического развития Печенгского муниципального округа</w:t>
      </w:r>
    </w:p>
    <w:p w:rsidR="005B0E8F" w:rsidRPr="007E0E0B" w:rsidRDefault="005B0E8F" w:rsidP="002E1D35">
      <w:pPr>
        <w:jc w:val="center"/>
        <w:rPr>
          <w:bCs/>
          <w:color w:val="auto"/>
          <w:sz w:val="24"/>
          <w:szCs w:val="24"/>
        </w:rPr>
      </w:pPr>
      <w:r w:rsidRPr="007E0E0B">
        <w:rPr>
          <w:bCs/>
          <w:color w:val="auto"/>
          <w:sz w:val="24"/>
          <w:szCs w:val="24"/>
        </w:rPr>
        <w:t>на 202</w:t>
      </w:r>
      <w:r w:rsidR="00BA7B9D">
        <w:rPr>
          <w:bCs/>
          <w:color w:val="auto"/>
          <w:sz w:val="24"/>
          <w:szCs w:val="24"/>
        </w:rPr>
        <w:t>4</w:t>
      </w:r>
      <w:r w:rsidRPr="007E0E0B">
        <w:rPr>
          <w:bCs/>
          <w:color w:val="auto"/>
          <w:sz w:val="24"/>
          <w:szCs w:val="24"/>
        </w:rPr>
        <w:t xml:space="preserve"> год и на плановый период 202</w:t>
      </w:r>
      <w:r w:rsidR="00BA7B9D">
        <w:rPr>
          <w:bCs/>
          <w:color w:val="auto"/>
          <w:sz w:val="24"/>
          <w:szCs w:val="24"/>
        </w:rPr>
        <w:t>5</w:t>
      </w:r>
      <w:r w:rsidRPr="007E0E0B">
        <w:rPr>
          <w:bCs/>
          <w:color w:val="auto"/>
          <w:sz w:val="24"/>
          <w:szCs w:val="24"/>
        </w:rPr>
        <w:t xml:space="preserve"> и 202</w:t>
      </w:r>
      <w:r w:rsidR="00BA7B9D">
        <w:rPr>
          <w:bCs/>
          <w:color w:val="auto"/>
          <w:sz w:val="24"/>
          <w:szCs w:val="24"/>
        </w:rPr>
        <w:t>6</w:t>
      </w:r>
      <w:r w:rsidRPr="007E0E0B">
        <w:rPr>
          <w:bCs/>
          <w:color w:val="auto"/>
          <w:sz w:val="24"/>
          <w:szCs w:val="24"/>
        </w:rPr>
        <w:t xml:space="preserve"> годов</w:t>
      </w:r>
    </w:p>
    <w:p w:rsidR="005B0E8F" w:rsidRPr="002E1D35" w:rsidRDefault="005B0E8F" w:rsidP="005B0E8F">
      <w:pPr>
        <w:ind w:firstLine="600"/>
        <w:rPr>
          <w:color w:val="auto"/>
          <w:sz w:val="24"/>
          <w:szCs w:val="28"/>
        </w:rPr>
      </w:pPr>
    </w:p>
    <w:tbl>
      <w:tblPr>
        <w:tblpPr w:leftFromText="180" w:rightFromText="180" w:vertAnchor="text" w:tblpX="-105" w:tblpY="1"/>
        <w:tblOverlap w:val="never"/>
        <w:tblW w:w="15167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17"/>
        <w:gridCol w:w="1559"/>
        <w:gridCol w:w="1056"/>
        <w:gridCol w:w="1138"/>
        <w:gridCol w:w="1134"/>
        <w:gridCol w:w="1134"/>
        <w:gridCol w:w="1134"/>
        <w:gridCol w:w="1211"/>
        <w:gridCol w:w="1054"/>
        <w:gridCol w:w="1134"/>
        <w:gridCol w:w="1196"/>
      </w:tblGrid>
      <w:tr w:rsidR="006D6228" w:rsidRPr="002E1D35" w:rsidTr="00A40881">
        <w:trPr>
          <w:trHeight w:val="368"/>
          <w:tblHeader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D6228" w:rsidRPr="002E1D35" w:rsidRDefault="006D6228" w:rsidP="006D6228">
            <w:pPr>
              <w:jc w:val="center"/>
            </w:pPr>
          </w:p>
          <w:p w:rsidR="006D6228" w:rsidRPr="002E1D35" w:rsidRDefault="006D6228" w:rsidP="006D6228">
            <w:pPr>
              <w:jc w:val="center"/>
              <w:rPr>
                <w:rFonts w:eastAsia="Arial Unicode MS"/>
              </w:rPr>
            </w:pPr>
            <w:r w:rsidRPr="002E1D35">
              <w:t>Показатели</w:t>
            </w:r>
          </w:p>
          <w:p w:rsidR="006D6228" w:rsidRPr="002E1D35" w:rsidRDefault="006D6228" w:rsidP="006D6228">
            <w:pPr>
              <w:jc w:val="center"/>
              <w:rPr>
                <w:rFonts w:eastAsia="Arial Unicode MS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6228" w:rsidRPr="002E1D35" w:rsidRDefault="006D6228" w:rsidP="006D6228">
            <w:pPr>
              <w:jc w:val="center"/>
            </w:pPr>
            <w:r w:rsidRPr="002E1D35">
              <w:t>Единица</w:t>
            </w:r>
          </w:p>
          <w:p w:rsidR="006D6228" w:rsidRPr="002E1D35" w:rsidRDefault="006D6228" w:rsidP="006D6228">
            <w:pPr>
              <w:jc w:val="center"/>
              <w:rPr>
                <w:rFonts w:eastAsia="Arial Unicode MS"/>
              </w:rPr>
            </w:pPr>
            <w:r w:rsidRPr="002E1D35">
              <w:t>измерения</w:t>
            </w:r>
          </w:p>
          <w:p w:rsidR="006D6228" w:rsidRPr="002E1D35" w:rsidRDefault="006D6228" w:rsidP="006D6228">
            <w:pPr>
              <w:jc w:val="center"/>
              <w:rPr>
                <w:rFonts w:eastAsia="Arial Unicode MS"/>
              </w:rPr>
            </w:pP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228" w:rsidRPr="002E1D35" w:rsidRDefault="006D6228" w:rsidP="006D6228">
            <w:pPr>
              <w:jc w:val="center"/>
            </w:pPr>
            <w:r w:rsidRPr="002E1D35">
              <w:t xml:space="preserve">Отчет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228" w:rsidRPr="002E1D35" w:rsidRDefault="006D6228" w:rsidP="006D6228">
            <w:pPr>
              <w:jc w:val="center"/>
            </w:pPr>
            <w:r w:rsidRPr="002E1D35">
              <w:t>Оценка </w:t>
            </w:r>
          </w:p>
        </w:tc>
        <w:tc>
          <w:tcPr>
            <w:tcW w:w="68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228" w:rsidRPr="002E1D35" w:rsidRDefault="006D6228" w:rsidP="006D6228">
            <w:pPr>
              <w:jc w:val="center"/>
            </w:pPr>
            <w:r w:rsidRPr="002E1D35">
              <w:t>Прогноз</w:t>
            </w:r>
          </w:p>
        </w:tc>
      </w:tr>
      <w:tr w:rsidR="006D6228" w:rsidRPr="002E1D35" w:rsidTr="00A40881">
        <w:trPr>
          <w:trHeight w:val="593"/>
          <w:tblHeader/>
        </w:trPr>
        <w:tc>
          <w:tcPr>
            <w:tcW w:w="341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D6228" w:rsidRPr="002E1D35" w:rsidRDefault="006D6228" w:rsidP="006D6228"/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6228" w:rsidRPr="002E1D35" w:rsidRDefault="006D6228" w:rsidP="006D6228">
            <w:pPr>
              <w:jc w:val="center"/>
            </w:pP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6228" w:rsidRPr="002E1D35" w:rsidRDefault="006D6228" w:rsidP="006D6228">
            <w:pPr>
              <w:jc w:val="center"/>
            </w:pPr>
            <w:r w:rsidRPr="002E1D35">
              <w:t>2021 г.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6228" w:rsidRPr="002E1D35" w:rsidRDefault="006D6228" w:rsidP="006D6228">
            <w:pPr>
              <w:jc w:val="center"/>
            </w:pPr>
            <w:r w:rsidRPr="002E1D35">
              <w:t>2022 г.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6228" w:rsidRPr="002E1D35" w:rsidRDefault="006D6228" w:rsidP="006D6228">
            <w:pPr>
              <w:jc w:val="center"/>
            </w:pPr>
            <w:r w:rsidRPr="002E1D35">
              <w:t>2023 г.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6228" w:rsidRPr="002E1D35" w:rsidRDefault="006D6228" w:rsidP="00C95200">
            <w:pPr>
              <w:jc w:val="center"/>
            </w:pPr>
            <w:r w:rsidRPr="002E1D35">
              <w:t>2024 г.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6228" w:rsidRPr="002E1D35" w:rsidRDefault="006D6228" w:rsidP="00C95200">
            <w:pPr>
              <w:jc w:val="center"/>
            </w:pPr>
            <w:r w:rsidRPr="002E1D35">
              <w:t>2025 г.</w:t>
            </w:r>
          </w:p>
        </w:tc>
        <w:tc>
          <w:tcPr>
            <w:tcW w:w="23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6228" w:rsidRPr="002E1D35" w:rsidRDefault="006D6228" w:rsidP="00C95200">
            <w:pPr>
              <w:jc w:val="center"/>
            </w:pPr>
            <w:r w:rsidRPr="002E1D35">
              <w:t>2026 г.</w:t>
            </w:r>
          </w:p>
        </w:tc>
      </w:tr>
      <w:tr w:rsidR="006D6228" w:rsidRPr="002E1D35" w:rsidTr="002E1D35">
        <w:trPr>
          <w:trHeight w:val="686"/>
        </w:trPr>
        <w:tc>
          <w:tcPr>
            <w:tcW w:w="341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D6228" w:rsidRPr="002E1D35" w:rsidRDefault="006D6228" w:rsidP="006D6228">
            <w:pPr>
              <w:rPr>
                <w:b/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6228" w:rsidRPr="002E1D35" w:rsidRDefault="006D6228" w:rsidP="006D6228">
            <w:pPr>
              <w:jc w:val="center"/>
              <w:rPr>
                <w:b/>
                <w:bCs/>
              </w:rPr>
            </w:pPr>
          </w:p>
        </w:tc>
        <w:tc>
          <w:tcPr>
            <w:tcW w:w="10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6228" w:rsidRPr="002E1D35" w:rsidRDefault="006D6228" w:rsidP="006D6228">
            <w:pPr>
              <w:jc w:val="center"/>
              <w:rPr>
                <w:rFonts w:ascii="Arial" w:hAnsi="Arial" w:cs="Arial"/>
                <w:color w:val="FFFFFF"/>
              </w:rPr>
            </w:pPr>
          </w:p>
        </w:tc>
        <w:tc>
          <w:tcPr>
            <w:tcW w:w="1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6228" w:rsidRPr="002E1D35" w:rsidRDefault="006D6228" w:rsidP="006D6228">
            <w:pPr>
              <w:jc w:val="center"/>
              <w:rPr>
                <w:rFonts w:ascii="Arial" w:hAnsi="Arial" w:cs="Arial"/>
                <w:color w:val="FFFFFF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6228" w:rsidRPr="002E1D35" w:rsidRDefault="006D6228" w:rsidP="006D6228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D35" w:rsidRPr="002E1D35" w:rsidRDefault="006D6228" w:rsidP="002E1D35">
            <w:pPr>
              <w:jc w:val="center"/>
            </w:pPr>
            <w:proofErr w:type="spellStart"/>
            <w:proofErr w:type="gramStart"/>
            <w:r w:rsidRPr="002E1D35">
              <w:t>Консерва-тивный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228" w:rsidRPr="002E1D35" w:rsidRDefault="006D6228" w:rsidP="006D6228">
            <w:pPr>
              <w:jc w:val="center"/>
            </w:pPr>
            <w:r w:rsidRPr="002E1D35">
              <w:t>Базовый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228" w:rsidRPr="002E1D35" w:rsidRDefault="006D6228" w:rsidP="006D6228">
            <w:pPr>
              <w:jc w:val="center"/>
            </w:pPr>
            <w:proofErr w:type="spellStart"/>
            <w:proofErr w:type="gramStart"/>
            <w:r w:rsidRPr="002E1D35">
              <w:t>Консерва-тивный</w:t>
            </w:r>
            <w:proofErr w:type="spellEnd"/>
            <w:proofErr w:type="gramEnd"/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228" w:rsidRPr="002E1D35" w:rsidRDefault="006D6228" w:rsidP="006D6228">
            <w:pPr>
              <w:jc w:val="center"/>
            </w:pPr>
            <w:r w:rsidRPr="002E1D35">
              <w:t>Базовый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228" w:rsidRPr="002E1D35" w:rsidRDefault="006D6228" w:rsidP="006D6228">
            <w:pPr>
              <w:jc w:val="center"/>
            </w:pPr>
            <w:proofErr w:type="spellStart"/>
            <w:proofErr w:type="gramStart"/>
            <w:r w:rsidRPr="002E1D35">
              <w:t>Консерва-тивный</w:t>
            </w:r>
            <w:proofErr w:type="spellEnd"/>
            <w:proofErr w:type="gramEnd"/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228" w:rsidRPr="002E1D35" w:rsidRDefault="006D6228" w:rsidP="006D6228">
            <w:pPr>
              <w:jc w:val="center"/>
            </w:pPr>
            <w:r w:rsidRPr="002E1D35">
              <w:t>Базовый</w:t>
            </w:r>
          </w:p>
        </w:tc>
      </w:tr>
      <w:tr w:rsidR="006D6228" w:rsidRPr="002E1D35" w:rsidTr="00A40881">
        <w:trPr>
          <w:trHeight w:val="203"/>
        </w:trPr>
        <w:tc>
          <w:tcPr>
            <w:tcW w:w="3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D6228" w:rsidRPr="002E1D35" w:rsidRDefault="006D6228" w:rsidP="006D6228">
            <w:pPr>
              <w:rPr>
                <w:b/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28" w:rsidRPr="002E1D35" w:rsidRDefault="006D6228" w:rsidP="006D6228">
            <w:pPr>
              <w:jc w:val="center"/>
              <w:rPr>
                <w:b/>
                <w:bCs/>
              </w:rPr>
            </w:pPr>
          </w:p>
        </w:tc>
        <w:tc>
          <w:tcPr>
            <w:tcW w:w="10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228" w:rsidRPr="002E1D35" w:rsidRDefault="006D6228" w:rsidP="006D6228">
            <w:pPr>
              <w:jc w:val="center"/>
              <w:rPr>
                <w:rFonts w:ascii="Arial" w:hAnsi="Arial" w:cs="Arial"/>
                <w:color w:val="FFFFFF"/>
              </w:rPr>
            </w:pPr>
          </w:p>
        </w:tc>
        <w:tc>
          <w:tcPr>
            <w:tcW w:w="11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228" w:rsidRPr="002E1D35" w:rsidRDefault="006D6228" w:rsidP="006D6228">
            <w:pPr>
              <w:jc w:val="center"/>
              <w:rPr>
                <w:rFonts w:ascii="Arial" w:hAnsi="Arial" w:cs="Arial"/>
                <w:color w:val="FFFFFF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28" w:rsidRPr="002E1D35" w:rsidRDefault="006D6228" w:rsidP="006D6228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228" w:rsidRPr="002E1D35" w:rsidRDefault="006D6228" w:rsidP="006D6228">
            <w:pPr>
              <w:jc w:val="center"/>
            </w:pPr>
            <w:r w:rsidRPr="002E1D35">
              <w:t>1 вариант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228" w:rsidRPr="002E1D35" w:rsidRDefault="006D6228" w:rsidP="006D6228">
            <w:pPr>
              <w:jc w:val="center"/>
            </w:pPr>
            <w:r w:rsidRPr="002E1D35">
              <w:t>2 вариант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228" w:rsidRPr="002E1D35" w:rsidRDefault="006D6228" w:rsidP="006D6228">
            <w:pPr>
              <w:jc w:val="center"/>
            </w:pPr>
            <w:r w:rsidRPr="002E1D35">
              <w:t>1 вариант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228" w:rsidRPr="002E1D35" w:rsidRDefault="006D6228" w:rsidP="006D6228">
            <w:pPr>
              <w:jc w:val="center"/>
            </w:pPr>
            <w:r w:rsidRPr="002E1D35">
              <w:t>2 вариант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228" w:rsidRPr="002E1D35" w:rsidRDefault="006D6228" w:rsidP="006D6228">
            <w:pPr>
              <w:jc w:val="center"/>
            </w:pPr>
            <w:r w:rsidRPr="002E1D35">
              <w:t>1 вариант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228" w:rsidRPr="002E1D35" w:rsidRDefault="006D6228" w:rsidP="006D6228">
            <w:pPr>
              <w:jc w:val="center"/>
            </w:pPr>
            <w:r w:rsidRPr="002E1D35">
              <w:t>2 вариант</w:t>
            </w:r>
          </w:p>
        </w:tc>
      </w:tr>
      <w:tr w:rsidR="006D6228" w:rsidRPr="002E1D35" w:rsidTr="00A40881">
        <w:trPr>
          <w:trHeight w:val="20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D6228" w:rsidRPr="002E1D35" w:rsidRDefault="006D6228" w:rsidP="006D6228">
            <w:pPr>
              <w:rPr>
                <w:b/>
                <w:bCs/>
              </w:rPr>
            </w:pPr>
            <w:r w:rsidRPr="002E1D35">
              <w:rPr>
                <w:b/>
                <w:bCs/>
              </w:rPr>
              <w:t>1. Демографические показатели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28" w:rsidRPr="002E1D35" w:rsidRDefault="006D6228" w:rsidP="006D6228">
            <w:pPr>
              <w:jc w:val="center"/>
              <w:rPr>
                <w:b/>
                <w:bCs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228" w:rsidRPr="002E1D35" w:rsidRDefault="006D6228" w:rsidP="006D6228">
            <w:pPr>
              <w:jc w:val="center"/>
              <w:rPr>
                <w:rFonts w:ascii="Arial" w:hAnsi="Arial" w:cs="Arial"/>
                <w:color w:val="FFFFFF"/>
              </w:rPr>
            </w:pPr>
            <w:r w:rsidRPr="002E1D35">
              <w:rPr>
                <w:rFonts w:ascii="Arial" w:hAnsi="Arial" w:cs="Arial"/>
                <w:color w:val="FFFFFF"/>
              </w:rPr>
              <w:t>2005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228" w:rsidRPr="002E1D35" w:rsidRDefault="006D6228" w:rsidP="006D6228">
            <w:pPr>
              <w:jc w:val="center"/>
              <w:rPr>
                <w:rFonts w:ascii="Arial" w:hAnsi="Arial" w:cs="Arial"/>
                <w:color w:val="FFFFFF"/>
              </w:rPr>
            </w:pPr>
            <w:r w:rsidRPr="002E1D35">
              <w:rPr>
                <w:rFonts w:ascii="Arial" w:hAnsi="Arial" w:cs="Arial"/>
                <w:color w:val="FFFFFF"/>
              </w:rPr>
              <w:t>2006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28" w:rsidRPr="002E1D35" w:rsidRDefault="006D6228" w:rsidP="006D6228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28" w:rsidRPr="002E1D35" w:rsidRDefault="006D6228" w:rsidP="006D6228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28" w:rsidRPr="002E1D35" w:rsidRDefault="006D6228" w:rsidP="006D6228">
            <w:pPr>
              <w:jc w:val="center"/>
              <w:rPr>
                <w:b/>
                <w:bCs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28" w:rsidRPr="002E1D35" w:rsidRDefault="006D6228" w:rsidP="006D6228">
            <w:pPr>
              <w:jc w:val="center"/>
              <w:rPr>
                <w:b/>
                <w:bCs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28" w:rsidRPr="002E1D35" w:rsidRDefault="006D6228" w:rsidP="006D6228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28" w:rsidRPr="002E1D35" w:rsidRDefault="006D6228" w:rsidP="006D6228">
            <w:pPr>
              <w:jc w:val="center"/>
              <w:rPr>
                <w:b/>
                <w:bCs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28" w:rsidRPr="002E1D35" w:rsidRDefault="006D6228" w:rsidP="006D6228">
            <w:pPr>
              <w:jc w:val="center"/>
              <w:rPr>
                <w:b/>
                <w:bCs/>
              </w:rPr>
            </w:pPr>
          </w:p>
        </w:tc>
      </w:tr>
      <w:tr w:rsidR="006D6228" w:rsidRPr="002E1D35" w:rsidTr="00A40881">
        <w:trPr>
          <w:trHeight w:val="20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D6228" w:rsidRPr="002E1D35" w:rsidRDefault="006D6228" w:rsidP="006D6228">
            <w:pPr>
              <w:rPr>
                <w:rFonts w:eastAsia="Arial Unicode MS"/>
                <w:bCs/>
              </w:rPr>
            </w:pPr>
            <w:r w:rsidRPr="002E1D35">
              <w:rPr>
                <w:bCs/>
              </w:rPr>
              <w:t>Численность населения (среднегодовая) – 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28" w:rsidRPr="002E1D35" w:rsidRDefault="006D6228" w:rsidP="006D6228">
            <w:pPr>
              <w:jc w:val="center"/>
              <w:rPr>
                <w:bCs/>
              </w:rPr>
            </w:pPr>
            <w:r w:rsidRPr="002E1D35">
              <w:rPr>
                <w:bCs/>
              </w:rPr>
              <w:t>тыс. человек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6228" w:rsidRPr="002E1D35" w:rsidRDefault="006D6228" w:rsidP="006D6228">
            <w:pPr>
              <w:jc w:val="right"/>
            </w:pPr>
            <w:r w:rsidRPr="002E1D35">
              <w:t>35,717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6228" w:rsidRPr="002E1D35" w:rsidRDefault="006D6228" w:rsidP="006D6228">
            <w:pPr>
              <w:jc w:val="right"/>
            </w:pPr>
            <w:r w:rsidRPr="002E1D35">
              <w:t>31,163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6228" w:rsidRPr="002E1D35" w:rsidRDefault="006D6228" w:rsidP="006D6228">
            <w:pPr>
              <w:jc w:val="right"/>
            </w:pPr>
            <w:r w:rsidRPr="002E1D35">
              <w:t>30,195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6228" w:rsidRPr="002E1D35" w:rsidRDefault="006D6228" w:rsidP="006D6228">
            <w:pPr>
              <w:jc w:val="right"/>
            </w:pPr>
            <w:r w:rsidRPr="002E1D35">
              <w:t>29,408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6228" w:rsidRPr="002E1D35" w:rsidRDefault="006D6228" w:rsidP="006D6228">
            <w:pPr>
              <w:jc w:val="right"/>
            </w:pPr>
            <w:r w:rsidRPr="002E1D35">
              <w:t>29,414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6228" w:rsidRPr="002E1D35" w:rsidRDefault="006D6228" w:rsidP="006D6228">
            <w:pPr>
              <w:jc w:val="right"/>
            </w:pPr>
            <w:r w:rsidRPr="002E1D35">
              <w:t>28,664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6228" w:rsidRPr="002E1D35" w:rsidRDefault="006D6228" w:rsidP="006D6228">
            <w:pPr>
              <w:jc w:val="right"/>
            </w:pPr>
            <w:r w:rsidRPr="002E1D35">
              <w:t>28,686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6228" w:rsidRPr="002E1D35" w:rsidRDefault="006D6228" w:rsidP="006D6228">
            <w:pPr>
              <w:jc w:val="right"/>
            </w:pPr>
            <w:r w:rsidRPr="002E1D35">
              <w:t>27,998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6228" w:rsidRPr="002E1D35" w:rsidRDefault="006D6228" w:rsidP="006D6228">
            <w:pPr>
              <w:jc w:val="right"/>
            </w:pPr>
            <w:r w:rsidRPr="002E1D35">
              <w:t>28,049</w:t>
            </w:r>
          </w:p>
        </w:tc>
      </w:tr>
      <w:tr w:rsidR="006D6228" w:rsidRPr="002E1D35" w:rsidTr="00A40881">
        <w:trPr>
          <w:trHeight w:val="30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D6228" w:rsidRPr="002E1D35" w:rsidRDefault="006D6228" w:rsidP="006D6228">
            <w:pPr>
              <w:rPr>
                <w:rFonts w:eastAsia="Arial Unicode MS"/>
                <w:b/>
                <w:bCs/>
              </w:rPr>
            </w:pPr>
            <w:r w:rsidRPr="002E1D35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28" w:rsidRPr="002E1D35" w:rsidRDefault="006D6228" w:rsidP="006D6228">
            <w:pPr>
              <w:jc w:val="center"/>
              <w:rPr>
                <w:rFonts w:eastAsia="Arial Unicode MS"/>
                <w:bCs/>
              </w:rPr>
            </w:pPr>
            <w:proofErr w:type="gramStart"/>
            <w:r w:rsidRPr="002E1D35">
              <w:rPr>
                <w:bCs/>
              </w:rPr>
              <w:t>в</w:t>
            </w:r>
            <w:proofErr w:type="gramEnd"/>
            <w:r w:rsidRPr="002E1D35">
              <w:rPr>
                <w:bCs/>
              </w:rPr>
              <w:t xml:space="preserve"> % </w:t>
            </w:r>
            <w:proofErr w:type="gramStart"/>
            <w:r w:rsidRPr="002E1D35">
              <w:rPr>
                <w:bCs/>
              </w:rPr>
              <w:t>к</w:t>
            </w:r>
            <w:proofErr w:type="gramEnd"/>
            <w:r w:rsidRPr="002E1D35">
              <w:rPr>
                <w:bCs/>
              </w:rPr>
              <w:t xml:space="preserve"> предыдущему году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6228" w:rsidRPr="002E1D35" w:rsidRDefault="006D6228" w:rsidP="006D6228">
            <w:pPr>
              <w:jc w:val="right"/>
            </w:pPr>
            <w:r w:rsidRPr="002E1D35">
              <w:t>97,9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6228" w:rsidRPr="002E1D35" w:rsidRDefault="006D6228" w:rsidP="006D6228">
            <w:pPr>
              <w:jc w:val="right"/>
            </w:pPr>
            <w:r w:rsidRPr="002E1D35">
              <w:t>87,2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6228" w:rsidRPr="002E1D35" w:rsidRDefault="006D6228" w:rsidP="006D6228">
            <w:pPr>
              <w:jc w:val="right"/>
            </w:pPr>
            <w:r w:rsidRPr="002E1D35">
              <w:t>96,9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6228" w:rsidRPr="002E1D35" w:rsidRDefault="006D6228" w:rsidP="006D6228">
            <w:pPr>
              <w:jc w:val="right"/>
            </w:pPr>
            <w:r w:rsidRPr="002E1D35">
              <w:t>97,4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6228" w:rsidRPr="002E1D35" w:rsidRDefault="006D6228" w:rsidP="006D6228">
            <w:pPr>
              <w:jc w:val="right"/>
            </w:pPr>
            <w:r w:rsidRPr="002E1D35">
              <w:t>97,4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6228" w:rsidRPr="002E1D35" w:rsidRDefault="006D6228" w:rsidP="006D6228">
            <w:pPr>
              <w:jc w:val="right"/>
            </w:pPr>
            <w:r w:rsidRPr="002E1D35">
              <w:t>97,5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6228" w:rsidRPr="002E1D35" w:rsidRDefault="006D6228" w:rsidP="006D6228">
            <w:pPr>
              <w:jc w:val="right"/>
            </w:pPr>
            <w:r w:rsidRPr="002E1D35">
              <w:t>97,5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6228" w:rsidRPr="002E1D35" w:rsidRDefault="006D6228" w:rsidP="006D6228">
            <w:pPr>
              <w:jc w:val="right"/>
            </w:pPr>
            <w:r w:rsidRPr="002E1D35">
              <w:t>97,7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6228" w:rsidRPr="002E1D35" w:rsidRDefault="006D6228" w:rsidP="006D6228">
            <w:pPr>
              <w:jc w:val="right"/>
            </w:pPr>
            <w:r w:rsidRPr="002E1D35">
              <w:t>97,8</w:t>
            </w:r>
          </w:p>
        </w:tc>
      </w:tr>
      <w:tr w:rsidR="006D6228" w:rsidRPr="002E1D35" w:rsidTr="00A40881">
        <w:trPr>
          <w:trHeight w:val="30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D6228" w:rsidRPr="002E1D35" w:rsidRDefault="006D6228" w:rsidP="006D6228">
            <w:r w:rsidRPr="002E1D35">
              <w:t xml:space="preserve">  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28" w:rsidRPr="002E1D35" w:rsidRDefault="006D6228" w:rsidP="006D6228">
            <w:pPr>
              <w:jc w:val="center"/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28" w:rsidRPr="002E1D35" w:rsidRDefault="006D6228" w:rsidP="006D6228">
            <w:pPr>
              <w:jc w:val="center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28" w:rsidRPr="002E1D35" w:rsidRDefault="006D6228" w:rsidP="006D62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28" w:rsidRPr="002E1D35" w:rsidRDefault="006D6228" w:rsidP="006D62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28" w:rsidRPr="002E1D35" w:rsidRDefault="006D6228" w:rsidP="006D62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28" w:rsidRPr="002E1D35" w:rsidRDefault="006D6228" w:rsidP="006D6228">
            <w:pPr>
              <w:jc w:val="center"/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28" w:rsidRPr="002E1D35" w:rsidRDefault="006D6228" w:rsidP="006D6228">
            <w:pPr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28" w:rsidRPr="002E1D35" w:rsidRDefault="006D6228" w:rsidP="006D62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28" w:rsidRPr="002E1D35" w:rsidRDefault="006D6228" w:rsidP="006D6228">
            <w:pPr>
              <w:jc w:val="center"/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28" w:rsidRPr="002E1D35" w:rsidRDefault="006D6228" w:rsidP="006D6228">
            <w:pPr>
              <w:jc w:val="center"/>
            </w:pPr>
          </w:p>
        </w:tc>
      </w:tr>
      <w:tr w:rsidR="006D6228" w:rsidRPr="002E1D35" w:rsidTr="00A40881">
        <w:trPr>
          <w:trHeight w:val="30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D6228" w:rsidRPr="002E1D35" w:rsidRDefault="006D6228" w:rsidP="006D6228">
            <w:r w:rsidRPr="002E1D35">
              <w:t xml:space="preserve">   городского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28" w:rsidRPr="002E1D35" w:rsidRDefault="006D6228" w:rsidP="006D6228">
            <w:pPr>
              <w:jc w:val="center"/>
            </w:pPr>
            <w:r w:rsidRPr="002E1D35">
              <w:rPr>
                <w:bCs/>
              </w:rPr>
              <w:t>тыс. человек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6228" w:rsidRPr="002E1D35" w:rsidRDefault="006D6228" w:rsidP="006D6228">
            <w:pPr>
              <w:jc w:val="right"/>
            </w:pPr>
            <w:r w:rsidRPr="002E1D35">
              <w:t>28,239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6228" w:rsidRPr="002E1D35" w:rsidRDefault="006D6228" w:rsidP="006D6228">
            <w:pPr>
              <w:jc w:val="right"/>
            </w:pPr>
            <w:r w:rsidRPr="002E1D35">
              <w:t>26,177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6228" w:rsidRPr="002E1D35" w:rsidRDefault="006D6228" w:rsidP="006D6228">
            <w:pPr>
              <w:jc w:val="right"/>
            </w:pPr>
            <w:r w:rsidRPr="002E1D35">
              <w:t>25,438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6228" w:rsidRPr="002E1D35" w:rsidRDefault="006D6228" w:rsidP="006D6228">
            <w:pPr>
              <w:jc w:val="right"/>
            </w:pPr>
            <w:r w:rsidRPr="002E1D35">
              <w:t>24,774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6228" w:rsidRPr="002E1D35" w:rsidRDefault="006D6228" w:rsidP="006D6228">
            <w:pPr>
              <w:jc w:val="right"/>
            </w:pPr>
            <w:r w:rsidRPr="002E1D35">
              <w:t>24,779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6228" w:rsidRPr="002E1D35" w:rsidRDefault="006D6228" w:rsidP="006D6228">
            <w:pPr>
              <w:jc w:val="right"/>
            </w:pPr>
            <w:r w:rsidRPr="002E1D35">
              <w:t>24,146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6228" w:rsidRPr="002E1D35" w:rsidRDefault="006D6228" w:rsidP="006D6228">
            <w:pPr>
              <w:jc w:val="right"/>
            </w:pPr>
            <w:r w:rsidRPr="002E1D35">
              <w:t>24,165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6228" w:rsidRPr="002E1D35" w:rsidRDefault="006D6228" w:rsidP="006D6228">
            <w:pPr>
              <w:jc w:val="right"/>
            </w:pPr>
            <w:r w:rsidRPr="002E1D35">
              <w:t>23,586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6228" w:rsidRPr="002E1D35" w:rsidRDefault="006D6228" w:rsidP="006D6228">
            <w:pPr>
              <w:jc w:val="right"/>
            </w:pPr>
            <w:r w:rsidRPr="002E1D35">
              <w:t>23,628</w:t>
            </w:r>
          </w:p>
        </w:tc>
      </w:tr>
      <w:tr w:rsidR="006D6228" w:rsidRPr="002E1D35" w:rsidTr="00A40881">
        <w:trPr>
          <w:trHeight w:val="30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D6228" w:rsidRPr="002E1D35" w:rsidRDefault="006D6228" w:rsidP="006D6228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28" w:rsidRPr="002E1D35" w:rsidRDefault="006D6228" w:rsidP="006D6228">
            <w:pPr>
              <w:jc w:val="center"/>
            </w:pPr>
            <w:proofErr w:type="gramStart"/>
            <w:r w:rsidRPr="002E1D35">
              <w:rPr>
                <w:bCs/>
              </w:rPr>
              <w:t>в</w:t>
            </w:r>
            <w:proofErr w:type="gramEnd"/>
            <w:r w:rsidRPr="002E1D35">
              <w:rPr>
                <w:bCs/>
              </w:rPr>
              <w:t xml:space="preserve"> % </w:t>
            </w:r>
            <w:proofErr w:type="gramStart"/>
            <w:r w:rsidRPr="002E1D35">
              <w:rPr>
                <w:bCs/>
              </w:rPr>
              <w:t>к</w:t>
            </w:r>
            <w:proofErr w:type="gramEnd"/>
            <w:r w:rsidRPr="002E1D35">
              <w:rPr>
                <w:bCs/>
              </w:rPr>
              <w:t xml:space="preserve"> предыдущему году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6228" w:rsidRPr="002E1D35" w:rsidRDefault="006D6228" w:rsidP="006D6228">
            <w:pPr>
              <w:jc w:val="right"/>
            </w:pPr>
            <w:r w:rsidRPr="002E1D35">
              <w:t>97,7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6228" w:rsidRPr="002E1D35" w:rsidRDefault="006D6228" w:rsidP="006D6228">
            <w:pPr>
              <w:jc w:val="right"/>
            </w:pPr>
            <w:r w:rsidRPr="002E1D35">
              <w:t>92,7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6228" w:rsidRPr="002E1D35" w:rsidRDefault="006D6228" w:rsidP="006D6228">
            <w:pPr>
              <w:jc w:val="right"/>
            </w:pPr>
            <w:r w:rsidRPr="002E1D35">
              <w:t>97,2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6228" w:rsidRPr="002E1D35" w:rsidRDefault="006D6228" w:rsidP="006D6228">
            <w:pPr>
              <w:jc w:val="right"/>
            </w:pPr>
            <w:r w:rsidRPr="002E1D35">
              <w:t>97,4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6228" w:rsidRPr="002E1D35" w:rsidRDefault="006D6228" w:rsidP="006D6228">
            <w:pPr>
              <w:jc w:val="right"/>
            </w:pPr>
            <w:r w:rsidRPr="002E1D35">
              <w:t>97,4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6228" w:rsidRPr="002E1D35" w:rsidRDefault="006D6228" w:rsidP="006D6228">
            <w:pPr>
              <w:jc w:val="right"/>
            </w:pPr>
            <w:r w:rsidRPr="002E1D35">
              <w:t>97,5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6228" w:rsidRPr="002E1D35" w:rsidRDefault="006D6228" w:rsidP="006D6228">
            <w:pPr>
              <w:jc w:val="right"/>
            </w:pPr>
            <w:r w:rsidRPr="002E1D35">
              <w:t>97,5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6228" w:rsidRPr="002E1D35" w:rsidRDefault="006D6228" w:rsidP="006D6228">
            <w:pPr>
              <w:jc w:val="right"/>
            </w:pPr>
            <w:r w:rsidRPr="002E1D35">
              <w:t>97,7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6228" w:rsidRPr="002E1D35" w:rsidRDefault="006D6228" w:rsidP="006D6228">
            <w:pPr>
              <w:jc w:val="right"/>
            </w:pPr>
            <w:r w:rsidRPr="002E1D35">
              <w:t>97,8</w:t>
            </w:r>
          </w:p>
        </w:tc>
      </w:tr>
      <w:tr w:rsidR="006D6228" w:rsidRPr="002E1D35" w:rsidTr="00A40881">
        <w:trPr>
          <w:trHeight w:val="30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D6228" w:rsidRPr="002E1D35" w:rsidRDefault="006D6228" w:rsidP="006D6228">
            <w:r w:rsidRPr="002E1D35">
              <w:t xml:space="preserve">   сельского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28" w:rsidRPr="002E1D35" w:rsidRDefault="006D6228" w:rsidP="006D6228">
            <w:pPr>
              <w:jc w:val="center"/>
            </w:pPr>
            <w:r w:rsidRPr="002E1D35">
              <w:rPr>
                <w:bCs/>
              </w:rPr>
              <w:t>тыс. человек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6228" w:rsidRPr="002E1D35" w:rsidRDefault="006D6228" w:rsidP="006D6228">
            <w:pPr>
              <w:jc w:val="right"/>
            </w:pPr>
            <w:r w:rsidRPr="002E1D35">
              <w:t>7,478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6228" w:rsidRPr="002E1D35" w:rsidRDefault="006D6228" w:rsidP="006D6228">
            <w:pPr>
              <w:jc w:val="right"/>
            </w:pPr>
            <w:r w:rsidRPr="002E1D35">
              <w:t>4,986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6228" w:rsidRPr="002E1D35" w:rsidRDefault="006D6228" w:rsidP="006D6228">
            <w:pPr>
              <w:jc w:val="right"/>
            </w:pPr>
            <w:r w:rsidRPr="002E1D35">
              <w:t>4,758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6228" w:rsidRPr="002E1D35" w:rsidRDefault="006D6228" w:rsidP="006D6228">
            <w:pPr>
              <w:jc w:val="right"/>
            </w:pPr>
            <w:r w:rsidRPr="002E1D35">
              <w:t>4,634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6228" w:rsidRPr="002E1D35" w:rsidRDefault="006D6228" w:rsidP="006D6228">
            <w:pPr>
              <w:jc w:val="right"/>
            </w:pPr>
            <w:r w:rsidRPr="002E1D35">
              <w:t>4,635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6228" w:rsidRPr="002E1D35" w:rsidRDefault="006D6228" w:rsidP="006D6228">
            <w:pPr>
              <w:jc w:val="right"/>
            </w:pPr>
            <w:r w:rsidRPr="002E1D35">
              <w:t>4,517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6228" w:rsidRPr="002E1D35" w:rsidRDefault="006D6228" w:rsidP="006D6228">
            <w:pPr>
              <w:jc w:val="right"/>
            </w:pPr>
            <w:r w:rsidRPr="002E1D35">
              <w:t>4,521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6228" w:rsidRPr="002E1D35" w:rsidRDefault="006D6228" w:rsidP="006D6228">
            <w:pPr>
              <w:jc w:val="right"/>
            </w:pPr>
            <w:r w:rsidRPr="002E1D35">
              <w:t>4,413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6228" w:rsidRPr="002E1D35" w:rsidRDefault="006D6228" w:rsidP="006D6228">
            <w:pPr>
              <w:jc w:val="right"/>
            </w:pPr>
            <w:r w:rsidRPr="002E1D35">
              <w:t>4,420</w:t>
            </w:r>
          </w:p>
        </w:tc>
      </w:tr>
      <w:tr w:rsidR="006D6228" w:rsidRPr="002E1D35" w:rsidTr="00A40881">
        <w:trPr>
          <w:trHeight w:val="30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D6228" w:rsidRPr="002E1D35" w:rsidRDefault="006D6228" w:rsidP="006D6228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28" w:rsidRPr="002E1D35" w:rsidRDefault="006D6228" w:rsidP="006D6228">
            <w:pPr>
              <w:jc w:val="center"/>
            </w:pPr>
            <w:proofErr w:type="gramStart"/>
            <w:r w:rsidRPr="002E1D35">
              <w:rPr>
                <w:bCs/>
              </w:rPr>
              <w:t>в</w:t>
            </w:r>
            <w:proofErr w:type="gramEnd"/>
            <w:r w:rsidRPr="002E1D35">
              <w:rPr>
                <w:bCs/>
              </w:rPr>
              <w:t xml:space="preserve"> % </w:t>
            </w:r>
            <w:proofErr w:type="gramStart"/>
            <w:r w:rsidRPr="002E1D35">
              <w:rPr>
                <w:bCs/>
              </w:rPr>
              <w:t>к</w:t>
            </w:r>
            <w:proofErr w:type="gramEnd"/>
            <w:r w:rsidRPr="002E1D35">
              <w:rPr>
                <w:bCs/>
              </w:rPr>
              <w:t xml:space="preserve"> предыдущему году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6228" w:rsidRPr="002E1D35" w:rsidRDefault="006D6228" w:rsidP="006D6228">
            <w:pPr>
              <w:jc w:val="right"/>
            </w:pPr>
            <w:r w:rsidRPr="002E1D35">
              <w:t>98,4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6228" w:rsidRPr="002E1D35" w:rsidRDefault="006D6228" w:rsidP="006D6228">
            <w:pPr>
              <w:jc w:val="right"/>
            </w:pPr>
            <w:r w:rsidRPr="002E1D35">
              <w:t>66,7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6228" w:rsidRPr="002E1D35" w:rsidRDefault="006D6228" w:rsidP="006D6228">
            <w:pPr>
              <w:jc w:val="right"/>
            </w:pPr>
            <w:r w:rsidRPr="002E1D35">
              <w:t>95,4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6228" w:rsidRPr="002E1D35" w:rsidRDefault="006D6228" w:rsidP="006D6228">
            <w:pPr>
              <w:jc w:val="right"/>
            </w:pPr>
            <w:r w:rsidRPr="002E1D35">
              <w:t>97,4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6228" w:rsidRPr="002E1D35" w:rsidRDefault="006D6228" w:rsidP="006D6228">
            <w:pPr>
              <w:jc w:val="right"/>
            </w:pPr>
            <w:r w:rsidRPr="002E1D35">
              <w:t>97,4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6228" w:rsidRPr="002E1D35" w:rsidRDefault="006D6228" w:rsidP="006D6228">
            <w:pPr>
              <w:jc w:val="right"/>
            </w:pPr>
            <w:r w:rsidRPr="002E1D35">
              <w:t>97,5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6228" w:rsidRPr="002E1D35" w:rsidRDefault="006D6228" w:rsidP="006D6228">
            <w:pPr>
              <w:jc w:val="right"/>
            </w:pPr>
            <w:r w:rsidRPr="002E1D35">
              <w:t>97,5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6228" w:rsidRPr="002E1D35" w:rsidRDefault="006D6228" w:rsidP="006D6228">
            <w:pPr>
              <w:jc w:val="right"/>
            </w:pPr>
            <w:r w:rsidRPr="002E1D35">
              <w:t>97,7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6228" w:rsidRPr="002E1D35" w:rsidRDefault="006D6228" w:rsidP="006D6228">
            <w:pPr>
              <w:jc w:val="right"/>
            </w:pPr>
            <w:r w:rsidRPr="002E1D35">
              <w:t>97,8</w:t>
            </w:r>
          </w:p>
        </w:tc>
      </w:tr>
      <w:tr w:rsidR="006D6228" w:rsidRPr="002E1D35" w:rsidTr="00A40881">
        <w:trPr>
          <w:trHeight w:val="30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D6228" w:rsidRPr="002E1D35" w:rsidRDefault="006D6228" w:rsidP="006D6228">
            <w:r w:rsidRPr="002E1D35">
              <w:t xml:space="preserve">Число </w:t>
            </w:r>
            <w:proofErr w:type="gramStart"/>
            <w:r w:rsidRPr="002E1D35">
              <w:t>родившихся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28" w:rsidRPr="002E1D35" w:rsidRDefault="006D6228" w:rsidP="006D6228">
            <w:pPr>
              <w:jc w:val="center"/>
            </w:pPr>
            <w:r w:rsidRPr="002E1D35">
              <w:t>человек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6228" w:rsidRPr="002E1D35" w:rsidRDefault="006D6228" w:rsidP="006D6228">
            <w:pPr>
              <w:jc w:val="right"/>
            </w:pPr>
            <w:r w:rsidRPr="002E1D35">
              <w:t>320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6228" w:rsidRPr="002E1D35" w:rsidRDefault="006D6228" w:rsidP="006D6228">
            <w:pPr>
              <w:jc w:val="right"/>
            </w:pPr>
            <w:r w:rsidRPr="002E1D35">
              <w:t>303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6228" w:rsidRPr="002E1D35" w:rsidRDefault="006D6228" w:rsidP="006D6228">
            <w:pPr>
              <w:jc w:val="right"/>
            </w:pPr>
            <w:r w:rsidRPr="002E1D35">
              <w:t>287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6228" w:rsidRPr="002E1D35" w:rsidRDefault="006D6228" w:rsidP="006D6228">
            <w:pPr>
              <w:jc w:val="right"/>
            </w:pPr>
            <w:r w:rsidRPr="002E1D35">
              <w:t>270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6228" w:rsidRPr="002E1D35" w:rsidRDefault="006D6228" w:rsidP="006D6228">
            <w:pPr>
              <w:jc w:val="right"/>
            </w:pPr>
            <w:r w:rsidRPr="002E1D35">
              <w:t>275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6228" w:rsidRPr="002E1D35" w:rsidRDefault="006D6228" w:rsidP="006D6228">
            <w:pPr>
              <w:jc w:val="right"/>
            </w:pPr>
            <w:r w:rsidRPr="002E1D35">
              <w:t>260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6228" w:rsidRPr="002E1D35" w:rsidRDefault="006D6228" w:rsidP="006D6228">
            <w:pPr>
              <w:jc w:val="right"/>
            </w:pPr>
            <w:r w:rsidRPr="002E1D35">
              <w:t>270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6228" w:rsidRPr="002E1D35" w:rsidRDefault="006D6228" w:rsidP="006D6228">
            <w:pPr>
              <w:jc w:val="right"/>
            </w:pPr>
            <w:r w:rsidRPr="002E1D35">
              <w:t>255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6228" w:rsidRPr="002E1D35" w:rsidRDefault="006D6228" w:rsidP="006D6228">
            <w:pPr>
              <w:jc w:val="right"/>
            </w:pPr>
            <w:r w:rsidRPr="002E1D35">
              <w:t>265</w:t>
            </w:r>
          </w:p>
        </w:tc>
      </w:tr>
      <w:tr w:rsidR="006D6228" w:rsidRPr="002E1D35" w:rsidTr="00A40881">
        <w:trPr>
          <w:trHeight w:val="30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D6228" w:rsidRPr="002E1D35" w:rsidRDefault="006D6228" w:rsidP="006D6228">
            <w:r w:rsidRPr="002E1D35">
              <w:t xml:space="preserve">Число </w:t>
            </w:r>
            <w:proofErr w:type="gramStart"/>
            <w:r w:rsidRPr="002E1D35">
              <w:t>умерших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28" w:rsidRPr="002E1D35" w:rsidRDefault="006D6228" w:rsidP="006D6228">
            <w:pPr>
              <w:jc w:val="center"/>
            </w:pPr>
            <w:r w:rsidRPr="002E1D35">
              <w:t>человек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6228" w:rsidRPr="002E1D35" w:rsidRDefault="006D6228" w:rsidP="006D6228">
            <w:pPr>
              <w:jc w:val="right"/>
            </w:pPr>
            <w:r w:rsidRPr="002E1D35">
              <w:t>409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6228" w:rsidRPr="002E1D35" w:rsidRDefault="006D6228" w:rsidP="006D6228">
            <w:pPr>
              <w:jc w:val="right"/>
            </w:pPr>
            <w:r w:rsidRPr="002E1D35">
              <w:t>347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6228" w:rsidRPr="002E1D35" w:rsidRDefault="006D6228" w:rsidP="006D6228">
            <w:pPr>
              <w:jc w:val="right"/>
            </w:pPr>
            <w:r w:rsidRPr="002E1D35">
              <w:t>386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6228" w:rsidRPr="002E1D35" w:rsidRDefault="006D6228" w:rsidP="006D6228">
            <w:pPr>
              <w:jc w:val="right"/>
            </w:pPr>
            <w:r w:rsidRPr="002E1D35">
              <w:t>368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6228" w:rsidRPr="002E1D35" w:rsidRDefault="006D6228" w:rsidP="006D6228">
            <w:pPr>
              <w:jc w:val="right"/>
            </w:pPr>
            <w:r w:rsidRPr="002E1D35">
              <w:t>365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6228" w:rsidRPr="002E1D35" w:rsidRDefault="006D6228" w:rsidP="006D6228">
            <w:pPr>
              <w:jc w:val="right"/>
            </w:pPr>
            <w:r w:rsidRPr="002E1D35">
              <w:t>360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6228" w:rsidRPr="002E1D35" w:rsidRDefault="006D6228" w:rsidP="006D6228">
            <w:pPr>
              <w:jc w:val="right"/>
            </w:pPr>
            <w:r w:rsidRPr="002E1D35">
              <w:t>355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6228" w:rsidRPr="002E1D35" w:rsidRDefault="006D6228" w:rsidP="006D6228">
            <w:pPr>
              <w:jc w:val="right"/>
            </w:pPr>
            <w:r w:rsidRPr="002E1D35">
              <w:t>353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6228" w:rsidRPr="002E1D35" w:rsidRDefault="006D6228" w:rsidP="006D6228">
            <w:pPr>
              <w:jc w:val="right"/>
            </w:pPr>
            <w:r w:rsidRPr="002E1D35">
              <w:t>345</w:t>
            </w:r>
          </w:p>
        </w:tc>
      </w:tr>
      <w:tr w:rsidR="006D6228" w:rsidRPr="002E1D35" w:rsidTr="00A40881">
        <w:trPr>
          <w:trHeight w:val="30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D6228" w:rsidRPr="002E1D35" w:rsidRDefault="006D6228" w:rsidP="006D6228">
            <w:r w:rsidRPr="002E1D35">
              <w:t>Общий коэффициент рождаемости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28" w:rsidRPr="002E1D35" w:rsidRDefault="006D6228" w:rsidP="006D6228">
            <w:pPr>
              <w:jc w:val="center"/>
            </w:pPr>
            <w:r w:rsidRPr="002E1D35">
              <w:t>человек на 1000 населения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6228" w:rsidRPr="002E1D35" w:rsidRDefault="006D6228" w:rsidP="006D6228">
            <w:pPr>
              <w:jc w:val="right"/>
            </w:pPr>
            <w:r w:rsidRPr="002E1D35">
              <w:t>9,0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6228" w:rsidRPr="002E1D35" w:rsidRDefault="006D6228" w:rsidP="006D6228">
            <w:pPr>
              <w:jc w:val="right"/>
            </w:pPr>
            <w:r w:rsidRPr="002E1D35">
              <w:t>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6228" w:rsidRPr="002E1D35" w:rsidRDefault="006D6228" w:rsidP="006D6228">
            <w:pPr>
              <w:jc w:val="right"/>
            </w:pPr>
            <w:r w:rsidRPr="002E1D35">
              <w:t>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6228" w:rsidRPr="002E1D35" w:rsidRDefault="006D6228" w:rsidP="006D6228">
            <w:pPr>
              <w:jc w:val="right"/>
            </w:pPr>
            <w:r w:rsidRPr="002E1D35">
              <w:t>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6228" w:rsidRPr="002E1D35" w:rsidRDefault="006D6228" w:rsidP="006D6228">
            <w:pPr>
              <w:jc w:val="right"/>
            </w:pPr>
            <w:r w:rsidRPr="002E1D35">
              <w:t>9,3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6228" w:rsidRPr="002E1D35" w:rsidRDefault="006D6228" w:rsidP="006D6228">
            <w:pPr>
              <w:jc w:val="right"/>
            </w:pPr>
            <w:r w:rsidRPr="002E1D35">
              <w:t>9,1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6228" w:rsidRPr="002E1D35" w:rsidRDefault="006D6228" w:rsidP="006D6228">
            <w:pPr>
              <w:jc w:val="right"/>
            </w:pPr>
            <w:r w:rsidRPr="002E1D35">
              <w:t>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6228" w:rsidRPr="002E1D35" w:rsidRDefault="006D6228" w:rsidP="006D6228">
            <w:pPr>
              <w:jc w:val="right"/>
            </w:pPr>
            <w:r w:rsidRPr="002E1D35">
              <w:t>9,1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6228" w:rsidRPr="002E1D35" w:rsidRDefault="006D6228" w:rsidP="006D6228">
            <w:pPr>
              <w:jc w:val="right"/>
            </w:pPr>
            <w:r w:rsidRPr="002E1D35">
              <w:t>9,4</w:t>
            </w:r>
          </w:p>
        </w:tc>
      </w:tr>
      <w:tr w:rsidR="006D6228" w:rsidRPr="002E1D35" w:rsidTr="00A40881">
        <w:trPr>
          <w:trHeight w:val="30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D6228" w:rsidRPr="002E1D35" w:rsidRDefault="006D6228" w:rsidP="006D6228">
            <w:r w:rsidRPr="002E1D35">
              <w:t>Общий коэффициент смертности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28" w:rsidRPr="002E1D35" w:rsidRDefault="006D6228" w:rsidP="006D6228">
            <w:pPr>
              <w:jc w:val="center"/>
            </w:pPr>
            <w:r w:rsidRPr="002E1D35">
              <w:t>человек на 1000 населения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6228" w:rsidRPr="002E1D35" w:rsidRDefault="006D6228" w:rsidP="006D6228">
            <w:pPr>
              <w:jc w:val="right"/>
            </w:pPr>
            <w:r w:rsidRPr="002E1D35">
              <w:t>11,5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6228" w:rsidRPr="002E1D35" w:rsidRDefault="006D6228" w:rsidP="006D6228">
            <w:pPr>
              <w:jc w:val="right"/>
            </w:pPr>
            <w:r w:rsidRPr="002E1D35">
              <w:t>11,1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6228" w:rsidRPr="002E1D35" w:rsidRDefault="006D6228" w:rsidP="006D6228">
            <w:pPr>
              <w:jc w:val="right"/>
            </w:pPr>
            <w:r w:rsidRPr="002E1D35">
              <w:t>12,8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6228" w:rsidRPr="002E1D35" w:rsidRDefault="006D6228" w:rsidP="006D6228">
            <w:pPr>
              <w:jc w:val="right"/>
            </w:pPr>
            <w:r w:rsidRPr="002E1D35">
              <w:t>12,5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6228" w:rsidRPr="002E1D35" w:rsidRDefault="006D6228" w:rsidP="006D6228">
            <w:pPr>
              <w:jc w:val="right"/>
            </w:pPr>
            <w:r w:rsidRPr="002E1D35">
              <w:t>12,4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6228" w:rsidRPr="002E1D35" w:rsidRDefault="006D6228" w:rsidP="006D6228">
            <w:pPr>
              <w:jc w:val="right"/>
            </w:pPr>
            <w:r w:rsidRPr="002E1D35">
              <w:t>12,6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6228" w:rsidRPr="002E1D35" w:rsidRDefault="006D6228" w:rsidP="006D6228">
            <w:pPr>
              <w:jc w:val="right"/>
            </w:pPr>
            <w:r w:rsidRPr="002E1D35">
              <w:t>12,4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6228" w:rsidRPr="002E1D35" w:rsidRDefault="006D6228" w:rsidP="006D6228">
            <w:pPr>
              <w:jc w:val="right"/>
            </w:pPr>
            <w:r w:rsidRPr="002E1D35">
              <w:t>12,6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6228" w:rsidRPr="002E1D35" w:rsidRDefault="006D6228" w:rsidP="006D6228">
            <w:pPr>
              <w:jc w:val="right"/>
            </w:pPr>
            <w:r w:rsidRPr="002E1D35">
              <w:t>12,3</w:t>
            </w:r>
          </w:p>
        </w:tc>
      </w:tr>
      <w:tr w:rsidR="006D7E83" w:rsidRPr="002E1D35" w:rsidTr="00A40881">
        <w:trPr>
          <w:trHeight w:val="408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D7E83" w:rsidRPr="002E1D35" w:rsidRDefault="006D7E83" w:rsidP="006D6228">
            <w:pPr>
              <w:jc w:val="center"/>
            </w:pPr>
          </w:p>
          <w:p w:rsidR="006D7E83" w:rsidRPr="002E1D35" w:rsidRDefault="006D7E83" w:rsidP="006D6228">
            <w:pPr>
              <w:jc w:val="center"/>
              <w:rPr>
                <w:rFonts w:eastAsia="Arial Unicode MS"/>
              </w:rPr>
            </w:pPr>
            <w:r w:rsidRPr="002E1D35">
              <w:t>Показатели</w:t>
            </w:r>
          </w:p>
          <w:p w:rsidR="006D7E83" w:rsidRPr="002E1D35" w:rsidRDefault="006D7E83" w:rsidP="006D6228">
            <w:pPr>
              <w:jc w:val="center"/>
              <w:rPr>
                <w:rFonts w:eastAsia="Arial Unicode MS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7E83" w:rsidRPr="002E1D35" w:rsidRDefault="006D7E83" w:rsidP="006D6228">
            <w:pPr>
              <w:jc w:val="center"/>
            </w:pPr>
            <w:r w:rsidRPr="002E1D35">
              <w:t>Единица</w:t>
            </w:r>
          </w:p>
          <w:p w:rsidR="006D7E83" w:rsidRPr="002E1D35" w:rsidRDefault="006D7E83" w:rsidP="006D6228">
            <w:pPr>
              <w:jc w:val="center"/>
              <w:rPr>
                <w:rFonts w:eastAsia="Arial Unicode MS"/>
              </w:rPr>
            </w:pPr>
            <w:r w:rsidRPr="002E1D35">
              <w:t>измерения</w:t>
            </w:r>
          </w:p>
          <w:p w:rsidR="006D7E83" w:rsidRPr="002E1D35" w:rsidRDefault="006D7E83" w:rsidP="006D6228">
            <w:pPr>
              <w:jc w:val="center"/>
              <w:rPr>
                <w:rFonts w:eastAsia="Arial Unicode MS"/>
              </w:rPr>
            </w:pP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83" w:rsidRPr="002E1D35" w:rsidRDefault="006D7E83" w:rsidP="006D6228">
            <w:pPr>
              <w:jc w:val="center"/>
            </w:pPr>
            <w:r w:rsidRPr="002E1D35">
              <w:t xml:space="preserve">Отчет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83" w:rsidRPr="002E1D35" w:rsidRDefault="006D7E83" w:rsidP="006D6228">
            <w:pPr>
              <w:jc w:val="center"/>
            </w:pPr>
            <w:r w:rsidRPr="002E1D35">
              <w:t>Оценка</w:t>
            </w:r>
          </w:p>
        </w:tc>
        <w:tc>
          <w:tcPr>
            <w:tcW w:w="68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83" w:rsidRPr="002E1D35" w:rsidRDefault="006D7E83" w:rsidP="006D7E83">
            <w:pPr>
              <w:jc w:val="center"/>
            </w:pPr>
            <w:r w:rsidRPr="002E1D35">
              <w:t>Прогноз</w:t>
            </w:r>
          </w:p>
        </w:tc>
      </w:tr>
      <w:tr w:rsidR="006D7E83" w:rsidRPr="002E1D35" w:rsidTr="00A40881">
        <w:trPr>
          <w:trHeight w:val="650"/>
        </w:trPr>
        <w:tc>
          <w:tcPr>
            <w:tcW w:w="341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D7E83" w:rsidRPr="002E1D35" w:rsidRDefault="006D7E83" w:rsidP="006D7E83"/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center"/>
            </w:pP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7E83" w:rsidRPr="002E1D35" w:rsidRDefault="006D7E83" w:rsidP="006D7E83">
            <w:pPr>
              <w:jc w:val="center"/>
            </w:pPr>
            <w:r w:rsidRPr="002E1D35">
              <w:t>2021 г.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7E83" w:rsidRPr="002E1D35" w:rsidRDefault="006D7E83" w:rsidP="006D7E83">
            <w:pPr>
              <w:jc w:val="center"/>
            </w:pPr>
            <w:r w:rsidRPr="002E1D35">
              <w:t>2022 г.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7E83" w:rsidRPr="002E1D35" w:rsidRDefault="006D7E83" w:rsidP="006D7E83">
            <w:pPr>
              <w:jc w:val="center"/>
            </w:pPr>
            <w:r w:rsidRPr="002E1D35">
              <w:t>2023 г.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center"/>
            </w:pPr>
          </w:p>
          <w:p w:rsidR="006D7E83" w:rsidRPr="002E1D35" w:rsidRDefault="006D7E83" w:rsidP="006D7E83">
            <w:pPr>
              <w:jc w:val="center"/>
            </w:pPr>
            <w:r w:rsidRPr="002E1D35">
              <w:t> 2024 г.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center"/>
            </w:pPr>
          </w:p>
          <w:p w:rsidR="006D7E83" w:rsidRPr="002E1D35" w:rsidRDefault="006D7E83" w:rsidP="006D7E83">
            <w:pPr>
              <w:jc w:val="center"/>
            </w:pPr>
            <w:r w:rsidRPr="002E1D35">
              <w:t xml:space="preserve">2025 г. </w:t>
            </w:r>
          </w:p>
        </w:tc>
        <w:tc>
          <w:tcPr>
            <w:tcW w:w="2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center"/>
            </w:pPr>
          </w:p>
          <w:p w:rsidR="006D7E83" w:rsidRPr="002E1D35" w:rsidRDefault="006D7E83" w:rsidP="006D7E83">
            <w:pPr>
              <w:jc w:val="center"/>
            </w:pPr>
            <w:r w:rsidRPr="002E1D35">
              <w:t>2026 г.</w:t>
            </w:r>
          </w:p>
        </w:tc>
      </w:tr>
      <w:tr w:rsidR="006D7E83" w:rsidRPr="002E1D35" w:rsidTr="002E1D35">
        <w:trPr>
          <w:trHeight w:val="745"/>
        </w:trPr>
        <w:tc>
          <w:tcPr>
            <w:tcW w:w="341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D7E83" w:rsidRPr="002E1D35" w:rsidRDefault="006D7E83" w:rsidP="006D7E83">
            <w:pPr>
              <w:rPr>
                <w:b/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center"/>
              <w:rPr>
                <w:b/>
                <w:bCs/>
              </w:rPr>
            </w:pPr>
          </w:p>
        </w:tc>
        <w:tc>
          <w:tcPr>
            <w:tcW w:w="10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7E83" w:rsidRPr="002E1D35" w:rsidRDefault="006D7E83" w:rsidP="006D7E83">
            <w:pPr>
              <w:jc w:val="center"/>
              <w:rPr>
                <w:rFonts w:ascii="Arial" w:hAnsi="Arial" w:cs="Arial"/>
                <w:color w:val="FFFFFF"/>
              </w:rPr>
            </w:pPr>
          </w:p>
        </w:tc>
        <w:tc>
          <w:tcPr>
            <w:tcW w:w="1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7E83" w:rsidRPr="002E1D35" w:rsidRDefault="006D7E83" w:rsidP="006D7E83">
            <w:pPr>
              <w:jc w:val="center"/>
              <w:rPr>
                <w:rFonts w:ascii="Arial" w:hAnsi="Arial" w:cs="Arial"/>
                <w:color w:val="FFFFFF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83" w:rsidRPr="002E1D35" w:rsidRDefault="006D7E83" w:rsidP="006D7E83">
            <w:pPr>
              <w:jc w:val="center"/>
            </w:pPr>
            <w:proofErr w:type="spellStart"/>
            <w:proofErr w:type="gramStart"/>
            <w:r w:rsidRPr="002E1D35">
              <w:t>Консерва-тивный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83" w:rsidRPr="002E1D35" w:rsidRDefault="006D7E83" w:rsidP="006D7E83">
            <w:pPr>
              <w:jc w:val="center"/>
            </w:pPr>
            <w:r w:rsidRPr="002E1D35">
              <w:t>Базовый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83" w:rsidRPr="002E1D35" w:rsidRDefault="006D7E83" w:rsidP="006D7E83">
            <w:pPr>
              <w:jc w:val="center"/>
            </w:pPr>
            <w:proofErr w:type="spellStart"/>
            <w:proofErr w:type="gramStart"/>
            <w:r w:rsidRPr="002E1D35">
              <w:t>Консерва-тивный</w:t>
            </w:r>
            <w:proofErr w:type="spellEnd"/>
            <w:proofErr w:type="gramEnd"/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83" w:rsidRPr="002E1D35" w:rsidRDefault="006D7E83" w:rsidP="006D7E83">
            <w:pPr>
              <w:jc w:val="center"/>
            </w:pPr>
            <w:r w:rsidRPr="002E1D35">
              <w:t>Базовый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83" w:rsidRPr="002E1D35" w:rsidRDefault="006D7E83" w:rsidP="006D7E83">
            <w:pPr>
              <w:jc w:val="center"/>
            </w:pPr>
            <w:proofErr w:type="spellStart"/>
            <w:proofErr w:type="gramStart"/>
            <w:r w:rsidRPr="002E1D35">
              <w:t>Консерва-тивный</w:t>
            </w:r>
            <w:proofErr w:type="spellEnd"/>
            <w:proofErr w:type="gramEnd"/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83" w:rsidRPr="002E1D35" w:rsidRDefault="006D7E83" w:rsidP="006D7E83">
            <w:pPr>
              <w:jc w:val="center"/>
            </w:pPr>
            <w:r w:rsidRPr="002E1D35">
              <w:t>Базовый</w:t>
            </w:r>
          </w:p>
        </w:tc>
      </w:tr>
      <w:tr w:rsidR="006D7E83" w:rsidRPr="002E1D35" w:rsidTr="00A40881">
        <w:trPr>
          <w:trHeight w:val="305"/>
        </w:trPr>
        <w:tc>
          <w:tcPr>
            <w:tcW w:w="3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D7E83" w:rsidRPr="002E1D35" w:rsidRDefault="006D7E83" w:rsidP="006D7E83">
            <w:pPr>
              <w:rPr>
                <w:b/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center"/>
              <w:rPr>
                <w:b/>
                <w:bCs/>
              </w:rPr>
            </w:pPr>
          </w:p>
        </w:tc>
        <w:tc>
          <w:tcPr>
            <w:tcW w:w="10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83" w:rsidRPr="002E1D35" w:rsidRDefault="006D7E83" w:rsidP="006D7E83">
            <w:pPr>
              <w:jc w:val="center"/>
              <w:rPr>
                <w:rFonts w:ascii="Arial" w:hAnsi="Arial" w:cs="Arial"/>
                <w:color w:val="FFFFFF"/>
              </w:rPr>
            </w:pPr>
          </w:p>
        </w:tc>
        <w:tc>
          <w:tcPr>
            <w:tcW w:w="11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83" w:rsidRPr="002E1D35" w:rsidRDefault="006D7E83" w:rsidP="006D7E83">
            <w:pPr>
              <w:jc w:val="center"/>
              <w:rPr>
                <w:rFonts w:ascii="Arial" w:hAnsi="Arial" w:cs="Arial"/>
                <w:color w:val="FFFFFF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83" w:rsidRPr="002E1D35" w:rsidRDefault="006D7E83" w:rsidP="006D7E83">
            <w:pPr>
              <w:jc w:val="center"/>
            </w:pPr>
            <w:r w:rsidRPr="002E1D35">
              <w:t>1 вариант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83" w:rsidRPr="002E1D35" w:rsidRDefault="006D7E83" w:rsidP="006D7E83">
            <w:pPr>
              <w:jc w:val="center"/>
            </w:pPr>
            <w:r w:rsidRPr="002E1D35">
              <w:t>2 вариант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83" w:rsidRPr="002E1D35" w:rsidRDefault="006D7E83" w:rsidP="006D7E83">
            <w:pPr>
              <w:jc w:val="center"/>
            </w:pPr>
            <w:r w:rsidRPr="002E1D35">
              <w:t>1 вариант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83" w:rsidRPr="002E1D35" w:rsidRDefault="006D7E83" w:rsidP="006D7E83">
            <w:pPr>
              <w:jc w:val="center"/>
            </w:pPr>
            <w:r w:rsidRPr="002E1D35">
              <w:t>2 вариант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83" w:rsidRPr="002E1D35" w:rsidRDefault="006D7E83" w:rsidP="006D7E83">
            <w:pPr>
              <w:jc w:val="center"/>
            </w:pPr>
            <w:r w:rsidRPr="002E1D35">
              <w:t>1 вариант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83" w:rsidRPr="002E1D35" w:rsidRDefault="006D7E83" w:rsidP="006D7E83">
            <w:pPr>
              <w:jc w:val="center"/>
            </w:pPr>
            <w:r w:rsidRPr="002E1D35">
              <w:t>2 вариант</w:t>
            </w:r>
          </w:p>
        </w:tc>
      </w:tr>
      <w:tr w:rsidR="006D7E83" w:rsidRPr="002E1D35" w:rsidTr="00A40881">
        <w:trPr>
          <w:trHeight w:val="30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D7E83" w:rsidRPr="002E1D35" w:rsidRDefault="006D7E83" w:rsidP="006D7E83">
            <w:r w:rsidRPr="002E1D35">
              <w:t xml:space="preserve">Число </w:t>
            </w:r>
            <w:proofErr w:type="gramStart"/>
            <w:r w:rsidRPr="002E1D35">
              <w:t>прибывших</w:t>
            </w:r>
            <w:proofErr w:type="gramEnd"/>
            <w:r w:rsidRPr="002E1D35">
              <w:rPr>
                <w:bCs/>
              </w:rPr>
              <w:t xml:space="preserve"> – </w:t>
            </w:r>
            <w:r w:rsidRPr="002E1D35"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center"/>
            </w:pPr>
            <w:r w:rsidRPr="002E1D35">
              <w:t>тыс. человек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7E83" w:rsidRPr="002E1D35" w:rsidRDefault="006D7E83" w:rsidP="006D7E83">
            <w:pPr>
              <w:jc w:val="right"/>
            </w:pPr>
            <w:r w:rsidRPr="002E1D35">
              <w:t>1,320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7E83" w:rsidRPr="002E1D35" w:rsidRDefault="006D7E83" w:rsidP="006D7E83">
            <w:pPr>
              <w:jc w:val="right"/>
            </w:pPr>
            <w:r w:rsidRPr="002E1D35">
              <w:t>0,937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7E83" w:rsidRPr="002E1D35" w:rsidRDefault="006D7E83" w:rsidP="006D7E83">
            <w:pPr>
              <w:jc w:val="right"/>
            </w:pPr>
            <w:r w:rsidRPr="002E1D35">
              <w:t>0,850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7E83" w:rsidRPr="002E1D35" w:rsidRDefault="006D7E83" w:rsidP="006D7E83">
            <w:pPr>
              <w:jc w:val="right"/>
            </w:pPr>
            <w:r w:rsidRPr="002E1D35">
              <w:t>0,750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7E83" w:rsidRPr="002E1D35" w:rsidRDefault="006D7E83" w:rsidP="006D7E83">
            <w:pPr>
              <w:jc w:val="right"/>
            </w:pPr>
            <w:r w:rsidRPr="002E1D35">
              <w:t>0,750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7E83" w:rsidRPr="002E1D35" w:rsidRDefault="006D7E83" w:rsidP="006D7E83">
            <w:pPr>
              <w:jc w:val="right"/>
            </w:pPr>
            <w:r w:rsidRPr="002E1D35">
              <w:t>0,730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7E83" w:rsidRPr="002E1D35" w:rsidRDefault="006D7E83" w:rsidP="006D7E83">
            <w:pPr>
              <w:jc w:val="right"/>
            </w:pPr>
            <w:r w:rsidRPr="002E1D35">
              <w:t>0,730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7E83" w:rsidRPr="002E1D35" w:rsidRDefault="006D7E83" w:rsidP="006D7E83">
            <w:pPr>
              <w:jc w:val="right"/>
            </w:pPr>
            <w:r w:rsidRPr="002E1D35">
              <w:t>0,680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7E83" w:rsidRPr="002E1D35" w:rsidRDefault="006D7E83" w:rsidP="006D7E83">
            <w:pPr>
              <w:jc w:val="right"/>
            </w:pPr>
            <w:r w:rsidRPr="002E1D35">
              <w:t>0,680</w:t>
            </w:r>
          </w:p>
        </w:tc>
      </w:tr>
      <w:tr w:rsidR="006D7E83" w:rsidRPr="002E1D35" w:rsidTr="00A40881">
        <w:trPr>
          <w:trHeight w:val="30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D7E83" w:rsidRPr="002E1D35" w:rsidRDefault="006D7E83" w:rsidP="006D7E83">
            <w:r w:rsidRPr="002E1D35">
              <w:t xml:space="preserve">Число </w:t>
            </w:r>
            <w:proofErr w:type="gramStart"/>
            <w:r w:rsidRPr="002E1D35">
              <w:t>прибывших</w:t>
            </w:r>
            <w:proofErr w:type="gramEnd"/>
            <w:r w:rsidRPr="002E1D35">
              <w:t xml:space="preserve"> трудоспособного возраста</w:t>
            </w:r>
            <w:r w:rsidRPr="002E1D35">
              <w:rPr>
                <w:bCs/>
              </w:rPr>
              <w:t xml:space="preserve"> – </w:t>
            </w:r>
            <w:r w:rsidRPr="002E1D35"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center"/>
            </w:pPr>
            <w:r w:rsidRPr="002E1D35">
              <w:t>тыс. человек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7E83" w:rsidRPr="002E1D35" w:rsidRDefault="006D7E83" w:rsidP="006D7E83">
            <w:pPr>
              <w:jc w:val="right"/>
            </w:pPr>
            <w:r w:rsidRPr="002E1D35">
              <w:t>0,988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7E83" w:rsidRPr="002E1D35" w:rsidRDefault="006D7E83" w:rsidP="006D7E83">
            <w:pPr>
              <w:jc w:val="right"/>
            </w:pPr>
            <w:r w:rsidRPr="002E1D35">
              <w:t>0,686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7E83" w:rsidRPr="002E1D35" w:rsidRDefault="006D7E83" w:rsidP="006D7E83">
            <w:pPr>
              <w:jc w:val="right"/>
            </w:pPr>
            <w:r w:rsidRPr="002E1D35">
              <w:t>0,629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7E83" w:rsidRPr="002E1D35" w:rsidRDefault="006D7E83" w:rsidP="006D7E83">
            <w:pPr>
              <w:jc w:val="right"/>
            </w:pPr>
            <w:r w:rsidRPr="002E1D35">
              <w:t>0,555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7E83" w:rsidRPr="002E1D35" w:rsidRDefault="006D7E83" w:rsidP="006D7E83">
            <w:pPr>
              <w:jc w:val="right"/>
            </w:pPr>
            <w:r w:rsidRPr="002E1D35">
              <w:t>0,555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7E83" w:rsidRPr="002E1D35" w:rsidRDefault="006D7E83" w:rsidP="006D7E83">
            <w:pPr>
              <w:jc w:val="right"/>
            </w:pPr>
            <w:r w:rsidRPr="002E1D35">
              <w:t>0,540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7E83" w:rsidRPr="002E1D35" w:rsidRDefault="006D7E83" w:rsidP="006D7E83">
            <w:pPr>
              <w:jc w:val="right"/>
            </w:pPr>
            <w:r w:rsidRPr="002E1D35">
              <w:t>0,540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7E83" w:rsidRPr="002E1D35" w:rsidRDefault="006D7E83" w:rsidP="006D7E83">
            <w:pPr>
              <w:jc w:val="right"/>
            </w:pPr>
            <w:r w:rsidRPr="002E1D35">
              <w:t>0,503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7E83" w:rsidRPr="002E1D35" w:rsidRDefault="006D7E83" w:rsidP="006D7E83">
            <w:pPr>
              <w:jc w:val="right"/>
            </w:pPr>
            <w:r w:rsidRPr="002E1D35">
              <w:t>0,503</w:t>
            </w:r>
          </w:p>
        </w:tc>
      </w:tr>
      <w:tr w:rsidR="006D7E83" w:rsidRPr="002E1D35" w:rsidTr="00A40881">
        <w:trPr>
          <w:trHeight w:val="30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D7E83" w:rsidRPr="002E1D35" w:rsidRDefault="006D7E83" w:rsidP="006D7E83">
            <w:r w:rsidRPr="002E1D35">
              <w:t xml:space="preserve">Число </w:t>
            </w:r>
            <w:proofErr w:type="gramStart"/>
            <w:r w:rsidRPr="002E1D35">
              <w:t>выбывших</w:t>
            </w:r>
            <w:proofErr w:type="gramEnd"/>
            <w:r w:rsidRPr="002E1D35">
              <w:t xml:space="preserve"> </w:t>
            </w:r>
            <w:r w:rsidRPr="002E1D35">
              <w:rPr>
                <w:bCs/>
              </w:rPr>
              <w:t xml:space="preserve">– </w:t>
            </w:r>
            <w:r w:rsidRPr="002E1D35"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center"/>
            </w:pPr>
            <w:r w:rsidRPr="002E1D35">
              <w:t>тыс. человек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7E83" w:rsidRPr="002E1D35" w:rsidRDefault="006D7E83" w:rsidP="006D7E83">
            <w:pPr>
              <w:jc w:val="right"/>
            </w:pPr>
            <w:r w:rsidRPr="002E1D35">
              <w:t>1,977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7E83" w:rsidRPr="002E1D35" w:rsidRDefault="006D7E83" w:rsidP="006D7E83">
            <w:pPr>
              <w:jc w:val="right"/>
            </w:pPr>
            <w:r w:rsidRPr="002E1D35">
              <w:t>2,038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7E83" w:rsidRPr="002E1D35" w:rsidRDefault="006D7E83" w:rsidP="006D7E83">
            <w:pPr>
              <w:jc w:val="right"/>
            </w:pPr>
            <w:r w:rsidRPr="002E1D35">
              <w:t>1,543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7E83" w:rsidRPr="002E1D35" w:rsidRDefault="006D7E83" w:rsidP="006D7E83">
            <w:pPr>
              <w:jc w:val="right"/>
            </w:pPr>
            <w:r w:rsidRPr="002E1D35">
              <w:t>1,433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7E83" w:rsidRPr="002E1D35" w:rsidRDefault="006D7E83" w:rsidP="006D7E83">
            <w:pPr>
              <w:jc w:val="right"/>
            </w:pPr>
            <w:r w:rsidRPr="002E1D35">
              <w:t>1,430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7E83" w:rsidRPr="002E1D35" w:rsidRDefault="006D7E83" w:rsidP="006D7E83">
            <w:pPr>
              <w:jc w:val="right"/>
            </w:pPr>
            <w:r w:rsidRPr="002E1D35">
              <w:t>1,338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7E83" w:rsidRPr="002E1D35" w:rsidRDefault="006D7E83" w:rsidP="006D7E83">
            <w:pPr>
              <w:jc w:val="right"/>
            </w:pPr>
            <w:r w:rsidRPr="002E1D35">
              <w:t>1,330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7E83" w:rsidRPr="002E1D35" w:rsidRDefault="006D7E83" w:rsidP="006D7E83">
            <w:pPr>
              <w:jc w:val="right"/>
            </w:pPr>
            <w:r w:rsidRPr="002E1D35">
              <w:t>1,205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7E83" w:rsidRPr="002E1D35" w:rsidRDefault="006D7E83" w:rsidP="006D7E83">
            <w:pPr>
              <w:jc w:val="right"/>
            </w:pPr>
            <w:r w:rsidRPr="002E1D35">
              <w:t>1,190</w:t>
            </w:r>
          </w:p>
        </w:tc>
      </w:tr>
      <w:tr w:rsidR="006D7E83" w:rsidRPr="002E1D35" w:rsidTr="00A40881">
        <w:trPr>
          <w:trHeight w:val="30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D7E83" w:rsidRPr="002E1D35" w:rsidRDefault="006D7E83" w:rsidP="006D7E83">
            <w:r w:rsidRPr="002E1D35">
              <w:t xml:space="preserve">Число </w:t>
            </w:r>
            <w:proofErr w:type="gramStart"/>
            <w:r w:rsidRPr="002E1D35">
              <w:t>выбывших</w:t>
            </w:r>
            <w:proofErr w:type="gramEnd"/>
            <w:r w:rsidRPr="002E1D35">
              <w:t xml:space="preserve"> трудоспособного возраста</w:t>
            </w:r>
            <w:r w:rsidRPr="002E1D35">
              <w:rPr>
                <w:bCs/>
              </w:rPr>
              <w:t xml:space="preserve"> – </w:t>
            </w:r>
            <w:r w:rsidRPr="002E1D35"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center"/>
            </w:pPr>
            <w:r w:rsidRPr="002E1D35">
              <w:t>тыс. человек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7E83" w:rsidRPr="002E1D35" w:rsidRDefault="006D7E83" w:rsidP="006D7E83">
            <w:pPr>
              <w:jc w:val="right"/>
            </w:pPr>
            <w:r w:rsidRPr="002E1D35">
              <w:t>1,415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7E83" w:rsidRPr="002E1D35" w:rsidRDefault="006D7E83" w:rsidP="006D7E83">
            <w:pPr>
              <w:jc w:val="right"/>
            </w:pPr>
            <w:r w:rsidRPr="002E1D35">
              <w:t>1,467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7E83" w:rsidRPr="002E1D35" w:rsidRDefault="006D7E83" w:rsidP="006D7E83">
            <w:pPr>
              <w:jc w:val="right"/>
            </w:pPr>
            <w:r w:rsidRPr="002E1D35">
              <w:t>1,108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7E83" w:rsidRPr="002E1D35" w:rsidRDefault="006D7E83" w:rsidP="006D7E83">
            <w:pPr>
              <w:jc w:val="right"/>
            </w:pPr>
            <w:r w:rsidRPr="002E1D35">
              <w:t>1,029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7E83" w:rsidRPr="002E1D35" w:rsidRDefault="006D7E83" w:rsidP="006D7E83">
            <w:pPr>
              <w:jc w:val="right"/>
            </w:pPr>
            <w:r w:rsidRPr="002E1D35">
              <w:t>1,026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7E83" w:rsidRPr="002E1D35" w:rsidRDefault="006D7E83" w:rsidP="006D7E83">
            <w:pPr>
              <w:jc w:val="right"/>
            </w:pPr>
            <w:r w:rsidRPr="002E1D35">
              <w:t>0,960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7E83" w:rsidRPr="002E1D35" w:rsidRDefault="006D7E83" w:rsidP="006D7E83">
            <w:pPr>
              <w:jc w:val="right"/>
            </w:pPr>
            <w:r w:rsidRPr="002E1D35">
              <w:t>0,955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7E83" w:rsidRPr="002E1D35" w:rsidRDefault="006D7E83" w:rsidP="006D7E83">
            <w:pPr>
              <w:jc w:val="right"/>
            </w:pPr>
            <w:r w:rsidRPr="002E1D35">
              <w:t>0,865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7E83" w:rsidRPr="002E1D35" w:rsidRDefault="006D7E83" w:rsidP="006D7E83">
            <w:pPr>
              <w:jc w:val="right"/>
            </w:pPr>
            <w:r w:rsidRPr="002E1D35">
              <w:t>0,854</w:t>
            </w:r>
          </w:p>
        </w:tc>
      </w:tr>
      <w:tr w:rsidR="006D7E83" w:rsidRPr="002E1D35" w:rsidTr="00A40881">
        <w:trPr>
          <w:trHeight w:val="30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D7E83" w:rsidRPr="002E1D35" w:rsidRDefault="006D7E83" w:rsidP="006D7E83">
            <w:r w:rsidRPr="002E1D35">
              <w:t>Коэффициент естественного прироста (убыли)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center"/>
            </w:pPr>
            <w:r w:rsidRPr="002E1D35">
              <w:t>человек на 1000 населения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7E83" w:rsidRPr="002E1D35" w:rsidRDefault="006D7E83" w:rsidP="006D7E83">
            <w:pPr>
              <w:jc w:val="right"/>
            </w:pPr>
            <w:r w:rsidRPr="002E1D35">
              <w:t>-2,5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7E83" w:rsidRPr="002E1D35" w:rsidRDefault="006D7E83" w:rsidP="006D7E83">
            <w:pPr>
              <w:jc w:val="right"/>
            </w:pPr>
            <w:r w:rsidRPr="002E1D35">
              <w:t>-1,4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7E83" w:rsidRPr="002E1D35" w:rsidRDefault="006D7E83" w:rsidP="006D7E83">
            <w:pPr>
              <w:jc w:val="right"/>
            </w:pPr>
            <w:r w:rsidRPr="002E1D35">
              <w:t>-3,3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7E83" w:rsidRPr="002E1D35" w:rsidRDefault="006D7E83" w:rsidP="006D7E83">
            <w:pPr>
              <w:jc w:val="right"/>
            </w:pPr>
            <w:r w:rsidRPr="002E1D35">
              <w:t>-3,3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7E83" w:rsidRPr="002E1D35" w:rsidRDefault="006D7E83" w:rsidP="006D7E83">
            <w:pPr>
              <w:jc w:val="right"/>
            </w:pPr>
            <w:r w:rsidRPr="002E1D35">
              <w:t>-3,1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7E83" w:rsidRPr="002E1D35" w:rsidRDefault="006D7E83" w:rsidP="006D7E83">
            <w:pPr>
              <w:jc w:val="right"/>
            </w:pPr>
            <w:r w:rsidRPr="002E1D35">
              <w:t>-3,5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7E83" w:rsidRPr="002E1D35" w:rsidRDefault="006D7E83" w:rsidP="006D7E83">
            <w:pPr>
              <w:jc w:val="right"/>
            </w:pPr>
            <w:r w:rsidRPr="002E1D35">
              <w:t>-3,0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7E83" w:rsidRPr="002E1D35" w:rsidRDefault="006D7E83" w:rsidP="006D7E83">
            <w:pPr>
              <w:jc w:val="right"/>
            </w:pPr>
            <w:r w:rsidRPr="002E1D35">
              <w:t>-3,5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7E83" w:rsidRPr="002E1D35" w:rsidRDefault="006D7E83" w:rsidP="006D7E83">
            <w:pPr>
              <w:jc w:val="right"/>
            </w:pPr>
            <w:r w:rsidRPr="002E1D35">
              <w:t>-2,9</w:t>
            </w:r>
          </w:p>
        </w:tc>
      </w:tr>
      <w:tr w:rsidR="006D7E83" w:rsidRPr="002E1D35" w:rsidTr="00A40881">
        <w:trPr>
          <w:trHeight w:val="30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D7E83" w:rsidRPr="002E1D35" w:rsidRDefault="006D7E83" w:rsidP="006D7E83">
            <w:r w:rsidRPr="002E1D35">
              <w:t>Коэффициент миграционного прироста (убыли)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center"/>
            </w:pPr>
            <w:r w:rsidRPr="002E1D35">
              <w:t>человек на 1000 населения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7E83" w:rsidRPr="002E1D35" w:rsidRDefault="006D7E83" w:rsidP="006D7E83">
            <w:pPr>
              <w:jc w:val="right"/>
            </w:pPr>
            <w:r w:rsidRPr="002E1D35">
              <w:t>-18,4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7E83" w:rsidRPr="002E1D35" w:rsidRDefault="006D7E83" w:rsidP="006D7E83">
            <w:pPr>
              <w:jc w:val="right"/>
            </w:pPr>
            <w:r w:rsidRPr="002E1D35">
              <w:t>-35,3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7E83" w:rsidRPr="002E1D35" w:rsidRDefault="006D7E83" w:rsidP="006D7E83">
            <w:pPr>
              <w:jc w:val="right"/>
            </w:pPr>
            <w:r w:rsidRPr="002E1D35">
              <w:t>-23,0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7E83" w:rsidRPr="002E1D35" w:rsidRDefault="006D7E83" w:rsidP="006D7E83">
            <w:pPr>
              <w:jc w:val="right"/>
            </w:pPr>
            <w:r w:rsidRPr="002E1D35">
              <w:t>-23,2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7E83" w:rsidRPr="002E1D35" w:rsidRDefault="006D7E83" w:rsidP="006D7E83">
            <w:pPr>
              <w:jc w:val="right"/>
            </w:pPr>
            <w:r w:rsidRPr="002E1D35">
              <w:t>-23,1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7E83" w:rsidRPr="002E1D35" w:rsidRDefault="006D7E83" w:rsidP="006D7E83">
            <w:pPr>
              <w:jc w:val="right"/>
            </w:pPr>
            <w:r w:rsidRPr="002E1D35">
              <w:t>-21,2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7E83" w:rsidRPr="002E1D35" w:rsidRDefault="006D7E83" w:rsidP="006D7E83">
            <w:pPr>
              <w:jc w:val="right"/>
            </w:pPr>
            <w:r w:rsidRPr="002E1D35">
              <w:t>-20,9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7E83" w:rsidRPr="002E1D35" w:rsidRDefault="006D7E83" w:rsidP="006D7E83">
            <w:pPr>
              <w:jc w:val="right"/>
            </w:pPr>
            <w:r w:rsidRPr="002E1D35">
              <w:t>-18,8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7E83" w:rsidRPr="002E1D35" w:rsidRDefault="006D7E83" w:rsidP="006D7E83">
            <w:pPr>
              <w:jc w:val="right"/>
            </w:pPr>
            <w:r w:rsidRPr="002E1D35">
              <w:t>-18,2</w:t>
            </w:r>
          </w:p>
        </w:tc>
      </w:tr>
      <w:tr w:rsidR="006D7E83" w:rsidRPr="002E1D35" w:rsidTr="00A40881">
        <w:trPr>
          <w:trHeight w:val="36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D7E83" w:rsidRPr="002E1D35" w:rsidRDefault="006D7E83" w:rsidP="006D7E83">
            <w:pPr>
              <w:rPr>
                <w:rFonts w:eastAsia="Arial Unicode MS"/>
                <w:b/>
                <w:bCs/>
              </w:rPr>
            </w:pPr>
            <w:r w:rsidRPr="002E1D35">
              <w:rPr>
                <w:rFonts w:eastAsia="Arial Unicode MS"/>
                <w:b/>
                <w:bCs/>
              </w:rPr>
              <w:t>2. Производство товаров и услуг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center"/>
              <w:rPr>
                <w:rFonts w:eastAsia="Arial Unicode MS"/>
                <w:b/>
                <w:bCs/>
              </w:rPr>
            </w:pPr>
          </w:p>
        </w:tc>
      </w:tr>
      <w:tr w:rsidR="006D7E83" w:rsidRPr="002E1D35" w:rsidTr="00A40881">
        <w:trPr>
          <w:trHeight w:val="40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D7E83" w:rsidRPr="002E1D35" w:rsidRDefault="006D7E83" w:rsidP="006D7E83">
            <w:pPr>
              <w:rPr>
                <w:rFonts w:eastAsia="Arial Unicode MS"/>
              </w:rPr>
            </w:pPr>
            <w:r w:rsidRPr="002E1D35">
              <w:t> 2.1 Промышленное производство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center"/>
              <w:rPr>
                <w:rFonts w:eastAsia="Arial Unicode MS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center"/>
              <w:rPr>
                <w:rFonts w:eastAsia="Arial Unicode M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center"/>
              <w:rPr>
                <w:rFonts w:eastAsia="Arial Unicode M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center"/>
              <w:rPr>
                <w:rFonts w:eastAsia="Arial Unicode M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center"/>
              <w:rPr>
                <w:rFonts w:eastAsia="Arial Unicode M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center"/>
              <w:rPr>
                <w:rFonts w:eastAsia="Arial Unicode MS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center"/>
              <w:rPr>
                <w:rFonts w:eastAsia="Arial Unicode MS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center"/>
              <w:rPr>
                <w:rFonts w:eastAsia="Arial Unicode M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center"/>
              <w:rPr>
                <w:rFonts w:eastAsia="Arial Unicode MS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center"/>
              <w:rPr>
                <w:rFonts w:eastAsia="Arial Unicode MS"/>
              </w:rPr>
            </w:pPr>
          </w:p>
        </w:tc>
      </w:tr>
      <w:tr w:rsidR="006D7E83" w:rsidRPr="002E1D35" w:rsidTr="00A40881">
        <w:trPr>
          <w:trHeight w:val="6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D7E83" w:rsidRPr="002E1D35" w:rsidRDefault="006D7E83" w:rsidP="006D7E83">
            <w:pPr>
              <w:rPr>
                <w:rFonts w:eastAsia="Arial Unicode MS"/>
              </w:rPr>
            </w:pPr>
            <w:r w:rsidRPr="002E1D35">
              <w:t xml:space="preserve"> Объем отгруженных товаров собственного производства, выполненных работ и услуг собственными силами, по видам деятельности, относящимся к промышленному производству по крупным и средним предприятиям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center"/>
              <w:rPr>
                <w:rFonts w:eastAsia="Arial Unicode MS"/>
              </w:rPr>
            </w:pPr>
            <w:proofErr w:type="gramStart"/>
            <w:r w:rsidRPr="002E1D35">
              <w:rPr>
                <w:bCs/>
              </w:rPr>
              <w:t>млн</w:t>
            </w:r>
            <w:proofErr w:type="gramEnd"/>
            <w:r w:rsidRPr="002E1D35">
              <w:rPr>
                <w:bCs/>
              </w:rPr>
              <w:t xml:space="preserve"> рублей в ценах соответствующих лет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44 596,1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40 423,0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37 086,7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37 564,4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38 040,2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38 251,3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39 222,9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39 078,1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40 524,5</w:t>
            </w:r>
          </w:p>
        </w:tc>
      </w:tr>
      <w:tr w:rsidR="006D7E83" w:rsidRPr="002E1D35" w:rsidTr="00A40881">
        <w:trPr>
          <w:trHeight w:val="6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D7E83" w:rsidRPr="002E1D35" w:rsidRDefault="006D7E83" w:rsidP="006D7E83">
            <w:r w:rsidRPr="002E1D35">
              <w:t xml:space="preserve">Темп роста промышленного производства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center"/>
            </w:pPr>
            <w:proofErr w:type="gramStart"/>
            <w:r w:rsidRPr="002E1D35">
              <w:t>в</w:t>
            </w:r>
            <w:proofErr w:type="gramEnd"/>
            <w:r w:rsidRPr="002E1D35">
              <w:t xml:space="preserve"> % </w:t>
            </w:r>
            <w:proofErr w:type="gramStart"/>
            <w:r w:rsidRPr="002E1D35">
              <w:t>к</w:t>
            </w:r>
            <w:proofErr w:type="gramEnd"/>
            <w:r w:rsidRPr="002E1D35">
              <w:t xml:space="preserve"> предыдущему году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361,2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90,6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91,7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101,3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102,6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101,8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103,1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102,2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103,3</w:t>
            </w:r>
          </w:p>
        </w:tc>
      </w:tr>
      <w:tr w:rsidR="006D7E83" w:rsidRPr="002E1D35" w:rsidTr="00A40881">
        <w:trPr>
          <w:trHeight w:val="6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D7E83" w:rsidRPr="002E1D35" w:rsidRDefault="006D7E83" w:rsidP="006D7E83">
            <w:pPr>
              <w:pStyle w:val="5"/>
              <w:rPr>
                <w:rFonts w:ascii="Times New Roman" w:hAnsi="Times New Roman" w:cs="Times New Roman"/>
              </w:rPr>
            </w:pPr>
            <w:r w:rsidRPr="002E1D35">
              <w:rPr>
                <w:rFonts w:ascii="Times New Roman" w:hAnsi="Times New Roman" w:cs="Times New Roman"/>
                <w:color w:val="auto"/>
              </w:rPr>
              <w:t>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center"/>
              <w:rPr>
                <w:rFonts w:eastAsia="Arial Unicode MS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</w:p>
        </w:tc>
      </w:tr>
      <w:tr w:rsidR="006D7E83" w:rsidRPr="002E1D35" w:rsidTr="00A40881">
        <w:trPr>
          <w:trHeight w:val="6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D7E83" w:rsidRPr="002E1D35" w:rsidRDefault="006D7E83" w:rsidP="006D7E83">
            <w:pPr>
              <w:rPr>
                <w:rFonts w:eastAsia="Arial Unicode MS"/>
              </w:rPr>
            </w:pPr>
            <w:r w:rsidRPr="002E1D35">
              <w:rPr>
                <w:rFonts w:eastAsia="Arial Unicode MS"/>
              </w:rPr>
              <w:t xml:space="preserve">Раздел </w:t>
            </w:r>
            <w:r w:rsidRPr="002E1D35">
              <w:rPr>
                <w:rFonts w:eastAsia="Arial Unicode MS"/>
                <w:lang w:val="en-US"/>
              </w:rPr>
              <w:t>B</w:t>
            </w:r>
            <w:r w:rsidRPr="002E1D35">
              <w:rPr>
                <w:rFonts w:eastAsia="Arial Unicode MS"/>
              </w:rPr>
              <w:t>: Добыча полезных ископаемых*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center"/>
              <w:rPr>
                <w:rFonts w:eastAsia="Arial Unicode MS"/>
              </w:rPr>
            </w:pPr>
            <w:proofErr w:type="gramStart"/>
            <w:r w:rsidRPr="002E1D35">
              <w:rPr>
                <w:bCs/>
              </w:rPr>
              <w:t>млн</w:t>
            </w:r>
            <w:proofErr w:type="gramEnd"/>
            <w:r w:rsidRPr="002E1D35">
              <w:rPr>
                <w:bCs/>
              </w:rPr>
              <w:t xml:space="preserve"> рублей в ценах соответствующих лет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35 359,9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32 407,2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30 009,1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30 489,2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30 879,4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31 160,0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31 929,3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31 939,0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33 078,7</w:t>
            </w:r>
          </w:p>
        </w:tc>
      </w:tr>
      <w:tr w:rsidR="006D7E83" w:rsidRPr="002E1D35" w:rsidTr="00A40881">
        <w:trPr>
          <w:trHeight w:val="6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D7E83" w:rsidRPr="002E1D35" w:rsidRDefault="006D7E83" w:rsidP="006D7E83">
            <w:pPr>
              <w:rPr>
                <w:rFonts w:eastAsia="Arial Unicode MS"/>
              </w:rPr>
            </w:pPr>
            <w:r w:rsidRPr="002E1D35">
              <w:rPr>
                <w:rFonts w:eastAsia="Arial Unicode MS"/>
              </w:rPr>
              <w:t xml:space="preserve">Темп роста производства – Раздел </w:t>
            </w:r>
            <w:r w:rsidRPr="002E1D35">
              <w:rPr>
                <w:rFonts w:eastAsia="Arial Unicode MS"/>
                <w:lang w:val="en-US"/>
              </w:rPr>
              <w:t>B</w:t>
            </w:r>
            <w:r w:rsidRPr="002E1D35">
              <w:rPr>
                <w:rFonts w:eastAsia="Arial Unicode MS"/>
              </w:rPr>
              <w:t xml:space="preserve">: Добыча полезных ископаемых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center"/>
              <w:rPr>
                <w:rFonts w:eastAsia="Arial Unicode MS"/>
              </w:rPr>
            </w:pPr>
            <w:proofErr w:type="gramStart"/>
            <w:r w:rsidRPr="002E1D35">
              <w:t>в</w:t>
            </w:r>
            <w:proofErr w:type="gramEnd"/>
            <w:r w:rsidRPr="002E1D35">
              <w:t xml:space="preserve"> % </w:t>
            </w:r>
            <w:proofErr w:type="gramStart"/>
            <w:r w:rsidRPr="002E1D35">
              <w:t>к</w:t>
            </w:r>
            <w:proofErr w:type="gramEnd"/>
            <w:r w:rsidRPr="002E1D35">
              <w:t xml:space="preserve"> предыдущему году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521,0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91,8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92,6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101,6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102,9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102,2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103,4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102,5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103,6</w:t>
            </w:r>
          </w:p>
        </w:tc>
      </w:tr>
      <w:tr w:rsidR="006D7E83" w:rsidRPr="002E1D35" w:rsidTr="00A40881">
        <w:trPr>
          <w:trHeight w:val="408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D7E83" w:rsidRPr="002E1D35" w:rsidRDefault="006D7E83" w:rsidP="006D7E83">
            <w:pPr>
              <w:jc w:val="center"/>
              <w:rPr>
                <w:rFonts w:eastAsia="Arial Unicode MS"/>
              </w:rPr>
            </w:pPr>
            <w:r w:rsidRPr="002E1D35">
              <w:lastRenderedPageBreak/>
              <w:t>Показатели</w:t>
            </w:r>
          </w:p>
          <w:p w:rsidR="006D7E83" w:rsidRPr="002E1D35" w:rsidRDefault="006D7E83" w:rsidP="006D7E83">
            <w:pPr>
              <w:jc w:val="center"/>
              <w:rPr>
                <w:rFonts w:eastAsia="Arial Unicode MS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7E83" w:rsidRPr="002E1D35" w:rsidRDefault="006D7E83" w:rsidP="006D7E83">
            <w:pPr>
              <w:jc w:val="center"/>
            </w:pPr>
            <w:r w:rsidRPr="002E1D35">
              <w:t>Единица</w:t>
            </w:r>
          </w:p>
          <w:p w:rsidR="006D7E83" w:rsidRPr="002E1D35" w:rsidRDefault="006D7E83" w:rsidP="006D7E83">
            <w:pPr>
              <w:jc w:val="center"/>
              <w:rPr>
                <w:rFonts w:eastAsia="Arial Unicode MS"/>
              </w:rPr>
            </w:pPr>
            <w:r w:rsidRPr="002E1D35">
              <w:t>измерения</w:t>
            </w:r>
          </w:p>
          <w:p w:rsidR="006D7E83" w:rsidRPr="002E1D35" w:rsidRDefault="006D7E83" w:rsidP="006D7E83">
            <w:pPr>
              <w:jc w:val="center"/>
              <w:rPr>
                <w:rFonts w:eastAsia="Arial Unicode MS"/>
              </w:rPr>
            </w:pP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83" w:rsidRPr="002E1D35" w:rsidRDefault="006D7E83" w:rsidP="006D7E83">
            <w:pPr>
              <w:jc w:val="center"/>
            </w:pPr>
            <w:r w:rsidRPr="002E1D35">
              <w:t xml:space="preserve">Отчет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83" w:rsidRPr="002E1D35" w:rsidRDefault="006D7E83" w:rsidP="006D7E83">
            <w:pPr>
              <w:jc w:val="center"/>
            </w:pPr>
            <w:r w:rsidRPr="002E1D35">
              <w:t>Оценка</w:t>
            </w:r>
          </w:p>
        </w:tc>
        <w:tc>
          <w:tcPr>
            <w:tcW w:w="68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83" w:rsidRPr="002E1D35" w:rsidRDefault="006D7E83" w:rsidP="006D7E83">
            <w:pPr>
              <w:jc w:val="center"/>
              <w:rPr>
                <w:rFonts w:eastAsia="Arial Unicode MS"/>
              </w:rPr>
            </w:pPr>
            <w:r w:rsidRPr="002E1D35">
              <w:rPr>
                <w:rFonts w:eastAsia="Arial Unicode MS"/>
              </w:rPr>
              <w:t>Прогноз</w:t>
            </w:r>
          </w:p>
        </w:tc>
      </w:tr>
      <w:tr w:rsidR="00321510" w:rsidRPr="002E1D35" w:rsidTr="00DD78E2">
        <w:trPr>
          <w:trHeight w:val="552"/>
        </w:trPr>
        <w:tc>
          <w:tcPr>
            <w:tcW w:w="341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1510" w:rsidRPr="002E1D35" w:rsidRDefault="00321510" w:rsidP="006D7E83"/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1510" w:rsidRPr="002E1D35" w:rsidRDefault="00321510" w:rsidP="006D7E83">
            <w:pPr>
              <w:jc w:val="center"/>
            </w:pP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1510" w:rsidRPr="002E1D35" w:rsidRDefault="00321510" w:rsidP="006D7E83">
            <w:pPr>
              <w:jc w:val="center"/>
            </w:pPr>
            <w:r w:rsidRPr="002E1D35">
              <w:t>2021 г.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1510" w:rsidRPr="002E1D35" w:rsidRDefault="00321510" w:rsidP="006D7E83">
            <w:pPr>
              <w:jc w:val="center"/>
            </w:pPr>
            <w:r w:rsidRPr="002E1D35">
              <w:t>2022 г.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1510" w:rsidRPr="002E1D35" w:rsidRDefault="00321510" w:rsidP="006D7E83">
            <w:pPr>
              <w:jc w:val="center"/>
            </w:pPr>
            <w:r w:rsidRPr="002E1D35">
              <w:t>2023 г.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510" w:rsidRPr="002E1D35" w:rsidRDefault="00321510" w:rsidP="006D7E83">
            <w:pPr>
              <w:jc w:val="center"/>
            </w:pPr>
            <w:r w:rsidRPr="002E1D35">
              <w:t>2024 г.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510" w:rsidRPr="002E1D35" w:rsidRDefault="00321510" w:rsidP="006D7E83">
            <w:pPr>
              <w:jc w:val="center"/>
            </w:pPr>
            <w:r w:rsidRPr="002E1D35">
              <w:t>2025 г.</w:t>
            </w:r>
          </w:p>
        </w:tc>
        <w:tc>
          <w:tcPr>
            <w:tcW w:w="2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510" w:rsidRPr="002E1D35" w:rsidRDefault="00321510" w:rsidP="006D7E83">
            <w:pPr>
              <w:jc w:val="center"/>
            </w:pPr>
            <w:r w:rsidRPr="002E1D35">
              <w:t>2026 г.</w:t>
            </w:r>
          </w:p>
        </w:tc>
      </w:tr>
      <w:tr w:rsidR="006D7E83" w:rsidRPr="002E1D35" w:rsidTr="002E1D35">
        <w:trPr>
          <w:trHeight w:val="702"/>
        </w:trPr>
        <w:tc>
          <w:tcPr>
            <w:tcW w:w="341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D7E83" w:rsidRPr="002E1D35" w:rsidRDefault="006D7E83" w:rsidP="006D7E83">
            <w:pPr>
              <w:rPr>
                <w:b/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center"/>
              <w:rPr>
                <w:b/>
                <w:bCs/>
              </w:rPr>
            </w:pPr>
          </w:p>
        </w:tc>
        <w:tc>
          <w:tcPr>
            <w:tcW w:w="10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7E83" w:rsidRPr="002E1D35" w:rsidRDefault="006D7E83" w:rsidP="006D7E83">
            <w:pPr>
              <w:jc w:val="center"/>
              <w:rPr>
                <w:rFonts w:ascii="Arial" w:hAnsi="Arial" w:cs="Arial"/>
                <w:color w:val="FFFFFF"/>
              </w:rPr>
            </w:pPr>
          </w:p>
        </w:tc>
        <w:tc>
          <w:tcPr>
            <w:tcW w:w="1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7E83" w:rsidRPr="002E1D35" w:rsidRDefault="006D7E83" w:rsidP="006D7E83">
            <w:pPr>
              <w:jc w:val="center"/>
              <w:rPr>
                <w:rFonts w:ascii="Arial" w:hAnsi="Arial" w:cs="Arial"/>
                <w:color w:val="FFFFFF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83" w:rsidRPr="002E1D35" w:rsidRDefault="006D7E83" w:rsidP="006D7E83">
            <w:pPr>
              <w:jc w:val="center"/>
            </w:pPr>
            <w:proofErr w:type="spellStart"/>
            <w:proofErr w:type="gramStart"/>
            <w:r w:rsidRPr="002E1D35">
              <w:t>Консерва-тивный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83" w:rsidRPr="002E1D35" w:rsidRDefault="006D7E83" w:rsidP="006D7E83">
            <w:pPr>
              <w:jc w:val="center"/>
            </w:pPr>
            <w:r w:rsidRPr="002E1D35">
              <w:t>Базовый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83" w:rsidRPr="002E1D35" w:rsidRDefault="006D7E83" w:rsidP="006D7E83">
            <w:pPr>
              <w:jc w:val="center"/>
            </w:pPr>
            <w:proofErr w:type="spellStart"/>
            <w:proofErr w:type="gramStart"/>
            <w:r w:rsidRPr="002E1D35">
              <w:t>Консерва-тивный</w:t>
            </w:r>
            <w:proofErr w:type="spellEnd"/>
            <w:proofErr w:type="gramEnd"/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83" w:rsidRPr="002E1D35" w:rsidRDefault="006D7E83" w:rsidP="006D7E83">
            <w:pPr>
              <w:jc w:val="center"/>
            </w:pPr>
            <w:proofErr w:type="spellStart"/>
            <w:proofErr w:type="gramStart"/>
            <w:r w:rsidRPr="002E1D35">
              <w:t>Консерва-тивный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83" w:rsidRPr="002E1D35" w:rsidRDefault="006D7E83" w:rsidP="006D7E83">
            <w:pPr>
              <w:jc w:val="center"/>
            </w:pPr>
            <w:r w:rsidRPr="002E1D35">
              <w:t>Базовый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83" w:rsidRPr="002E1D35" w:rsidRDefault="006D7E83" w:rsidP="006D7E83">
            <w:pPr>
              <w:jc w:val="center"/>
            </w:pPr>
            <w:proofErr w:type="spellStart"/>
            <w:proofErr w:type="gramStart"/>
            <w:r w:rsidRPr="002E1D35">
              <w:t>Консерва-тивный</w:t>
            </w:r>
            <w:proofErr w:type="spellEnd"/>
            <w:proofErr w:type="gramEnd"/>
          </w:p>
        </w:tc>
      </w:tr>
      <w:tr w:rsidR="006D7E83" w:rsidRPr="002E1D35" w:rsidTr="00A40881">
        <w:trPr>
          <w:trHeight w:val="67"/>
        </w:trPr>
        <w:tc>
          <w:tcPr>
            <w:tcW w:w="3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D7E83" w:rsidRPr="002E1D35" w:rsidRDefault="006D7E83" w:rsidP="006D7E83">
            <w:pPr>
              <w:rPr>
                <w:b/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center"/>
              <w:rPr>
                <w:b/>
                <w:bCs/>
              </w:rPr>
            </w:pPr>
          </w:p>
        </w:tc>
        <w:tc>
          <w:tcPr>
            <w:tcW w:w="10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83" w:rsidRPr="002E1D35" w:rsidRDefault="006D7E83" w:rsidP="006D7E83">
            <w:pPr>
              <w:jc w:val="center"/>
              <w:rPr>
                <w:rFonts w:ascii="Arial" w:hAnsi="Arial" w:cs="Arial"/>
                <w:color w:val="FFFFFF"/>
              </w:rPr>
            </w:pPr>
          </w:p>
        </w:tc>
        <w:tc>
          <w:tcPr>
            <w:tcW w:w="11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83" w:rsidRPr="002E1D35" w:rsidRDefault="006D7E83" w:rsidP="006D7E83">
            <w:pPr>
              <w:jc w:val="center"/>
              <w:rPr>
                <w:rFonts w:ascii="Arial" w:hAnsi="Arial" w:cs="Arial"/>
                <w:color w:val="FFFFFF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83" w:rsidRPr="002E1D35" w:rsidRDefault="006D7E83" w:rsidP="006D7E83">
            <w:pPr>
              <w:jc w:val="center"/>
            </w:pPr>
            <w:r w:rsidRPr="002E1D35">
              <w:t>1 вариант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83" w:rsidRPr="002E1D35" w:rsidRDefault="006D7E83" w:rsidP="006D7E83">
            <w:pPr>
              <w:jc w:val="center"/>
            </w:pPr>
            <w:r w:rsidRPr="002E1D35">
              <w:t>2 вариант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83" w:rsidRPr="002E1D35" w:rsidRDefault="006D7E83" w:rsidP="006D7E83">
            <w:pPr>
              <w:jc w:val="center"/>
            </w:pPr>
            <w:r w:rsidRPr="002E1D35">
              <w:t>1 вариант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83" w:rsidRPr="002E1D35" w:rsidRDefault="006D7E83" w:rsidP="006D7E83">
            <w:pPr>
              <w:jc w:val="center"/>
            </w:pPr>
            <w:r w:rsidRPr="002E1D35">
              <w:t>1 вариант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83" w:rsidRPr="002E1D35" w:rsidRDefault="006D7E83" w:rsidP="006D7E83">
            <w:pPr>
              <w:jc w:val="center"/>
            </w:pPr>
            <w:r w:rsidRPr="002E1D35">
              <w:t>2 вариант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83" w:rsidRPr="002E1D35" w:rsidRDefault="006D7E83" w:rsidP="006D7E83">
            <w:pPr>
              <w:jc w:val="center"/>
            </w:pPr>
            <w:r w:rsidRPr="002E1D35">
              <w:t>1 вариант</w:t>
            </w:r>
          </w:p>
        </w:tc>
      </w:tr>
      <w:tr w:rsidR="006D7E83" w:rsidRPr="002E1D35" w:rsidTr="00A40881">
        <w:trPr>
          <w:trHeight w:val="6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D7E83" w:rsidRPr="002E1D35" w:rsidRDefault="006D7E83" w:rsidP="006D7E83">
            <w:pPr>
              <w:rPr>
                <w:rFonts w:eastAsia="Arial Unicode MS"/>
              </w:rPr>
            </w:pPr>
            <w:r w:rsidRPr="002E1D35">
              <w:rPr>
                <w:rFonts w:eastAsia="Arial Unicode MS"/>
              </w:rPr>
              <w:t xml:space="preserve">Раздел </w:t>
            </w:r>
            <w:r w:rsidRPr="002E1D35">
              <w:rPr>
                <w:rFonts w:eastAsia="Arial Unicode MS"/>
                <w:lang w:val="en-US"/>
              </w:rPr>
              <w:t>C</w:t>
            </w:r>
            <w:r w:rsidRPr="002E1D35">
              <w:rPr>
                <w:rFonts w:eastAsia="Arial Unicode MS"/>
              </w:rPr>
              <w:t>: Обрабатывающие производства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center"/>
              <w:rPr>
                <w:rFonts w:eastAsia="Arial Unicode MS"/>
              </w:rPr>
            </w:pPr>
            <w:proofErr w:type="gramStart"/>
            <w:r w:rsidRPr="002E1D35">
              <w:rPr>
                <w:bCs/>
              </w:rPr>
              <w:t>млн</w:t>
            </w:r>
            <w:proofErr w:type="gramEnd"/>
            <w:r w:rsidRPr="002E1D35">
              <w:rPr>
                <w:bCs/>
              </w:rPr>
              <w:t xml:space="preserve"> рублей в ценах соответствующих лет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4 164,8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3 345,4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3 954,7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3 946,8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4 018,0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3 954,7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4 122,4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3 994,2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4 246,1</w:t>
            </w:r>
          </w:p>
        </w:tc>
      </w:tr>
      <w:tr w:rsidR="006D7E83" w:rsidRPr="002E1D35" w:rsidTr="00A40881">
        <w:trPr>
          <w:trHeight w:val="72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D7E83" w:rsidRPr="002E1D35" w:rsidRDefault="006D7E83" w:rsidP="006D7E83">
            <w:r w:rsidRPr="002E1D35">
              <w:t xml:space="preserve">Темп роста производства – Раздел </w:t>
            </w:r>
            <w:r w:rsidRPr="002E1D35">
              <w:rPr>
                <w:lang w:val="en-US"/>
              </w:rPr>
              <w:t>C</w:t>
            </w:r>
            <w:r w:rsidRPr="002E1D35">
              <w:t>: Обрабатывающие производства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center"/>
              <w:rPr>
                <w:rFonts w:eastAsia="Arial Unicode MS"/>
              </w:rPr>
            </w:pPr>
            <w:proofErr w:type="gramStart"/>
            <w:r w:rsidRPr="002E1D35">
              <w:t>в</w:t>
            </w:r>
            <w:proofErr w:type="gramEnd"/>
            <w:r w:rsidRPr="002E1D35">
              <w:t xml:space="preserve"> % </w:t>
            </w:r>
            <w:proofErr w:type="gramStart"/>
            <w:r w:rsidRPr="002E1D35">
              <w:t>к</w:t>
            </w:r>
            <w:proofErr w:type="gramEnd"/>
            <w:r w:rsidRPr="002E1D35">
              <w:t xml:space="preserve"> предыдущему году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156,5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80,3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118,2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99,8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101,6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100,2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102,6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101,0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103,0</w:t>
            </w:r>
          </w:p>
        </w:tc>
      </w:tr>
      <w:tr w:rsidR="006D7E83" w:rsidRPr="002E1D35" w:rsidTr="00A40881">
        <w:trPr>
          <w:trHeight w:val="6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D7E83" w:rsidRPr="002E1D35" w:rsidRDefault="006D7E83" w:rsidP="006D7E83">
            <w:r w:rsidRPr="002E1D35">
              <w:rPr>
                <w:rFonts w:eastAsia="Arial Unicode MS"/>
              </w:rPr>
              <w:t xml:space="preserve">Раздел </w:t>
            </w:r>
            <w:r w:rsidRPr="002E1D35">
              <w:rPr>
                <w:rFonts w:eastAsia="Arial Unicode MS"/>
                <w:lang w:val="en-US"/>
              </w:rPr>
              <w:t>D</w:t>
            </w:r>
            <w:r w:rsidRPr="002E1D35">
              <w:rPr>
                <w:rFonts w:eastAsia="Arial Unicode MS"/>
              </w:rPr>
              <w:t>: Обеспечение электрической энергией, газом и паром; кондиционирование воздуха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center"/>
            </w:pPr>
            <w:proofErr w:type="gramStart"/>
            <w:r w:rsidRPr="002E1D35">
              <w:rPr>
                <w:bCs/>
              </w:rPr>
              <w:t>млн</w:t>
            </w:r>
            <w:proofErr w:type="gramEnd"/>
            <w:r w:rsidRPr="002E1D35">
              <w:rPr>
                <w:bCs/>
              </w:rPr>
              <w:t xml:space="preserve"> рублей в ценах соответствующих лет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4 764,9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3 842,8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2 733,0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2 738,4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2 752,1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2 746,7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2 779,6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2 754,9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2 807,4</w:t>
            </w:r>
          </w:p>
        </w:tc>
      </w:tr>
      <w:tr w:rsidR="006D7E83" w:rsidRPr="002E1D35" w:rsidTr="00A40881">
        <w:trPr>
          <w:trHeight w:val="6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D7E83" w:rsidRPr="002E1D35" w:rsidRDefault="006D7E83" w:rsidP="006D7E83">
            <w:r w:rsidRPr="002E1D35">
              <w:t xml:space="preserve">Темп роста производства – </w:t>
            </w:r>
            <w:r w:rsidRPr="002E1D35">
              <w:rPr>
                <w:rFonts w:eastAsia="Arial Unicode MS"/>
              </w:rPr>
              <w:t xml:space="preserve">Раздел </w:t>
            </w:r>
            <w:r w:rsidRPr="002E1D35">
              <w:rPr>
                <w:rFonts w:eastAsia="Arial Unicode MS"/>
                <w:lang w:val="en-US"/>
              </w:rPr>
              <w:t>D</w:t>
            </w:r>
            <w:r w:rsidRPr="002E1D35">
              <w:rPr>
                <w:rFonts w:eastAsia="Arial Unicode MS"/>
              </w:rPr>
              <w:t xml:space="preserve">: Обеспечение электрической энергией, газом и паром; кондиционирование воздуха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center"/>
            </w:pPr>
            <w:proofErr w:type="gramStart"/>
            <w:r w:rsidRPr="002E1D35">
              <w:t>в</w:t>
            </w:r>
            <w:proofErr w:type="gramEnd"/>
            <w:r w:rsidRPr="002E1D35">
              <w:t xml:space="preserve"> % </w:t>
            </w:r>
            <w:proofErr w:type="gramStart"/>
            <w:r w:rsidRPr="002E1D35">
              <w:t>к</w:t>
            </w:r>
            <w:proofErr w:type="gramEnd"/>
            <w:r w:rsidRPr="002E1D35">
              <w:t xml:space="preserve"> предыдущему году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179,1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80,6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71,1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100,2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100,7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100,3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101,0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100,3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101,0</w:t>
            </w:r>
          </w:p>
        </w:tc>
      </w:tr>
      <w:tr w:rsidR="006D7E83" w:rsidRPr="002E1D35" w:rsidTr="00A40881">
        <w:trPr>
          <w:trHeight w:val="6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D7E83" w:rsidRPr="002E1D35" w:rsidRDefault="006D7E83" w:rsidP="006D7E83">
            <w:r w:rsidRPr="002E1D35">
              <w:rPr>
                <w:rFonts w:eastAsia="Arial Unicode MS"/>
              </w:rPr>
              <w:t xml:space="preserve">Раздел </w:t>
            </w:r>
            <w:r w:rsidRPr="002E1D35">
              <w:rPr>
                <w:rFonts w:eastAsia="Arial Unicode MS"/>
                <w:lang w:val="en-US"/>
              </w:rPr>
              <w:t>E</w:t>
            </w:r>
            <w:r w:rsidRPr="002E1D35">
              <w:rPr>
                <w:rFonts w:eastAsia="Arial Unicode MS"/>
              </w:rPr>
              <w:t>: 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center"/>
            </w:pPr>
            <w:proofErr w:type="gramStart"/>
            <w:r w:rsidRPr="002E1D35">
              <w:rPr>
                <w:bCs/>
              </w:rPr>
              <w:t>млн</w:t>
            </w:r>
            <w:proofErr w:type="gramEnd"/>
            <w:r w:rsidRPr="002E1D35">
              <w:rPr>
                <w:bCs/>
              </w:rPr>
              <w:t xml:space="preserve"> рублей в ценах соответствующих лет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306,5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827,6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389,9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389,9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390,7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389,9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391,5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389,9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392,3</w:t>
            </w:r>
          </w:p>
        </w:tc>
      </w:tr>
      <w:tr w:rsidR="006D7E83" w:rsidRPr="002E1D35" w:rsidTr="00A40881">
        <w:trPr>
          <w:trHeight w:val="157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D7E83" w:rsidRPr="002E1D35" w:rsidRDefault="006D7E83" w:rsidP="006D7E83">
            <w:r w:rsidRPr="002E1D35">
              <w:t xml:space="preserve">Темп роста производства  – </w:t>
            </w:r>
            <w:r w:rsidRPr="002E1D35">
              <w:rPr>
                <w:rFonts w:eastAsia="Arial Unicode MS"/>
              </w:rPr>
              <w:t xml:space="preserve">Раздел </w:t>
            </w:r>
            <w:r w:rsidRPr="002E1D35">
              <w:rPr>
                <w:rFonts w:eastAsia="Arial Unicode MS"/>
                <w:lang w:val="en-US"/>
              </w:rPr>
              <w:t>E</w:t>
            </w:r>
            <w:r w:rsidRPr="002E1D35">
              <w:rPr>
                <w:rFonts w:eastAsia="Arial Unicode MS"/>
              </w:rPr>
              <w:t>: 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center"/>
            </w:pPr>
            <w:proofErr w:type="gramStart"/>
            <w:r w:rsidRPr="002E1D35">
              <w:t>в</w:t>
            </w:r>
            <w:proofErr w:type="gramEnd"/>
            <w:r w:rsidRPr="002E1D35">
              <w:t xml:space="preserve"> % </w:t>
            </w:r>
            <w:proofErr w:type="gramStart"/>
            <w:r w:rsidRPr="002E1D35">
              <w:t>к</w:t>
            </w:r>
            <w:proofErr w:type="gramEnd"/>
            <w:r w:rsidRPr="002E1D35">
              <w:t xml:space="preserve"> предыдущему году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121,1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270,0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47,1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100,2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100,0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100,2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100,0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100,2</w:t>
            </w:r>
          </w:p>
        </w:tc>
      </w:tr>
      <w:tr w:rsidR="006D7E83" w:rsidRPr="002E1D35" w:rsidTr="00A40881">
        <w:trPr>
          <w:trHeight w:val="3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D7E83" w:rsidRPr="002E1D35" w:rsidRDefault="006D7E83" w:rsidP="006D7E83">
            <w:pPr>
              <w:rPr>
                <w:b/>
              </w:rPr>
            </w:pPr>
            <w:r w:rsidRPr="002E1D35">
              <w:rPr>
                <w:b/>
              </w:rPr>
              <w:t>3. Рынок товаров и услуг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center"/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center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center"/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center"/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center"/>
            </w:pPr>
          </w:p>
        </w:tc>
      </w:tr>
      <w:tr w:rsidR="006D7E83" w:rsidRPr="002E1D35" w:rsidTr="00A40881">
        <w:trPr>
          <w:trHeight w:val="6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D7E83" w:rsidRPr="002E1D35" w:rsidRDefault="006D7E83" w:rsidP="006D7E83">
            <w:r w:rsidRPr="002E1D35">
              <w:t>Оборот розничной торговли**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center"/>
            </w:pPr>
            <w:proofErr w:type="gramStart"/>
            <w:r w:rsidRPr="002E1D35">
              <w:rPr>
                <w:bCs/>
              </w:rPr>
              <w:t>млн</w:t>
            </w:r>
            <w:proofErr w:type="gramEnd"/>
            <w:r w:rsidRPr="002E1D35">
              <w:rPr>
                <w:bCs/>
              </w:rPr>
              <w:t xml:space="preserve"> рублей в ценах соответствующих лет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7E83" w:rsidRPr="002E1D35" w:rsidRDefault="006D7E83" w:rsidP="006D7E83">
            <w:pPr>
              <w:jc w:val="right"/>
            </w:pPr>
            <w:r w:rsidRPr="002E1D35">
              <w:t>4 291,1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7E83" w:rsidRPr="002E1D35" w:rsidRDefault="006D7E83" w:rsidP="006D7E83">
            <w:pPr>
              <w:jc w:val="right"/>
            </w:pPr>
            <w:r w:rsidRPr="002E1D35">
              <w:t>4 742,1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7E83" w:rsidRPr="002E1D35" w:rsidRDefault="006D7E83" w:rsidP="006D7E83">
            <w:pPr>
              <w:jc w:val="right"/>
            </w:pPr>
            <w:r w:rsidRPr="002E1D35">
              <w:t>5 010,2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7E83" w:rsidRPr="002E1D35" w:rsidRDefault="006D7E83" w:rsidP="006D7E83">
            <w:pPr>
              <w:jc w:val="right"/>
            </w:pPr>
            <w:r w:rsidRPr="002E1D35">
              <w:t>5 222,8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7E83" w:rsidRPr="002E1D35" w:rsidRDefault="006D7E83" w:rsidP="006D7E83">
            <w:pPr>
              <w:jc w:val="right"/>
            </w:pPr>
            <w:r w:rsidRPr="002E1D35">
              <w:t>5 319,3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7E83" w:rsidRPr="002E1D35" w:rsidRDefault="006D7E83" w:rsidP="006D7E83">
            <w:pPr>
              <w:jc w:val="right"/>
            </w:pPr>
            <w:r w:rsidRPr="002E1D35">
              <w:t>5 399,2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7E83" w:rsidRPr="002E1D35" w:rsidRDefault="006D7E83" w:rsidP="006D7E83">
            <w:pPr>
              <w:jc w:val="right"/>
            </w:pPr>
            <w:r w:rsidRPr="002E1D35">
              <w:t>5 632,6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7E83" w:rsidRPr="002E1D35" w:rsidRDefault="006D7E83" w:rsidP="006D7E83">
            <w:pPr>
              <w:jc w:val="right"/>
            </w:pPr>
            <w:r w:rsidRPr="002E1D35">
              <w:t>5 590,3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7E83" w:rsidRPr="002E1D35" w:rsidRDefault="006D7E83" w:rsidP="006D7E83">
            <w:pPr>
              <w:jc w:val="right"/>
            </w:pPr>
            <w:r w:rsidRPr="002E1D35">
              <w:t>5 975,9</w:t>
            </w:r>
          </w:p>
        </w:tc>
      </w:tr>
      <w:tr w:rsidR="006D7E83" w:rsidRPr="002E1D35" w:rsidTr="00A40881">
        <w:trPr>
          <w:trHeight w:val="6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D7E83" w:rsidRPr="002E1D35" w:rsidRDefault="006D7E83" w:rsidP="006D7E83">
            <w:r w:rsidRPr="002E1D35">
              <w:t xml:space="preserve">Индекс физического объема оборота розничной торговли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center"/>
              <w:rPr>
                <w:bCs/>
              </w:rPr>
            </w:pPr>
            <w:proofErr w:type="gramStart"/>
            <w:r w:rsidRPr="002E1D35">
              <w:t>в</w:t>
            </w:r>
            <w:proofErr w:type="gramEnd"/>
            <w:r w:rsidRPr="002E1D35">
              <w:t xml:space="preserve"> % </w:t>
            </w:r>
            <w:proofErr w:type="gramStart"/>
            <w:r w:rsidRPr="002E1D35">
              <w:t>к</w:t>
            </w:r>
            <w:proofErr w:type="gramEnd"/>
            <w:r w:rsidRPr="002E1D35">
              <w:t xml:space="preserve"> предыдущему году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7E83" w:rsidRPr="002E1D35" w:rsidRDefault="006D7E83" w:rsidP="006D7E83">
            <w:pPr>
              <w:jc w:val="right"/>
            </w:pPr>
            <w:r w:rsidRPr="002E1D35">
              <w:t>99,5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7E83" w:rsidRPr="002E1D35" w:rsidRDefault="006D7E83" w:rsidP="006D7E83">
            <w:pPr>
              <w:jc w:val="right"/>
            </w:pPr>
            <w:r w:rsidRPr="002E1D35">
              <w:t>95,5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7E83" w:rsidRPr="002E1D35" w:rsidRDefault="006D7E83" w:rsidP="006D7E83">
            <w:pPr>
              <w:jc w:val="right"/>
            </w:pPr>
            <w:r w:rsidRPr="002E1D35">
              <w:t>100,6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7E83" w:rsidRPr="002E1D35" w:rsidRDefault="006D7E83" w:rsidP="006D7E83">
            <w:pPr>
              <w:jc w:val="right"/>
            </w:pPr>
            <w:r w:rsidRPr="002E1D35">
              <w:t>98,6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7E83" w:rsidRPr="002E1D35" w:rsidRDefault="006D7E83" w:rsidP="006D7E83">
            <w:pPr>
              <w:jc w:val="right"/>
            </w:pPr>
            <w:r w:rsidRPr="002E1D35">
              <w:t>100,1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7E83" w:rsidRPr="002E1D35" w:rsidRDefault="006D7E83" w:rsidP="006D7E83">
            <w:pPr>
              <w:jc w:val="right"/>
            </w:pPr>
            <w:r w:rsidRPr="002E1D35">
              <w:t>98,7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7E83" w:rsidRPr="002E1D35" w:rsidRDefault="006D7E83" w:rsidP="006D7E83">
            <w:pPr>
              <w:jc w:val="right"/>
            </w:pPr>
            <w:r w:rsidRPr="002E1D35">
              <w:t>101,0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7E83" w:rsidRPr="002E1D35" w:rsidRDefault="006D7E83" w:rsidP="006D7E83">
            <w:pPr>
              <w:jc w:val="right"/>
            </w:pPr>
            <w:r w:rsidRPr="002E1D35">
              <w:t>98,9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7E83" w:rsidRPr="002E1D35" w:rsidRDefault="006D7E83" w:rsidP="006D7E83">
            <w:pPr>
              <w:jc w:val="right"/>
            </w:pPr>
            <w:r w:rsidRPr="002E1D35">
              <w:t>101,2</w:t>
            </w:r>
          </w:p>
        </w:tc>
      </w:tr>
      <w:tr w:rsidR="006D7E83" w:rsidRPr="002E1D35" w:rsidTr="00A40881">
        <w:trPr>
          <w:trHeight w:val="550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D7E83" w:rsidRPr="002E1D35" w:rsidRDefault="006D7E83" w:rsidP="006D7E83">
            <w:pPr>
              <w:jc w:val="center"/>
              <w:rPr>
                <w:rFonts w:eastAsia="Arial Unicode MS"/>
              </w:rPr>
            </w:pPr>
            <w:r w:rsidRPr="002E1D35">
              <w:lastRenderedPageBreak/>
              <w:t>Показатели</w:t>
            </w:r>
          </w:p>
          <w:p w:rsidR="006D7E83" w:rsidRPr="002E1D35" w:rsidRDefault="006D7E83" w:rsidP="006D7E83">
            <w:pPr>
              <w:jc w:val="center"/>
              <w:rPr>
                <w:rFonts w:eastAsia="Arial Unicode MS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7E83" w:rsidRPr="002E1D35" w:rsidRDefault="006D7E83" w:rsidP="006D7E83">
            <w:pPr>
              <w:jc w:val="center"/>
            </w:pPr>
            <w:r w:rsidRPr="002E1D35">
              <w:t>Единица</w:t>
            </w:r>
          </w:p>
          <w:p w:rsidR="006D7E83" w:rsidRPr="002E1D35" w:rsidRDefault="006D7E83" w:rsidP="006D7E83">
            <w:pPr>
              <w:jc w:val="center"/>
              <w:rPr>
                <w:rFonts w:eastAsia="Arial Unicode MS"/>
              </w:rPr>
            </w:pPr>
            <w:r w:rsidRPr="002E1D35">
              <w:t>измерения</w:t>
            </w:r>
          </w:p>
          <w:p w:rsidR="006D7E83" w:rsidRPr="002E1D35" w:rsidRDefault="006D7E83" w:rsidP="006D7E83">
            <w:pPr>
              <w:jc w:val="center"/>
              <w:rPr>
                <w:rFonts w:eastAsia="Arial Unicode MS"/>
              </w:rPr>
            </w:pP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83" w:rsidRPr="002E1D35" w:rsidRDefault="006D7E83" w:rsidP="006D7E83">
            <w:pPr>
              <w:jc w:val="center"/>
            </w:pPr>
            <w:r w:rsidRPr="002E1D35">
              <w:t xml:space="preserve">Отчет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83" w:rsidRPr="002E1D35" w:rsidRDefault="006D7E83" w:rsidP="006D7E83">
            <w:pPr>
              <w:jc w:val="center"/>
              <w:rPr>
                <w:rFonts w:eastAsia="Arial Unicode MS"/>
              </w:rPr>
            </w:pPr>
            <w:r w:rsidRPr="002E1D35">
              <w:rPr>
                <w:rFonts w:eastAsia="Arial Unicode MS"/>
              </w:rPr>
              <w:t>Оценка</w:t>
            </w:r>
          </w:p>
        </w:tc>
        <w:tc>
          <w:tcPr>
            <w:tcW w:w="68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83" w:rsidRPr="002E1D35" w:rsidRDefault="006D7E83" w:rsidP="006D7E83">
            <w:pPr>
              <w:jc w:val="center"/>
              <w:rPr>
                <w:rFonts w:eastAsia="Arial Unicode MS"/>
              </w:rPr>
            </w:pPr>
            <w:r w:rsidRPr="002E1D35">
              <w:rPr>
                <w:rFonts w:eastAsia="Arial Unicode MS"/>
              </w:rPr>
              <w:t>Прогноз</w:t>
            </w:r>
          </w:p>
        </w:tc>
      </w:tr>
      <w:tr w:rsidR="00321510" w:rsidRPr="002E1D35" w:rsidTr="00DD78E2">
        <w:trPr>
          <w:trHeight w:val="410"/>
        </w:trPr>
        <w:tc>
          <w:tcPr>
            <w:tcW w:w="341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1510" w:rsidRPr="002E1D35" w:rsidRDefault="00321510" w:rsidP="006D7E83"/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1510" w:rsidRPr="002E1D35" w:rsidRDefault="00321510" w:rsidP="006D7E83">
            <w:pPr>
              <w:jc w:val="center"/>
            </w:pP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1510" w:rsidRPr="002E1D35" w:rsidRDefault="00321510" w:rsidP="006D7E83">
            <w:pPr>
              <w:jc w:val="center"/>
            </w:pPr>
            <w:r w:rsidRPr="002E1D35">
              <w:t>2021 г.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1510" w:rsidRPr="002E1D35" w:rsidRDefault="00321510" w:rsidP="006D7E83">
            <w:pPr>
              <w:jc w:val="center"/>
            </w:pPr>
            <w:r w:rsidRPr="002E1D35">
              <w:t>2022 г.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1510" w:rsidRPr="002E1D35" w:rsidRDefault="00321510" w:rsidP="006D7E83">
            <w:pPr>
              <w:jc w:val="center"/>
            </w:pPr>
            <w:r w:rsidRPr="002E1D35">
              <w:t>2023 г.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510" w:rsidRPr="002E1D35" w:rsidRDefault="00321510" w:rsidP="006D7E83">
            <w:pPr>
              <w:jc w:val="center"/>
            </w:pPr>
            <w:r w:rsidRPr="002E1D35">
              <w:t>2024 г.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510" w:rsidRPr="002E1D35" w:rsidRDefault="00321510" w:rsidP="00321510">
            <w:pPr>
              <w:jc w:val="center"/>
            </w:pPr>
            <w:r w:rsidRPr="002E1D35">
              <w:t>2025 г.</w:t>
            </w:r>
          </w:p>
        </w:tc>
        <w:tc>
          <w:tcPr>
            <w:tcW w:w="2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510" w:rsidRPr="002E1D35" w:rsidRDefault="00321510" w:rsidP="00321510">
            <w:pPr>
              <w:jc w:val="center"/>
            </w:pPr>
            <w:r w:rsidRPr="002E1D35">
              <w:t>2026 г.</w:t>
            </w:r>
          </w:p>
        </w:tc>
      </w:tr>
      <w:tr w:rsidR="006D7E83" w:rsidRPr="002E1D35" w:rsidTr="00A40881">
        <w:trPr>
          <w:trHeight w:val="67"/>
        </w:trPr>
        <w:tc>
          <w:tcPr>
            <w:tcW w:w="341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D7E83" w:rsidRPr="002E1D35" w:rsidRDefault="006D7E83" w:rsidP="006D7E83">
            <w:pPr>
              <w:rPr>
                <w:b/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center"/>
              <w:rPr>
                <w:b/>
                <w:bCs/>
              </w:rPr>
            </w:pPr>
          </w:p>
        </w:tc>
        <w:tc>
          <w:tcPr>
            <w:tcW w:w="10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7E83" w:rsidRPr="002E1D35" w:rsidRDefault="006D7E83" w:rsidP="006D7E83">
            <w:pPr>
              <w:jc w:val="center"/>
              <w:rPr>
                <w:rFonts w:ascii="Arial" w:hAnsi="Arial" w:cs="Arial"/>
                <w:color w:val="FFFFFF"/>
              </w:rPr>
            </w:pPr>
          </w:p>
        </w:tc>
        <w:tc>
          <w:tcPr>
            <w:tcW w:w="1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7E83" w:rsidRPr="002E1D35" w:rsidRDefault="006D7E83" w:rsidP="006D7E83">
            <w:pPr>
              <w:jc w:val="center"/>
              <w:rPr>
                <w:rFonts w:ascii="Arial" w:hAnsi="Arial" w:cs="Arial"/>
                <w:color w:val="FFFFFF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83" w:rsidRPr="002E1D35" w:rsidRDefault="006D7E83" w:rsidP="006D7E83">
            <w:pPr>
              <w:jc w:val="center"/>
            </w:pPr>
            <w:proofErr w:type="spellStart"/>
            <w:proofErr w:type="gramStart"/>
            <w:r w:rsidRPr="002E1D35">
              <w:t>Консерва-тивный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83" w:rsidRPr="002E1D35" w:rsidRDefault="006D7E83" w:rsidP="006D7E83">
            <w:pPr>
              <w:jc w:val="center"/>
            </w:pPr>
            <w:r w:rsidRPr="002E1D35">
              <w:t>Базовый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83" w:rsidRPr="002E1D35" w:rsidRDefault="006D7E83" w:rsidP="006D7E83">
            <w:pPr>
              <w:jc w:val="center"/>
            </w:pPr>
            <w:proofErr w:type="spellStart"/>
            <w:proofErr w:type="gramStart"/>
            <w:r w:rsidRPr="002E1D35">
              <w:t>Консерва-тивный</w:t>
            </w:r>
            <w:proofErr w:type="spellEnd"/>
            <w:proofErr w:type="gramEnd"/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83" w:rsidRPr="002E1D35" w:rsidRDefault="006D7E83" w:rsidP="006D7E83">
            <w:pPr>
              <w:jc w:val="center"/>
            </w:pPr>
            <w:proofErr w:type="spellStart"/>
            <w:proofErr w:type="gramStart"/>
            <w:r w:rsidRPr="002E1D35">
              <w:t>Консерва-тивный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83" w:rsidRPr="002E1D35" w:rsidRDefault="006D7E83" w:rsidP="006D7E83">
            <w:pPr>
              <w:jc w:val="center"/>
            </w:pPr>
            <w:r w:rsidRPr="002E1D35">
              <w:t>Базовый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83" w:rsidRPr="002E1D35" w:rsidRDefault="006D7E83" w:rsidP="006D7E83">
            <w:pPr>
              <w:jc w:val="center"/>
            </w:pPr>
            <w:proofErr w:type="spellStart"/>
            <w:proofErr w:type="gramStart"/>
            <w:r w:rsidRPr="002E1D35">
              <w:t>Консерва-тивный</w:t>
            </w:r>
            <w:proofErr w:type="spellEnd"/>
            <w:proofErr w:type="gramEnd"/>
          </w:p>
        </w:tc>
      </w:tr>
      <w:tr w:rsidR="006D7E83" w:rsidRPr="002E1D35" w:rsidTr="00A40881">
        <w:trPr>
          <w:trHeight w:val="67"/>
        </w:trPr>
        <w:tc>
          <w:tcPr>
            <w:tcW w:w="3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D7E83" w:rsidRPr="002E1D35" w:rsidRDefault="006D7E83" w:rsidP="006D7E83">
            <w:pPr>
              <w:rPr>
                <w:b/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center"/>
              <w:rPr>
                <w:b/>
                <w:bCs/>
              </w:rPr>
            </w:pPr>
          </w:p>
        </w:tc>
        <w:tc>
          <w:tcPr>
            <w:tcW w:w="10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83" w:rsidRPr="002E1D35" w:rsidRDefault="006D7E83" w:rsidP="006D7E83">
            <w:pPr>
              <w:jc w:val="center"/>
              <w:rPr>
                <w:rFonts w:ascii="Arial" w:hAnsi="Arial" w:cs="Arial"/>
                <w:color w:val="FFFFFF"/>
              </w:rPr>
            </w:pPr>
          </w:p>
        </w:tc>
        <w:tc>
          <w:tcPr>
            <w:tcW w:w="11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83" w:rsidRPr="002E1D35" w:rsidRDefault="006D7E83" w:rsidP="006D7E83">
            <w:pPr>
              <w:jc w:val="center"/>
              <w:rPr>
                <w:rFonts w:ascii="Arial" w:hAnsi="Arial" w:cs="Arial"/>
                <w:color w:val="FFFFFF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83" w:rsidRPr="002E1D35" w:rsidRDefault="006D7E83" w:rsidP="006D7E83">
            <w:pPr>
              <w:jc w:val="center"/>
            </w:pPr>
            <w:r w:rsidRPr="002E1D35">
              <w:t>1 вариант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83" w:rsidRPr="002E1D35" w:rsidRDefault="006D7E83" w:rsidP="006D7E83">
            <w:pPr>
              <w:jc w:val="center"/>
            </w:pPr>
            <w:r w:rsidRPr="002E1D35">
              <w:t>2 вариант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83" w:rsidRPr="002E1D35" w:rsidRDefault="006D7E83" w:rsidP="006D7E83">
            <w:pPr>
              <w:jc w:val="center"/>
            </w:pPr>
            <w:r w:rsidRPr="002E1D35">
              <w:t>1 вариант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83" w:rsidRPr="002E1D35" w:rsidRDefault="006D7E83" w:rsidP="006D7E83">
            <w:pPr>
              <w:jc w:val="center"/>
            </w:pPr>
            <w:r w:rsidRPr="002E1D35">
              <w:t>1 вариант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83" w:rsidRPr="002E1D35" w:rsidRDefault="006D7E83" w:rsidP="006D7E83">
            <w:pPr>
              <w:jc w:val="center"/>
            </w:pPr>
            <w:r w:rsidRPr="002E1D35">
              <w:t>2 вариант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83" w:rsidRPr="002E1D35" w:rsidRDefault="006D7E83" w:rsidP="006D7E83">
            <w:pPr>
              <w:jc w:val="center"/>
            </w:pPr>
            <w:r w:rsidRPr="002E1D35">
              <w:t>1 вариант</w:t>
            </w:r>
          </w:p>
        </w:tc>
      </w:tr>
      <w:tr w:rsidR="006D7E83" w:rsidRPr="002E1D35" w:rsidTr="00A40881">
        <w:trPr>
          <w:trHeight w:val="80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D7E83" w:rsidRPr="002E1D35" w:rsidRDefault="006D7E83" w:rsidP="006D7E83">
            <w:r w:rsidRPr="002E1D35">
              <w:t>Оборот розничной торговли без субъектов малого предпринимательства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center"/>
            </w:pPr>
            <w:proofErr w:type="gramStart"/>
            <w:r w:rsidRPr="002E1D35">
              <w:rPr>
                <w:bCs/>
              </w:rPr>
              <w:t>млн</w:t>
            </w:r>
            <w:proofErr w:type="gramEnd"/>
            <w:r w:rsidRPr="002E1D35">
              <w:rPr>
                <w:bCs/>
              </w:rPr>
              <w:t xml:space="preserve"> рублей в ценах соответствующих лет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3 894,1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4 486,5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4 740,1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4 941,3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5 032,6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5 108,2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5 329,0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5 289,0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5 653,8</w:t>
            </w:r>
          </w:p>
        </w:tc>
      </w:tr>
      <w:tr w:rsidR="006D7E83" w:rsidRPr="002E1D35" w:rsidTr="00A40881">
        <w:trPr>
          <w:trHeight w:val="6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D7E83" w:rsidRPr="002E1D35" w:rsidRDefault="006D7E83" w:rsidP="006D7E83">
            <w:r w:rsidRPr="002E1D35">
              <w:t>Оборот общественного питания**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center"/>
            </w:pPr>
            <w:proofErr w:type="gramStart"/>
            <w:r w:rsidRPr="002E1D35">
              <w:rPr>
                <w:bCs/>
              </w:rPr>
              <w:t>млн</w:t>
            </w:r>
            <w:proofErr w:type="gramEnd"/>
            <w:r w:rsidRPr="002E1D35">
              <w:rPr>
                <w:bCs/>
              </w:rPr>
              <w:t xml:space="preserve"> рублей в ценах соответствующих лет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1 176,3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1 253,3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1 230,6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1 255,0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1 270,0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1 300,0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1 315,0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1 345,0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1 360,0</w:t>
            </w:r>
          </w:p>
        </w:tc>
      </w:tr>
      <w:tr w:rsidR="006D7E83" w:rsidRPr="002E1D35" w:rsidTr="00A40881">
        <w:trPr>
          <w:trHeight w:val="75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D7E83" w:rsidRPr="002E1D35" w:rsidRDefault="006D7E83" w:rsidP="006D7E83">
            <w:r w:rsidRPr="002E1D35">
              <w:t xml:space="preserve">Индекс физического объема оборота общественного питания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center"/>
            </w:pPr>
            <w:proofErr w:type="gramStart"/>
            <w:r w:rsidRPr="002E1D35">
              <w:t>в</w:t>
            </w:r>
            <w:proofErr w:type="gramEnd"/>
            <w:r w:rsidRPr="002E1D35">
              <w:t xml:space="preserve"> % </w:t>
            </w:r>
            <w:proofErr w:type="gramStart"/>
            <w:r w:rsidRPr="002E1D35">
              <w:t>к</w:t>
            </w:r>
            <w:proofErr w:type="gramEnd"/>
            <w:r w:rsidRPr="002E1D35">
              <w:t xml:space="preserve"> предыдущему году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130,1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92,0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89,3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99,2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100,2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100,6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100,5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100,4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100,4</w:t>
            </w:r>
          </w:p>
        </w:tc>
      </w:tr>
      <w:tr w:rsidR="006D7E83" w:rsidRPr="002E1D35" w:rsidTr="00A40881">
        <w:trPr>
          <w:trHeight w:val="6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D7E83" w:rsidRPr="002E1D35" w:rsidRDefault="006D7E83" w:rsidP="006D7E83">
            <w:r w:rsidRPr="002E1D35">
              <w:rPr>
                <w:rFonts w:hint="eastAsia"/>
              </w:rPr>
              <w:t>Количество</w:t>
            </w:r>
            <w:r w:rsidRPr="002E1D35">
              <w:t xml:space="preserve"> </w:t>
            </w:r>
            <w:r w:rsidRPr="002E1D35">
              <w:rPr>
                <w:rFonts w:hint="eastAsia"/>
              </w:rPr>
              <w:t>объектов</w:t>
            </w:r>
            <w:r w:rsidRPr="002E1D35">
              <w:t xml:space="preserve"> </w:t>
            </w:r>
            <w:r w:rsidRPr="002E1D35">
              <w:rPr>
                <w:rFonts w:hint="eastAsia"/>
              </w:rPr>
              <w:t>розничной</w:t>
            </w:r>
            <w:r w:rsidRPr="002E1D35">
              <w:t xml:space="preserve"> </w:t>
            </w:r>
            <w:r w:rsidRPr="002E1D35">
              <w:rPr>
                <w:rFonts w:hint="eastAsia"/>
              </w:rPr>
              <w:t>торговли</w:t>
            </w:r>
            <w:r w:rsidRPr="002E1D35"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center"/>
              <w:rPr>
                <w:bCs/>
              </w:rPr>
            </w:pPr>
            <w:r w:rsidRPr="002E1D35">
              <w:rPr>
                <w:bCs/>
              </w:rPr>
              <w:t>шт.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243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256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259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259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259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259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259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259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259</w:t>
            </w:r>
          </w:p>
        </w:tc>
      </w:tr>
      <w:tr w:rsidR="006D7E83" w:rsidRPr="002E1D35" w:rsidTr="00A40881">
        <w:trPr>
          <w:trHeight w:val="52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D7E83" w:rsidRPr="002E1D35" w:rsidRDefault="006D7E83" w:rsidP="006D7E83">
            <w:r w:rsidRPr="002E1D35">
              <w:rPr>
                <w:rFonts w:hint="eastAsia"/>
              </w:rPr>
              <w:t>Количество</w:t>
            </w:r>
            <w:r w:rsidRPr="002E1D35">
              <w:t xml:space="preserve"> </w:t>
            </w:r>
            <w:r w:rsidRPr="002E1D35">
              <w:rPr>
                <w:rFonts w:hint="eastAsia"/>
              </w:rPr>
              <w:t>объектов</w:t>
            </w:r>
            <w:r w:rsidRPr="002E1D35">
              <w:t xml:space="preserve"> о</w:t>
            </w:r>
            <w:r w:rsidRPr="002E1D35">
              <w:rPr>
                <w:rFonts w:hint="eastAsia"/>
              </w:rPr>
              <w:t>бщественного</w:t>
            </w:r>
            <w:r w:rsidRPr="002E1D35">
              <w:t xml:space="preserve"> </w:t>
            </w:r>
            <w:r w:rsidRPr="002E1D35">
              <w:rPr>
                <w:rFonts w:hint="eastAsia"/>
              </w:rPr>
              <w:t>питания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center"/>
              <w:rPr>
                <w:bCs/>
              </w:rPr>
            </w:pPr>
            <w:r w:rsidRPr="002E1D35">
              <w:rPr>
                <w:bCs/>
              </w:rPr>
              <w:t>шт.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49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53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53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53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53</w:t>
            </w:r>
          </w:p>
        </w:tc>
      </w:tr>
      <w:tr w:rsidR="006D7E83" w:rsidRPr="002E1D35" w:rsidTr="00A40881">
        <w:trPr>
          <w:trHeight w:val="6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D7E83" w:rsidRPr="002E1D35" w:rsidRDefault="006D7E83" w:rsidP="006D7E83">
            <w:r w:rsidRPr="002E1D35">
              <w:rPr>
                <w:rFonts w:hint="eastAsia"/>
              </w:rPr>
              <w:t>Количество</w:t>
            </w:r>
            <w:r w:rsidRPr="002E1D35">
              <w:t xml:space="preserve"> </w:t>
            </w:r>
            <w:r w:rsidRPr="002E1D35">
              <w:rPr>
                <w:rFonts w:hint="eastAsia"/>
              </w:rPr>
              <w:t>объектов</w:t>
            </w:r>
            <w:r w:rsidRPr="002E1D35">
              <w:t xml:space="preserve"> </w:t>
            </w:r>
            <w:r w:rsidRPr="002E1D35">
              <w:rPr>
                <w:rFonts w:hint="eastAsia"/>
              </w:rPr>
              <w:t>бытового</w:t>
            </w:r>
            <w:r w:rsidRPr="002E1D35">
              <w:t xml:space="preserve"> </w:t>
            </w:r>
            <w:r w:rsidRPr="002E1D35">
              <w:rPr>
                <w:rFonts w:hint="eastAsia"/>
              </w:rPr>
              <w:t>обслуживания</w:t>
            </w:r>
            <w:r w:rsidRPr="002E1D35">
              <w:t xml:space="preserve"> </w:t>
            </w:r>
            <w:r w:rsidRPr="002E1D35">
              <w:rPr>
                <w:rFonts w:hint="eastAsia"/>
              </w:rPr>
              <w:t>населения</w:t>
            </w:r>
            <w:r w:rsidRPr="002E1D35">
              <w:t xml:space="preserve">, </w:t>
            </w:r>
            <w:r w:rsidRPr="002E1D35">
              <w:rPr>
                <w:rFonts w:hint="eastAsia"/>
              </w:rPr>
              <w:t>оказывающих</w:t>
            </w:r>
            <w:r w:rsidRPr="002E1D35">
              <w:t xml:space="preserve"> </w:t>
            </w:r>
            <w:r w:rsidRPr="002E1D35">
              <w:rPr>
                <w:rFonts w:hint="eastAsia"/>
              </w:rPr>
              <w:t>услуги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center"/>
              <w:rPr>
                <w:bCs/>
              </w:rPr>
            </w:pPr>
            <w:r w:rsidRPr="002E1D35">
              <w:rPr>
                <w:bCs/>
              </w:rPr>
              <w:t>шт.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115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121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121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121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121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121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121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121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121</w:t>
            </w:r>
          </w:p>
        </w:tc>
      </w:tr>
      <w:tr w:rsidR="006D7E83" w:rsidRPr="002E1D35" w:rsidTr="00A40881">
        <w:trPr>
          <w:trHeight w:val="6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D7E83" w:rsidRPr="002E1D35" w:rsidRDefault="006D7E83" w:rsidP="006D7E83">
            <w:r w:rsidRPr="002E1D35">
              <w:t>Объем платных услуг населению 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center"/>
            </w:pPr>
            <w:proofErr w:type="gramStart"/>
            <w:r w:rsidRPr="002E1D35">
              <w:rPr>
                <w:bCs/>
              </w:rPr>
              <w:t>млн</w:t>
            </w:r>
            <w:proofErr w:type="gramEnd"/>
            <w:r w:rsidRPr="002E1D35">
              <w:rPr>
                <w:bCs/>
              </w:rPr>
              <w:t xml:space="preserve"> рублей в ценах соответствующих лет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1 407,1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1 455,1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1 562,6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1 592,1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1 629,7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1 622,4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1 697,7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1 663,7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1 781,2</w:t>
            </w:r>
          </w:p>
        </w:tc>
      </w:tr>
      <w:tr w:rsidR="006D7E83" w:rsidRPr="002E1D35" w:rsidTr="00A40881">
        <w:trPr>
          <w:trHeight w:val="6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D7E83" w:rsidRPr="002E1D35" w:rsidRDefault="006D7E83" w:rsidP="006D7E83">
            <w:r w:rsidRPr="002E1D35">
              <w:t xml:space="preserve">Индекс физического объема платных услуг населению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center"/>
            </w:pPr>
            <w:r w:rsidRPr="002E1D35">
              <w:t>% к предыдущему году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111,4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96,6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98,5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98,4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100,3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98,5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100,4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99,1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101,1</w:t>
            </w:r>
          </w:p>
        </w:tc>
      </w:tr>
      <w:tr w:rsidR="006D7E83" w:rsidRPr="002E1D35" w:rsidTr="00A40881">
        <w:trPr>
          <w:trHeight w:val="56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D7E83" w:rsidRPr="002E1D35" w:rsidRDefault="006D7E83" w:rsidP="006D7E83">
            <w:r w:rsidRPr="002E1D35">
              <w:t>Площадь торгового зала объектов розничной торговли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center"/>
            </w:pPr>
            <w:proofErr w:type="spellStart"/>
            <w:r w:rsidRPr="002E1D35">
              <w:t>кв</w:t>
            </w:r>
            <w:proofErr w:type="gramStart"/>
            <w:r w:rsidRPr="002E1D35">
              <w:t>.м</w:t>
            </w:r>
            <w:proofErr w:type="spellEnd"/>
            <w:proofErr w:type="gramEnd"/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20 574,3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21 795,6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22 050,0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22 050,0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22 050,0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22 050,0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22 050,0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22 050,0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22 050,0</w:t>
            </w:r>
          </w:p>
        </w:tc>
      </w:tr>
      <w:tr w:rsidR="006D7E83" w:rsidRPr="002E1D35" w:rsidTr="00A40881">
        <w:trPr>
          <w:trHeight w:val="59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D7E83" w:rsidRPr="002E1D35" w:rsidRDefault="006D7E83" w:rsidP="006D7E83">
            <w:r w:rsidRPr="002E1D35">
              <w:t>Обеспеченность населения торговыми площадями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center"/>
            </w:pPr>
            <w:r w:rsidRPr="002E1D35">
              <w:t>кв. м на тыс. человек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576,0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699,4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730,3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749,8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749,6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769,3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768,7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787,6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786,1</w:t>
            </w:r>
          </w:p>
        </w:tc>
      </w:tr>
      <w:tr w:rsidR="006D7E83" w:rsidRPr="002E1D35" w:rsidTr="00A40881">
        <w:trPr>
          <w:trHeight w:val="56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D7E83" w:rsidRPr="002E1D35" w:rsidRDefault="006D7E83" w:rsidP="006D7E83">
            <w:r w:rsidRPr="002E1D35">
              <w:rPr>
                <w:rFonts w:hint="eastAsia"/>
              </w:rPr>
              <w:t>Число</w:t>
            </w:r>
            <w:r w:rsidRPr="002E1D35">
              <w:t xml:space="preserve"> </w:t>
            </w:r>
            <w:r w:rsidRPr="002E1D35">
              <w:rPr>
                <w:rFonts w:hint="eastAsia"/>
              </w:rPr>
              <w:t>коллективных</w:t>
            </w:r>
            <w:r w:rsidRPr="002E1D35">
              <w:t xml:space="preserve"> </w:t>
            </w:r>
            <w:r w:rsidRPr="002E1D35">
              <w:rPr>
                <w:rFonts w:hint="eastAsia"/>
              </w:rPr>
              <w:t>средств</w:t>
            </w:r>
            <w:r w:rsidRPr="002E1D35">
              <w:t xml:space="preserve"> </w:t>
            </w:r>
            <w:r w:rsidRPr="002E1D35">
              <w:rPr>
                <w:rFonts w:hint="eastAsia"/>
              </w:rPr>
              <w:t>размещения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center"/>
            </w:pPr>
            <w:r w:rsidRPr="002E1D35">
              <w:t>шт.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10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12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12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13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14</w:t>
            </w:r>
          </w:p>
        </w:tc>
      </w:tr>
      <w:tr w:rsidR="006D7E83" w:rsidRPr="002E1D35" w:rsidTr="00A40881">
        <w:trPr>
          <w:trHeight w:val="6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D7E83" w:rsidRPr="002E1D35" w:rsidRDefault="006D7E83" w:rsidP="006D7E83">
            <w:pPr>
              <w:rPr>
                <w:b/>
                <w:bCs/>
              </w:rPr>
            </w:pPr>
            <w:r w:rsidRPr="002E1D35">
              <w:rPr>
                <w:b/>
                <w:bCs/>
              </w:rPr>
              <w:t>4. Малое и среднее предпринимательство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center"/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</w:p>
        </w:tc>
      </w:tr>
      <w:tr w:rsidR="00C95200" w:rsidRPr="002E1D35" w:rsidTr="00A40881">
        <w:trPr>
          <w:trHeight w:val="408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95200" w:rsidRPr="002E1D35" w:rsidRDefault="00C95200" w:rsidP="00C95200">
            <w:pPr>
              <w:jc w:val="center"/>
              <w:rPr>
                <w:rFonts w:eastAsia="Arial Unicode MS"/>
              </w:rPr>
            </w:pPr>
            <w:r w:rsidRPr="002E1D35">
              <w:lastRenderedPageBreak/>
              <w:t>Показатели</w:t>
            </w:r>
          </w:p>
          <w:p w:rsidR="00C95200" w:rsidRPr="002E1D35" w:rsidRDefault="00C95200" w:rsidP="00C95200">
            <w:pPr>
              <w:jc w:val="center"/>
              <w:rPr>
                <w:rFonts w:eastAsia="Arial Unicode MS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5200" w:rsidRPr="002E1D35" w:rsidRDefault="00C95200" w:rsidP="00C95200">
            <w:pPr>
              <w:jc w:val="center"/>
            </w:pPr>
            <w:r w:rsidRPr="002E1D35">
              <w:t>Единица</w:t>
            </w:r>
          </w:p>
          <w:p w:rsidR="00C95200" w:rsidRPr="002E1D35" w:rsidRDefault="00C95200" w:rsidP="00C95200">
            <w:pPr>
              <w:jc w:val="center"/>
              <w:rPr>
                <w:rFonts w:eastAsia="Arial Unicode MS"/>
              </w:rPr>
            </w:pPr>
            <w:r w:rsidRPr="002E1D35">
              <w:t>измерения</w:t>
            </w:r>
          </w:p>
          <w:p w:rsidR="00C95200" w:rsidRPr="002E1D35" w:rsidRDefault="00C95200" w:rsidP="00C95200">
            <w:pPr>
              <w:jc w:val="center"/>
              <w:rPr>
                <w:rFonts w:eastAsia="Arial Unicode MS"/>
              </w:rPr>
            </w:pP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00" w:rsidRPr="002E1D35" w:rsidRDefault="00C95200" w:rsidP="00C95200">
            <w:pPr>
              <w:jc w:val="center"/>
              <w:rPr>
                <w:rFonts w:eastAsia="Arial Unicode MS"/>
              </w:rPr>
            </w:pPr>
            <w:r w:rsidRPr="002E1D35">
              <w:t xml:space="preserve">Отчет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00" w:rsidRPr="002E1D35" w:rsidRDefault="00C95200" w:rsidP="00C95200">
            <w:pPr>
              <w:jc w:val="center"/>
              <w:rPr>
                <w:rFonts w:eastAsia="Arial Unicode MS"/>
              </w:rPr>
            </w:pPr>
            <w:r w:rsidRPr="002E1D35">
              <w:rPr>
                <w:rFonts w:eastAsia="Arial Unicode MS"/>
              </w:rPr>
              <w:t>Оценка</w:t>
            </w:r>
          </w:p>
        </w:tc>
        <w:tc>
          <w:tcPr>
            <w:tcW w:w="68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00" w:rsidRPr="002E1D35" w:rsidRDefault="00C95200" w:rsidP="00C95200">
            <w:pPr>
              <w:jc w:val="center"/>
              <w:rPr>
                <w:rFonts w:eastAsia="Arial Unicode MS"/>
              </w:rPr>
            </w:pPr>
            <w:r w:rsidRPr="002E1D35">
              <w:rPr>
                <w:rFonts w:eastAsia="Arial Unicode MS"/>
              </w:rPr>
              <w:t>Прогноз</w:t>
            </w:r>
          </w:p>
        </w:tc>
      </w:tr>
      <w:tr w:rsidR="00321510" w:rsidRPr="002E1D35" w:rsidTr="00DD78E2">
        <w:trPr>
          <w:trHeight w:val="552"/>
        </w:trPr>
        <w:tc>
          <w:tcPr>
            <w:tcW w:w="341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1510" w:rsidRPr="002E1D35" w:rsidRDefault="00321510" w:rsidP="00C95200"/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1510" w:rsidRPr="002E1D35" w:rsidRDefault="00321510" w:rsidP="00C95200">
            <w:pPr>
              <w:jc w:val="center"/>
            </w:pP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1510" w:rsidRPr="002E1D35" w:rsidRDefault="00321510" w:rsidP="00C95200">
            <w:pPr>
              <w:jc w:val="center"/>
            </w:pPr>
            <w:r w:rsidRPr="002E1D35">
              <w:t>2021 г.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1510" w:rsidRPr="002E1D35" w:rsidRDefault="00321510" w:rsidP="00C95200">
            <w:pPr>
              <w:jc w:val="center"/>
            </w:pPr>
            <w:r w:rsidRPr="002E1D35">
              <w:t>2022 г.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1510" w:rsidRPr="002E1D35" w:rsidRDefault="00321510" w:rsidP="00C95200">
            <w:pPr>
              <w:jc w:val="center"/>
            </w:pPr>
            <w:r w:rsidRPr="002E1D35">
              <w:t>2023 г.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510" w:rsidRPr="002E1D35" w:rsidRDefault="00321510" w:rsidP="00C95200">
            <w:pPr>
              <w:jc w:val="center"/>
            </w:pPr>
            <w:r w:rsidRPr="002E1D35">
              <w:t>2024 г.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510" w:rsidRPr="002E1D35" w:rsidRDefault="00321510" w:rsidP="00C95200">
            <w:pPr>
              <w:jc w:val="center"/>
            </w:pPr>
            <w:r w:rsidRPr="002E1D35">
              <w:t>2025 г.</w:t>
            </w:r>
          </w:p>
        </w:tc>
        <w:tc>
          <w:tcPr>
            <w:tcW w:w="2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510" w:rsidRPr="002E1D35" w:rsidRDefault="00321510" w:rsidP="00C95200">
            <w:pPr>
              <w:jc w:val="center"/>
            </w:pPr>
            <w:r w:rsidRPr="002E1D35">
              <w:t>2026 г.</w:t>
            </w:r>
          </w:p>
        </w:tc>
      </w:tr>
      <w:tr w:rsidR="00C95200" w:rsidRPr="002E1D35" w:rsidTr="002E1D35">
        <w:trPr>
          <w:trHeight w:val="701"/>
        </w:trPr>
        <w:tc>
          <w:tcPr>
            <w:tcW w:w="341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95200" w:rsidRPr="002E1D35" w:rsidRDefault="00C95200" w:rsidP="00C95200">
            <w:pPr>
              <w:rPr>
                <w:b/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5200" w:rsidRPr="002E1D35" w:rsidRDefault="00C95200" w:rsidP="00C95200">
            <w:pPr>
              <w:jc w:val="center"/>
              <w:rPr>
                <w:b/>
                <w:bCs/>
              </w:rPr>
            </w:pPr>
          </w:p>
        </w:tc>
        <w:tc>
          <w:tcPr>
            <w:tcW w:w="10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5200" w:rsidRPr="002E1D35" w:rsidRDefault="00C95200" w:rsidP="00C95200">
            <w:pPr>
              <w:jc w:val="center"/>
              <w:rPr>
                <w:rFonts w:ascii="Arial" w:hAnsi="Arial" w:cs="Arial"/>
                <w:color w:val="FFFFFF"/>
              </w:rPr>
            </w:pPr>
          </w:p>
        </w:tc>
        <w:tc>
          <w:tcPr>
            <w:tcW w:w="1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5200" w:rsidRPr="002E1D35" w:rsidRDefault="00C95200" w:rsidP="00C95200">
            <w:pPr>
              <w:jc w:val="center"/>
              <w:rPr>
                <w:rFonts w:ascii="Arial" w:hAnsi="Arial" w:cs="Arial"/>
                <w:color w:val="FFFFFF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5200" w:rsidRPr="002E1D35" w:rsidRDefault="00C95200" w:rsidP="00C95200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00" w:rsidRPr="002E1D35" w:rsidRDefault="00C95200" w:rsidP="00C95200">
            <w:pPr>
              <w:jc w:val="center"/>
            </w:pPr>
            <w:proofErr w:type="spellStart"/>
            <w:proofErr w:type="gramStart"/>
            <w:r w:rsidRPr="002E1D35">
              <w:t>Консерва-тивный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00" w:rsidRPr="002E1D35" w:rsidRDefault="00C95200" w:rsidP="00C95200">
            <w:pPr>
              <w:jc w:val="center"/>
            </w:pPr>
            <w:r w:rsidRPr="002E1D35">
              <w:t>Базовый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00" w:rsidRPr="002E1D35" w:rsidRDefault="00C95200" w:rsidP="00C95200">
            <w:pPr>
              <w:jc w:val="center"/>
            </w:pPr>
            <w:proofErr w:type="spellStart"/>
            <w:proofErr w:type="gramStart"/>
            <w:r w:rsidRPr="002E1D35">
              <w:t>Консерва-тивный</w:t>
            </w:r>
            <w:proofErr w:type="spellEnd"/>
            <w:proofErr w:type="gramEnd"/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00" w:rsidRPr="002E1D35" w:rsidRDefault="00C95200" w:rsidP="00C95200">
            <w:pPr>
              <w:jc w:val="center"/>
            </w:pPr>
            <w:proofErr w:type="spellStart"/>
            <w:proofErr w:type="gramStart"/>
            <w:r w:rsidRPr="002E1D35">
              <w:t>Консерва-тивный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00" w:rsidRPr="002E1D35" w:rsidRDefault="00C95200" w:rsidP="00C95200">
            <w:pPr>
              <w:jc w:val="center"/>
            </w:pPr>
            <w:r w:rsidRPr="002E1D35">
              <w:t>Базовый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00" w:rsidRPr="002E1D35" w:rsidRDefault="00C95200" w:rsidP="00C95200">
            <w:pPr>
              <w:jc w:val="center"/>
            </w:pPr>
            <w:proofErr w:type="spellStart"/>
            <w:proofErr w:type="gramStart"/>
            <w:r w:rsidRPr="002E1D35">
              <w:t>Консерва-тивный</w:t>
            </w:r>
            <w:proofErr w:type="spellEnd"/>
            <w:proofErr w:type="gramEnd"/>
          </w:p>
        </w:tc>
      </w:tr>
      <w:tr w:rsidR="00C95200" w:rsidRPr="002E1D35" w:rsidTr="00A40881">
        <w:trPr>
          <w:trHeight w:val="67"/>
        </w:trPr>
        <w:tc>
          <w:tcPr>
            <w:tcW w:w="3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95200" w:rsidRPr="002E1D35" w:rsidRDefault="00C95200" w:rsidP="00C95200">
            <w:pPr>
              <w:rPr>
                <w:b/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200" w:rsidRPr="002E1D35" w:rsidRDefault="00C95200" w:rsidP="00C95200">
            <w:pPr>
              <w:jc w:val="center"/>
              <w:rPr>
                <w:b/>
                <w:bCs/>
              </w:rPr>
            </w:pPr>
          </w:p>
        </w:tc>
        <w:tc>
          <w:tcPr>
            <w:tcW w:w="10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00" w:rsidRPr="002E1D35" w:rsidRDefault="00C95200" w:rsidP="00C95200">
            <w:pPr>
              <w:jc w:val="center"/>
              <w:rPr>
                <w:rFonts w:ascii="Arial" w:hAnsi="Arial" w:cs="Arial"/>
                <w:color w:val="FFFFFF"/>
              </w:rPr>
            </w:pPr>
          </w:p>
        </w:tc>
        <w:tc>
          <w:tcPr>
            <w:tcW w:w="11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00" w:rsidRPr="002E1D35" w:rsidRDefault="00C95200" w:rsidP="00C95200">
            <w:pPr>
              <w:jc w:val="center"/>
              <w:rPr>
                <w:rFonts w:ascii="Arial" w:hAnsi="Arial" w:cs="Arial"/>
                <w:color w:val="FFFFFF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200" w:rsidRPr="002E1D35" w:rsidRDefault="00C95200" w:rsidP="00C95200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00" w:rsidRPr="002E1D35" w:rsidRDefault="00C95200" w:rsidP="00C95200">
            <w:pPr>
              <w:jc w:val="center"/>
            </w:pPr>
            <w:r w:rsidRPr="002E1D35">
              <w:t>1 вариант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00" w:rsidRPr="002E1D35" w:rsidRDefault="00C95200" w:rsidP="00C95200">
            <w:pPr>
              <w:jc w:val="center"/>
            </w:pPr>
            <w:r w:rsidRPr="002E1D35">
              <w:t>2 вариант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00" w:rsidRPr="002E1D35" w:rsidRDefault="00C95200" w:rsidP="00C95200">
            <w:pPr>
              <w:jc w:val="center"/>
            </w:pPr>
            <w:r w:rsidRPr="002E1D35">
              <w:t>1 вариант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00" w:rsidRPr="002E1D35" w:rsidRDefault="00C95200" w:rsidP="00C95200">
            <w:pPr>
              <w:jc w:val="center"/>
            </w:pPr>
            <w:r w:rsidRPr="002E1D35">
              <w:t>1 вариант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00" w:rsidRPr="002E1D35" w:rsidRDefault="00C95200" w:rsidP="00C95200">
            <w:pPr>
              <w:jc w:val="center"/>
            </w:pPr>
            <w:r w:rsidRPr="002E1D35">
              <w:t>2 вариант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00" w:rsidRPr="002E1D35" w:rsidRDefault="00C95200" w:rsidP="00C95200">
            <w:pPr>
              <w:jc w:val="center"/>
            </w:pPr>
            <w:r w:rsidRPr="002E1D35">
              <w:t>1 вариант</w:t>
            </w:r>
          </w:p>
        </w:tc>
      </w:tr>
      <w:tr w:rsidR="00A40881" w:rsidRPr="002E1D35" w:rsidTr="00A40881">
        <w:trPr>
          <w:trHeight w:val="52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40881" w:rsidRPr="002E1D35" w:rsidRDefault="00A40881" w:rsidP="00A40881">
            <w:r w:rsidRPr="002E1D35">
              <w:t>Количество малых предприятий – всего по состоянию на конец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81" w:rsidRPr="002E1D35" w:rsidRDefault="00A40881" w:rsidP="00A40881">
            <w:pPr>
              <w:jc w:val="center"/>
            </w:pPr>
            <w:r w:rsidRPr="002E1D35">
              <w:t>единиц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81" w:rsidRPr="002E1D35" w:rsidRDefault="00A40881" w:rsidP="00A40881">
            <w:pPr>
              <w:jc w:val="right"/>
            </w:pPr>
            <w:r w:rsidRPr="002E1D35">
              <w:t>143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81" w:rsidRPr="002E1D35" w:rsidRDefault="00A40881" w:rsidP="00A40881">
            <w:pPr>
              <w:jc w:val="right"/>
            </w:pPr>
            <w:r w:rsidRPr="002E1D35">
              <w:t>137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81" w:rsidRPr="002E1D35" w:rsidRDefault="00A40881" w:rsidP="00A40881">
            <w:pPr>
              <w:jc w:val="right"/>
            </w:pPr>
            <w:r w:rsidRPr="002E1D35">
              <w:t>137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81" w:rsidRPr="002E1D35" w:rsidRDefault="00A40881" w:rsidP="00A40881">
            <w:pPr>
              <w:jc w:val="right"/>
            </w:pPr>
            <w:r w:rsidRPr="002E1D35">
              <w:t>137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81" w:rsidRPr="002E1D35" w:rsidRDefault="00A40881" w:rsidP="00A40881">
            <w:pPr>
              <w:jc w:val="right"/>
            </w:pPr>
            <w:r w:rsidRPr="002E1D35">
              <w:t>138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81" w:rsidRPr="002E1D35" w:rsidRDefault="00A40881" w:rsidP="00A40881">
            <w:pPr>
              <w:jc w:val="right"/>
            </w:pPr>
            <w:r w:rsidRPr="002E1D35">
              <w:t>137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81" w:rsidRPr="002E1D35" w:rsidRDefault="00A40881" w:rsidP="00A40881">
            <w:pPr>
              <w:jc w:val="right"/>
            </w:pPr>
            <w:r w:rsidRPr="002E1D35">
              <w:t>139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81" w:rsidRPr="002E1D35" w:rsidRDefault="00A40881" w:rsidP="00A40881">
            <w:pPr>
              <w:jc w:val="right"/>
            </w:pPr>
            <w:r w:rsidRPr="002E1D35">
              <w:t>137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81" w:rsidRPr="002E1D35" w:rsidRDefault="00A40881" w:rsidP="00A40881">
            <w:pPr>
              <w:jc w:val="right"/>
            </w:pPr>
            <w:r w:rsidRPr="002E1D35">
              <w:t>140</w:t>
            </w:r>
          </w:p>
        </w:tc>
      </w:tr>
      <w:tr w:rsidR="006D7E83" w:rsidRPr="002E1D35" w:rsidTr="00A40881">
        <w:trPr>
          <w:trHeight w:val="96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D7E83" w:rsidRPr="002E1D35" w:rsidRDefault="006D7E83" w:rsidP="006D7E83">
            <w:pPr>
              <w:rPr>
                <w:rFonts w:eastAsia="Arial Unicode MS"/>
              </w:rPr>
            </w:pPr>
            <w:r w:rsidRPr="002E1D35">
              <w:t>Среднесписочная численность работников (без внешних совместителей) по малым предприятиям</w:t>
            </w:r>
            <w:r w:rsidRPr="002E1D35">
              <w:rPr>
                <w:bCs/>
              </w:rPr>
              <w:t xml:space="preserve"> – </w:t>
            </w:r>
            <w:r w:rsidRPr="002E1D35">
              <w:t>всего***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center"/>
              <w:rPr>
                <w:rFonts w:eastAsia="Arial Unicode MS"/>
              </w:rPr>
            </w:pPr>
            <w:r w:rsidRPr="002E1D35">
              <w:t>человек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581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582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652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652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662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652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696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652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right"/>
            </w:pPr>
            <w:r w:rsidRPr="002E1D35">
              <w:t>756</w:t>
            </w:r>
          </w:p>
        </w:tc>
      </w:tr>
      <w:tr w:rsidR="006D7E83" w:rsidRPr="002E1D35" w:rsidTr="00A40881">
        <w:trPr>
          <w:trHeight w:val="77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D7E83" w:rsidRPr="002E1D35" w:rsidRDefault="006D7E83" w:rsidP="006D7E83">
            <w:r w:rsidRPr="002E1D35">
              <w:t>Численность индивидуальных предпринимателей</w:t>
            </w:r>
            <w:r w:rsidRPr="002E1D35">
              <w:rPr>
                <w:rStyle w:val="af3"/>
              </w:rPr>
              <w:endnoteReference w:id="1"/>
            </w:r>
            <w:r w:rsidRPr="002E1D35">
              <w:rPr>
                <w:bCs/>
              </w:rPr>
              <w:t xml:space="preserve"> – </w:t>
            </w:r>
            <w:r w:rsidRPr="002E1D35">
              <w:t>по состоянию на конец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center"/>
            </w:pPr>
            <w:r w:rsidRPr="002E1D35">
              <w:t>человек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574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589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612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612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615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613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618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615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620</w:t>
            </w:r>
          </w:p>
        </w:tc>
      </w:tr>
      <w:tr w:rsidR="006D7E83" w:rsidRPr="002E1D35" w:rsidTr="00A40881">
        <w:trPr>
          <w:trHeight w:val="40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D7E83" w:rsidRPr="002E1D35" w:rsidRDefault="006D7E83" w:rsidP="006D7E83">
            <w:r w:rsidRPr="002E1D35">
              <w:t>Количество средних предприятий – 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center"/>
            </w:pPr>
            <w:r w:rsidRPr="002E1D35">
              <w:t>единиц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0</w:t>
            </w:r>
          </w:p>
        </w:tc>
      </w:tr>
      <w:tr w:rsidR="006D7E83" w:rsidRPr="002E1D35" w:rsidTr="00A40881">
        <w:trPr>
          <w:trHeight w:val="95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D7E83" w:rsidRPr="002E1D35" w:rsidRDefault="006D7E83" w:rsidP="006D7E83">
            <w:pPr>
              <w:rPr>
                <w:rFonts w:eastAsia="Arial Unicode MS"/>
              </w:rPr>
            </w:pPr>
            <w:r w:rsidRPr="002E1D35">
              <w:t>Среднесписочная численность работников (без внешних совместителей) по средним предприятиям</w:t>
            </w:r>
            <w:r w:rsidRPr="002E1D35">
              <w:rPr>
                <w:bCs/>
              </w:rPr>
              <w:t xml:space="preserve"> – </w:t>
            </w:r>
            <w:r w:rsidRPr="002E1D35"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center"/>
              <w:rPr>
                <w:rFonts w:eastAsia="Arial Unicode MS"/>
              </w:rPr>
            </w:pPr>
            <w:r w:rsidRPr="002E1D35">
              <w:t>человек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0</w:t>
            </w:r>
          </w:p>
        </w:tc>
      </w:tr>
      <w:tr w:rsidR="006D7E83" w:rsidRPr="002E1D35" w:rsidTr="00A40881">
        <w:trPr>
          <w:trHeight w:val="20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D7E83" w:rsidRPr="002E1D35" w:rsidRDefault="006D7E83" w:rsidP="006D7E83">
            <w:pPr>
              <w:rPr>
                <w:b/>
                <w:bCs/>
              </w:rPr>
            </w:pPr>
            <w:r w:rsidRPr="002E1D35">
              <w:rPr>
                <w:b/>
                <w:bCs/>
              </w:rPr>
              <w:t>5. Инвестиции и строительство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center"/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center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center"/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center"/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center"/>
            </w:pPr>
          </w:p>
        </w:tc>
      </w:tr>
      <w:tr w:rsidR="006D7E83" w:rsidRPr="002E1D35" w:rsidTr="00A40881">
        <w:trPr>
          <w:trHeight w:val="6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D7E83" w:rsidRPr="002E1D35" w:rsidRDefault="006D7E83" w:rsidP="006D7E83">
            <w:pPr>
              <w:rPr>
                <w:bCs/>
              </w:rPr>
            </w:pPr>
            <w:r w:rsidRPr="002E1D35">
              <w:rPr>
                <w:bCs/>
              </w:rPr>
              <w:t>Объем инвестиций в основной капитал (за исключением бюджетных средств) 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center"/>
              <w:rPr>
                <w:bCs/>
              </w:rPr>
            </w:pPr>
            <w:r w:rsidRPr="002E1D35">
              <w:rPr>
                <w:bCs/>
              </w:rPr>
              <w:t>млн. рублей в ценах соответствующих лет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5 395,3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6 211,5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6 648,8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13 535,8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13 625,3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15 575,2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15 753,2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10 673,9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10 932,7</w:t>
            </w:r>
          </w:p>
        </w:tc>
      </w:tr>
      <w:tr w:rsidR="006D7E83" w:rsidRPr="002E1D35" w:rsidTr="00A40881">
        <w:trPr>
          <w:trHeight w:val="6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D7E83" w:rsidRPr="002E1D35" w:rsidRDefault="006D7E83" w:rsidP="006D7E83">
            <w:pPr>
              <w:rPr>
                <w:rFonts w:eastAsia="Arial Unicode MS"/>
                <w:bCs/>
              </w:rPr>
            </w:pPr>
            <w:r w:rsidRPr="002E1D35">
              <w:rPr>
                <w:bCs/>
              </w:rPr>
              <w:t>Объем инвестиций (в основной капитал) за счет всех источников финансирования – всего**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center"/>
              <w:rPr>
                <w:rFonts w:eastAsia="Arial Unicode MS"/>
                <w:bCs/>
              </w:rPr>
            </w:pPr>
            <w:proofErr w:type="gramStart"/>
            <w:r w:rsidRPr="002E1D35">
              <w:rPr>
                <w:bCs/>
              </w:rPr>
              <w:t>млн</w:t>
            </w:r>
            <w:proofErr w:type="gramEnd"/>
            <w:r w:rsidRPr="002E1D35">
              <w:rPr>
                <w:bCs/>
              </w:rPr>
              <w:t xml:space="preserve"> рублей в ценах соответствующих лет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6 970,6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6 365,1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6 816,8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13 784,1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13 873,6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15 575,2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15 753,2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10 673,9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10 932,7</w:t>
            </w:r>
          </w:p>
        </w:tc>
      </w:tr>
      <w:tr w:rsidR="006D7E83" w:rsidRPr="002E1D35" w:rsidTr="00A40881">
        <w:trPr>
          <w:trHeight w:val="10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D7E83" w:rsidRPr="002E1D35" w:rsidRDefault="006D7E83" w:rsidP="006D7E83">
            <w:pPr>
              <w:rPr>
                <w:rFonts w:eastAsia="Arial Unicode MS"/>
                <w:bCs/>
              </w:rPr>
            </w:pPr>
            <w:r w:rsidRPr="002E1D35">
              <w:rPr>
                <w:bCs/>
              </w:rPr>
              <w:t>Объем инвестиций (в основной капитал) за счет субъектов малого и среднего предпринимательства – всего**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center"/>
              <w:rPr>
                <w:bCs/>
              </w:rPr>
            </w:pPr>
            <w:proofErr w:type="gramStart"/>
            <w:r w:rsidRPr="002E1D35">
              <w:rPr>
                <w:bCs/>
              </w:rPr>
              <w:t>млн</w:t>
            </w:r>
            <w:proofErr w:type="gramEnd"/>
            <w:r w:rsidRPr="002E1D35">
              <w:rPr>
                <w:bCs/>
              </w:rPr>
              <w:t xml:space="preserve"> рублей в ценах соответствующих лет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A40881">
            <w:pPr>
              <w:jc w:val="right"/>
            </w:pPr>
            <w:r w:rsidRPr="002E1D35">
              <w:t>191,9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165,5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81,0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217,0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217,3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955,9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956,4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148,2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149,4</w:t>
            </w:r>
          </w:p>
        </w:tc>
      </w:tr>
      <w:tr w:rsidR="006D7E83" w:rsidRPr="002E1D35" w:rsidTr="00A40881">
        <w:trPr>
          <w:trHeight w:val="6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D7E83" w:rsidRPr="002E1D35" w:rsidRDefault="006D7E83" w:rsidP="006D7E83">
            <w:pPr>
              <w:rPr>
                <w:bCs/>
              </w:rPr>
            </w:pPr>
            <w:r w:rsidRPr="002E1D35">
              <w:rPr>
                <w:bCs/>
              </w:rPr>
              <w:t>Объем инвестиций, осуществляемые организациями, находящимися на территории муниципального образования без субъектов малого предпринимательства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center"/>
              <w:rPr>
                <w:bCs/>
                <w:color w:val="FF0000"/>
              </w:rPr>
            </w:pPr>
            <w:proofErr w:type="gramStart"/>
            <w:r w:rsidRPr="002E1D35">
              <w:rPr>
                <w:bCs/>
              </w:rPr>
              <w:t>млн</w:t>
            </w:r>
            <w:proofErr w:type="gramEnd"/>
            <w:r w:rsidRPr="002E1D35">
              <w:rPr>
                <w:bCs/>
              </w:rPr>
              <w:t xml:space="preserve"> рублей в ценах соответствующих лет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6 778,7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6 199,6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6 735,8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13 567,2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13 656,3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14 619,2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14 796,8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10 525,7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10 783,2</w:t>
            </w:r>
          </w:p>
        </w:tc>
      </w:tr>
      <w:tr w:rsidR="00C95200" w:rsidRPr="002E1D35" w:rsidTr="00A40881">
        <w:trPr>
          <w:trHeight w:val="408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95200" w:rsidRPr="002E1D35" w:rsidRDefault="00C95200" w:rsidP="00C95200">
            <w:pPr>
              <w:jc w:val="center"/>
            </w:pPr>
          </w:p>
          <w:p w:rsidR="00C95200" w:rsidRPr="002E1D35" w:rsidRDefault="00C95200" w:rsidP="00C95200">
            <w:pPr>
              <w:jc w:val="center"/>
            </w:pPr>
          </w:p>
          <w:p w:rsidR="00C95200" w:rsidRPr="002E1D35" w:rsidRDefault="00C95200" w:rsidP="00C95200">
            <w:pPr>
              <w:jc w:val="center"/>
              <w:rPr>
                <w:rFonts w:eastAsia="Arial Unicode MS"/>
              </w:rPr>
            </w:pPr>
            <w:r w:rsidRPr="002E1D35">
              <w:t>Показатели</w:t>
            </w:r>
          </w:p>
          <w:p w:rsidR="00C95200" w:rsidRPr="002E1D35" w:rsidRDefault="00C95200" w:rsidP="00C95200">
            <w:pPr>
              <w:jc w:val="center"/>
              <w:rPr>
                <w:rFonts w:eastAsia="Arial Unicode MS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5200" w:rsidRPr="002E1D35" w:rsidRDefault="00C95200" w:rsidP="00C95200">
            <w:pPr>
              <w:jc w:val="center"/>
            </w:pPr>
          </w:p>
          <w:p w:rsidR="00C95200" w:rsidRPr="002E1D35" w:rsidRDefault="00C95200" w:rsidP="00C95200">
            <w:pPr>
              <w:jc w:val="center"/>
            </w:pPr>
            <w:r w:rsidRPr="002E1D35">
              <w:t>Единица</w:t>
            </w:r>
          </w:p>
          <w:p w:rsidR="00C95200" w:rsidRPr="002E1D35" w:rsidRDefault="00C95200" w:rsidP="00C95200">
            <w:pPr>
              <w:jc w:val="center"/>
              <w:rPr>
                <w:rFonts w:eastAsia="Arial Unicode MS"/>
              </w:rPr>
            </w:pPr>
            <w:r w:rsidRPr="002E1D35">
              <w:t>измерения</w:t>
            </w:r>
          </w:p>
          <w:p w:rsidR="00C95200" w:rsidRPr="002E1D35" w:rsidRDefault="00C95200" w:rsidP="00C95200">
            <w:pPr>
              <w:jc w:val="center"/>
              <w:rPr>
                <w:rFonts w:eastAsia="Arial Unicode MS"/>
              </w:rPr>
            </w:pP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00" w:rsidRPr="002E1D35" w:rsidRDefault="00C95200" w:rsidP="00C95200">
            <w:pPr>
              <w:jc w:val="center"/>
              <w:rPr>
                <w:rFonts w:eastAsia="Arial Unicode MS"/>
              </w:rPr>
            </w:pPr>
            <w:r w:rsidRPr="002E1D35">
              <w:t xml:space="preserve">Отчет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00" w:rsidRPr="002E1D35" w:rsidRDefault="00C95200" w:rsidP="00C95200">
            <w:pPr>
              <w:jc w:val="center"/>
              <w:rPr>
                <w:rFonts w:eastAsia="Arial Unicode MS"/>
              </w:rPr>
            </w:pPr>
            <w:r w:rsidRPr="002E1D35">
              <w:rPr>
                <w:rFonts w:eastAsia="Arial Unicode MS"/>
              </w:rPr>
              <w:t>Оценка</w:t>
            </w:r>
          </w:p>
        </w:tc>
        <w:tc>
          <w:tcPr>
            <w:tcW w:w="68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00" w:rsidRPr="002E1D35" w:rsidRDefault="00C95200" w:rsidP="00C95200">
            <w:pPr>
              <w:jc w:val="center"/>
              <w:rPr>
                <w:rFonts w:eastAsia="Arial Unicode MS"/>
              </w:rPr>
            </w:pPr>
            <w:r w:rsidRPr="002E1D35">
              <w:rPr>
                <w:rFonts w:eastAsia="Arial Unicode MS"/>
              </w:rPr>
              <w:t>Прогноз</w:t>
            </w:r>
          </w:p>
        </w:tc>
      </w:tr>
      <w:tr w:rsidR="00321510" w:rsidRPr="002E1D35" w:rsidTr="00DD78E2">
        <w:trPr>
          <w:trHeight w:val="564"/>
        </w:trPr>
        <w:tc>
          <w:tcPr>
            <w:tcW w:w="341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1510" w:rsidRPr="002E1D35" w:rsidRDefault="00321510" w:rsidP="00C95200"/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1510" w:rsidRPr="002E1D35" w:rsidRDefault="00321510" w:rsidP="00C95200">
            <w:pPr>
              <w:jc w:val="center"/>
            </w:pP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1510" w:rsidRPr="002E1D35" w:rsidRDefault="00321510" w:rsidP="00C95200">
            <w:pPr>
              <w:jc w:val="center"/>
            </w:pPr>
            <w:r w:rsidRPr="002E1D35">
              <w:t>2021 г.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1510" w:rsidRPr="002E1D35" w:rsidRDefault="00321510" w:rsidP="00C95200">
            <w:pPr>
              <w:jc w:val="center"/>
            </w:pPr>
            <w:r w:rsidRPr="002E1D35">
              <w:t>2022 г.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1510" w:rsidRPr="002E1D35" w:rsidRDefault="00321510" w:rsidP="00C95200">
            <w:pPr>
              <w:jc w:val="center"/>
            </w:pPr>
            <w:r w:rsidRPr="002E1D35">
              <w:t>2023 г.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510" w:rsidRPr="002E1D35" w:rsidRDefault="00321510" w:rsidP="00C95200">
            <w:pPr>
              <w:jc w:val="center"/>
            </w:pPr>
            <w:r w:rsidRPr="002E1D35">
              <w:t>2024 г.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510" w:rsidRPr="002E1D35" w:rsidRDefault="00321510" w:rsidP="00C95200">
            <w:pPr>
              <w:jc w:val="center"/>
            </w:pPr>
            <w:r w:rsidRPr="002E1D35">
              <w:t>2025 г.</w:t>
            </w:r>
          </w:p>
        </w:tc>
        <w:tc>
          <w:tcPr>
            <w:tcW w:w="2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510" w:rsidRPr="002E1D35" w:rsidRDefault="00321510" w:rsidP="00C95200">
            <w:pPr>
              <w:jc w:val="center"/>
            </w:pPr>
            <w:r w:rsidRPr="002E1D35">
              <w:t>2026 г.</w:t>
            </w:r>
          </w:p>
        </w:tc>
      </w:tr>
      <w:tr w:rsidR="00C95200" w:rsidRPr="002E1D35" w:rsidTr="00A40881">
        <w:trPr>
          <w:trHeight w:val="67"/>
        </w:trPr>
        <w:tc>
          <w:tcPr>
            <w:tcW w:w="341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95200" w:rsidRPr="002E1D35" w:rsidRDefault="00C95200" w:rsidP="00C95200">
            <w:pPr>
              <w:rPr>
                <w:b/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5200" w:rsidRPr="002E1D35" w:rsidRDefault="00C95200" w:rsidP="00C95200">
            <w:pPr>
              <w:jc w:val="center"/>
              <w:rPr>
                <w:b/>
                <w:bCs/>
              </w:rPr>
            </w:pPr>
          </w:p>
        </w:tc>
        <w:tc>
          <w:tcPr>
            <w:tcW w:w="10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5200" w:rsidRPr="002E1D35" w:rsidRDefault="00C95200" w:rsidP="00C95200">
            <w:pPr>
              <w:jc w:val="center"/>
              <w:rPr>
                <w:rFonts w:ascii="Arial" w:hAnsi="Arial" w:cs="Arial"/>
                <w:color w:val="FFFFFF"/>
              </w:rPr>
            </w:pPr>
          </w:p>
        </w:tc>
        <w:tc>
          <w:tcPr>
            <w:tcW w:w="1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5200" w:rsidRPr="002E1D35" w:rsidRDefault="00C95200" w:rsidP="00C95200">
            <w:pPr>
              <w:jc w:val="center"/>
              <w:rPr>
                <w:rFonts w:ascii="Arial" w:hAnsi="Arial" w:cs="Arial"/>
                <w:color w:val="FFFFFF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5200" w:rsidRPr="002E1D35" w:rsidRDefault="00C95200" w:rsidP="00C95200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00" w:rsidRPr="002E1D35" w:rsidRDefault="00C95200" w:rsidP="00C95200">
            <w:pPr>
              <w:jc w:val="center"/>
            </w:pPr>
            <w:proofErr w:type="spellStart"/>
            <w:proofErr w:type="gramStart"/>
            <w:r w:rsidRPr="002E1D35">
              <w:t>Консерва-тивный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00" w:rsidRPr="002E1D35" w:rsidRDefault="00C95200" w:rsidP="00C95200">
            <w:pPr>
              <w:jc w:val="center"/>
            </w:pPr>
            <w:r w:rsidRPr="002E1D35">
              <w:t>Базовый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00" w:rsidRPr="002E1D35" w:rsidRDefault="00C95200" w:rsidP="00C95200">
            <w:pPr>
              <w:jc w:val="center"/>
            </w:pPr>
            <w:proofErr w:type="spellStart"/>
            <w:proofErr w:type="gramStart"/>
            <w:r w:rsidRPr="002E1D35">
              <w:t>Консерва-тивный</w:t>
            </w:r>
            <w:proofErr w:type="spellEnd"/>
            <w:proofErr w:type="gramEnd"/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00" w:rsidRPr="002E1D35" w:rsidRDefault="00C95200" w:rsidP="00C95200">
            <w:pPr>
              <w:jc w:val="center"/>
            </w:pPr>
            <w:proofErr w:type="spellStart"/>
            <w:proofErr w:type="gramStart"/>
            <w:r w:rsidRPr="002E1D35">
              <w:t>Консерва-тивный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00" w:rsidRPr="002E1D35" w:rsidRDefault="00C95200" w:rsidP="00C95200">
            <w:pPr>
              <w:jc w:val="center"/>
            </w:pPr>
            <w:r w:rsidRPr="002E1D35">
              <w:t>Базовый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00" w:rsidRPr="002E1D35" w:rsidRDefault="00C95200" w:rsidP="00C95200">
            <w:pPr>
              <w:jc w:val="center"/>
            </w:pPr>
            <w:proofErr w:type="spellStart"/>
            <w:proofErr w:type="gramStart"/>
            <w:r w:rsidRPr="002E1D35">
              <w:t>Консерва-тивный</w:t>
            </w:r>
            <w:proofErr w:type="spellEnd"/>
            <w:proofErr w:type="gramEnd"/>
          </w:p>
        </w:tc>
      </w:tr>
      <w:tr w:rsidR="00C95200" w:rsidRPr="002E1D35" w:rsidTr="00A40881">
        <w:trPr>
          <w:trHeight w:val="67"/>
        </w:trPr>
        <w:tc>
          <w:tcPr>
            <w:tcW w:w="3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95200" w:rsidRPr="002E1D35" w:rsidRDefault="00C95200" w:rsidP="00C95200">
            <w:pPr>
              <w:rPr>
                <w:b/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200" w:rsidRPr="002E1D35" w:rsidRDefault="00C95200" w:rsidP="00C95200">
            <w:pPr>
              <w:jc w:val="center"/>
              <w:rPr>
                <w:b/>
                <w:bCs/>
              </w:rPr>
            </w:pPr>
          </w:p>
        </w:tc>
        <w:tc>
          <w:tcPr>
            <w:tcW w:w="10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00" w:rsidRPr="002E1D35" w:rsidRDefault="00C95200" w:rsidP="00C95200">
            <w:pPr>
              <w:jc w:val="center"/>
              <w:rPr>
                <w:rFonts w:ascii="Arial" w:hAnsi="Arial" w:cs="Arial"/>
                <w:color w:val="FFFFFF"/>
              </w:rPr>
            </w:pPr>
          </w:p>
        </w:tc>
        <w:tc>
          <w:tcPr>
            <w:tcW w:w="11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00" w:rsidRPr="002E1D35" w:rsidRDefault="00C95200" w:rsidP="00C95200">
            <w:pPr>
              <w:jc w:val="center"/>
              <w:rPr>
                <w:rFonts w:ascii="Arial" w:hAnsi="Arial" w:cs="Arial"/>
                <w:color w:val="FFFFFF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200" w:rsidRPr="002E1D35" w:rsidRDefault="00C95200" w:rsidP="00C95200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00" w:rsidRPr="002E1D35" w:rsidRDefault="00C95200" w:rsidP="00C95200">
            <w:pPr>
              <w:jc w:val="center"/>
            </w:pPr>
            <w:r w:rsidRPr="002E1D35">
              <w:t>1 вариант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00" w:rsidRPr="002E1D35" w:rsidRDefault="00C95200" w:rsidP="00C95200">
            <w:pPr>
              <w:jc w:val="center"/>
            </w:pPr>
            <w:r w:rsidRPr="002E1D35">
              <w:t>2 вариант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00" w:rsidRPr="002E1D35" w:rsidRDefault="00C95200" w:rsidP="00C95200">
            <w:pPr>
              <w:jc w:val="center"/>
            </w:pPr>
            <w:r w:rsidRPr="002E1D35">
              <w:t>1 вариант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00" w:rsidRPr="002E1D35" w:rsidRDefault="00C95200" w:rsidP="00C95200">
            <w:pPr>
              <w:jc w:val="center"/>
            </w:pPr>
            <w:r w:rsidRPr="002E1D35">
              <w:t>1 вариант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00" w:rsidRPr="002E1D35" w:rsidRDefault="00C95200" w:rsidP="00C95200">
            <w:pPr>
              <w:jc w:val="center"/>
            </w:pPr>
            <w:r w:rsidRPr="002E1D35">
              <w:t>2 вариант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00" w:rsidRPr="002E1D35" w:rsidRDefault="00C95200" w:rsidP="00C95200">
            <w:pPr>
              <w:jc w:val="center"/>
            </w:pPr>
            <w:r w:rsidRPr="002E1D35">
              <w:t>1 вариант</w:t>
            </w:r>
          </w:p>
        </w:tc>
      </w:tr>
      <w:tr w:rsidR="006D7E83" w:rsidRPr="002E1D35" w:rsidTr="00A40881">
        <w:trPr>
          <w:trHeight w:val="122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D7E83" w:rsidRPr="002E1D35" w:rsidRDefault="006D7E83" w:rsidP="006D7E83">
            <w:pPr>
              <w:rPr>
                <w:rFonts w:eastAsia="Arial Unicode MS"/>
              </w:rPr>
            </w:pPr>
            <w:r w:rsidRPr="002E1D35">
              <w:t xml:space="preserve">Индекс физического объема </w:t>
            </w:r>
            <w:r w:rsidRPr="002E1D35">
              <w:rPr>
                <w:bCs/>
              </w:rPr>
              <w:t>за счет всех источников финансирования – 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center"/>
              <w:rPr>
                <w:rFonts w:eastAsia="Arial Unicode MS"/>
              </w:rPr>
            </w:pPr>
            <w:r w:rsidRPr="002E1D35">
              <w:t>% к предыдущему году в сопоставимых ценах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102,5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79,7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101,2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192,2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193,3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108,0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108,3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65,5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66,3</w:t>
            </w:r>
          </w:p>
        </w:tc>
      </w:tr>
      <w:tr w:rsidR="006D7E83" w:rsidRPr="002E1D35" w:rsidTr="00A40881">
        <w:trPr>
          <w:trHeight w:val="6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D7E83" w:rsidRPr="002E1D35" w:rsidRDefault="006D7E83" w:rsidP="006D7E83">
            <w:pPr>
              <w:rPr>
                <w:rFonts w:eastAsia="Arial Unicode MS"/>
              </w:rPr>
            </w:pPr>
            <w:r w:rsidRPr="002E1D35">
              <w:t>Индекс-дефлятор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center"/>
              <w:rPr>
                <w:rFonts w:eastAsia="Arial Unicode MS"/>
              </w:rPr>
            </w:pPr>
            <w:r w:rsidRPr="002E1D35">
              <w:t>% к предыдущему году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104,9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114,6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105,8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105,2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105,3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104,6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104,8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104,6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104,6</w:t>
            </w:r>
          </w:p>
        </w:tc>
      </w:tr>
      <w:tr w:rsidR="006D7E83" w:rsidRPr="002E1D35" w:rsidTr="00A40881">
        <w:trPr>
          <w:trHeight w:val="6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D7E83" w:rsidRPr="002E1D35" w:rsidRDefault="006D7E83" w:rsidP="00A40881">
            <w:pPr>
              <w:rPr>
                <w:rFonts w:eastAsia="Arial Unicode MS"/>
              </w:rPr>
            </w:pPr>
            <w:r w:rsidRPr="002E1D35">
              <w:t xml:space="preserve">Инвестиции в основной капитал по источникам </w:t>
            </w:r>
            <w:r w:rsidR="00A40881" w:rsidRPr="002E1D35">
              <w:t>ф</w:t>
            </w:r>
            <w:r w:rsidRPr="002E1D35">
              <w:t>инансирования:**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center"/>
              <w:rPr>
                <w:rFonts w:eastAsia="Arial Unicode MS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</w:p>
        </w:tc>
      </w:tr>
      <w:tr w:rsidR="006D7E83" w:rsidRPr="002E1D35" w:rsidTr="00A40881">
        <w:trPr>
          <w:trHeight w:val="6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D7E83" w:rsidRPr="002E1D35" w:rsidRDefault="006D7E83" w:rsidP="006D7E83">
            <w:r w:rsidRPr="002E1D35">
              <w:t>собственные средства предприятий**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center"/>
              <w:rPr>
                <w:rFonts w:eastAsia="Arial Unicode MS"/>
              </w:rPr>
            </w:pPr>
            <w:proofErr w:type="gramStart"/>
            <w:r w:rsidRPr="002E1D35">
              <w:rPr>
                <w:bCs/>
              </w:rPr>
              <w:t>млн</w:t>
            </w:r>
            <w:proofErr w:type="gramEnd"/>
            <w:r w:rsidRPr="002E1D35">
              <w:rPr>
                <w:bCs/>
              </w:rPr>
              <w:t xml:space="preserve"> рублей в ценах соответствующих лет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5310,2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6159,6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6648,8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13535,8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13625,3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15575,2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15753,2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10673,9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10932,7</w:t>
            </w:r>
          </w:p>
        </w:tc>
      </w:tr>
      <w:tr w:rsidR="006D7E83" w:rsidRPr="002E1D35" w:rsidTr="00A40881">
        <w:trPr>
          <w:trHeight w:val="6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D7E83" w:rsidRPr="002E1D35" w:rsidRDefault="006D7E83" w:rsidP="006D7E83">
            <w:r w:rsidRPr="002E1D35">
              <w:t>привлеченные средства**: из них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center"/>
              <w:rPr>
                <w:rFonts w:eastAsia="Arial Unicode MS"/>
              </w:rPr>
            </w:pPr>
            <w:proofErr w:type="gramStart"/>
            <w:r w:rsidRPr="002E1D35">
              <w:rPr>
                <w:bCs/>
              </w:rPr>
              <w:t>млн</w:t>
            </w:r>
            <w:proofErr w:type="gramEnd"/>
            <w:r w:rsidRPr="002E1D35">
              <w:rPr>
                <w:bCs/>
              </w:rPr>
              <w:t xml:space="preserve"> рублей в ценах соответствующих лет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1 660,4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205,5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168,0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248,3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248,3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0,0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0,0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0,0</w:t>
            </w:r>
          </w:p>
        </w:tc>
      </w:tr>
      <w:tr w:rsidR="006D7E83" w:rsidRPr="002E1D35" w:rsidTr="00A40881">
        <w:trPr>
          <w:trHeight w:val="6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D7E83" w:rsidRPr="002E1D35" w:rsidRDefault="006D7E83" w:rsidP="006D7E83">
            <w:r w:rsidRPr="002E1D35">
              <w:t>бюджетные средства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center"/>
              <w:rPr>
                <w:rFonts w:eastAsia="Arial Unicode MS"/>
              </w:rPr>
            </w:pPr>
            <w:proofErr w:type="gramStart"/>
            <w:r w:rsidRPr="002E1D35">
              <w:rPr>
                <w:bCs/>
              </w:rPr>
              <w:t>млн</w:t>
            </w:r>
            <w:proofErr w:type="gramEnd"/>
            <w:r w:rsidRPr="002E1D35">
              <w:rPr>
                <w:bCs/>
              </w:rPr>
              <w:t xml:space="preserve"> рублей в ценах соответствующих лет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1 575,3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153,6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168,0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248,3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248,3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0,0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0,0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0,0</w:t>
            </w:r>
          </w:p>
        </w:tc>
      </w:tr>
      <w:tr w:rsidR="006D7E83" w:rsidRPr="002E1D35" w:rsidTr="00A40881">
        <w:trPr>
          <w:trHeight w:val="6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D7E83" w:rsidRPr="002E1D35" w:rsidRDefault="006D7E83" w:rsidP="006D7E83">
            <w:r w:rsidRPr="002E1D35">
              <w:t>Индекс физического объема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center"/>
              <w:rPr>
                <w:rFonts w:eastAsia="Arial Unicode MS"/>
              </w:rPr>
            </w:pPr>
            <w:proofErr w:type="gramStart"/>
            <w:r w:rsidRPr="002E1D35">
              <w:t>в</w:t>
            </w:r>
            <w:proofErr w:type="gramEnd"/>
            <w:r w:rsidRPr="002E1D35">
              <w:t xml:space="preserve"> % </w:t>
            </w:r>
            <w:proofErr w:type="gramStart"/>
            <w:r w:rsidRPr="002E1D35">
              <w:t>к</w:t>
            </w:r>
            <w:proofErr w:type="gramEnd"/>
            <w:r w:rsidRPr="002E1D35">
              <w:t xml:space="preserve"> предыдущему году в сопоставимых ценах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93,8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103,4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140,5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140,0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0,0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0,0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0,0</w:t>
            </w:r>
          </w:p>
        </w:tc>
      </w:tr>
      <w:tr w:rsidR="006D7E83" w:rsidRPr="002E1D35" w:rsidTr="00A40881">
        <w:trPr>
          <w:trHeight w:val="6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D7E83" w:rsidRPr="002E1D35" w:rsidRDefault="006D7E83" w:rsidP="006D7E83">
            <w:r w:rsidRPr="002E1D35">
              <w:t>из них: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center"/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center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center"/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center"/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center"/>
            </w:pPr>
          </w:p>
        </w:tc>
      </w:tr>
      <w:tr w:rsidR="006D7E83" w:rsidRPr="002E1D35" w:rsidTr="00A40881">
        <w:trPr>
          <w:trHeight w:val="6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D7E83" w:rsidRPr="002E1D35" w:rsidRDefault="006D7E83" w:rsidP="006D7E83">
            <w:pPr>
              <w:rPr>
                <w:rFonts w:eastAsia="Arial Unicode MS"/>
              </w:rPr>
            </w:pPr>
            <w:r w:rsidRPr="002E1D35">
              <w:t>средства федерального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center"/>
              <w:rPr>
                <w:rFonts w:eastAsia="Arial Unicode MS"/>
              </w:rPr>
            </w:pPr>
            <w:proofErr w:type="gramStart"/>
            <w:r w:rsidRPr="002E1D35">
              <w:rPr>
                <w:bCs/>
              </w:rPr>
              <w:t>млн</w:t>
            </w:r>
            <w:proofErr w:type="gramEnd"/>
            <w:r w:rsidRPr="002E1D35">
              <w:rPr>
                <w:bCs/>
              </w:rPr>
              <w:t xml:space="preserve"> рублей в ценах соответствующих лет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1 458,4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16,7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0,0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0,0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0,0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0,0</w:t>
            </w:r>
          </w:p>
        </w:tc>
      </w:tr>
      <w:tr w:rsidR="006D7E83" w:rsidRPr="002E1D35" w:rsidTr="00A40881">
        <w:trPr>
          <w:trHeight w:val="6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D7E83" w:rsidRPr="002E1D35" w:rsidRDefault="006D7E83" w:rsidP="006D7E83">
            <w:pPr>
              <w:rPr>
                <w:rFonts w:eastAsia="Arial Unicode MS"/>
              </w:rPr>
            </w:pPr>
            <w:r w:rsidRPr="002E1D35">
              <w:t>средства бюджета субъекта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center"/>
              <w:rPr>
                <w:rFonts w:eastAsia="Arial Unicode MS"/>
              </w:rPr>
            </w:pPr>
            <w:proofErr w:type="gramStart"/>
            <w:r w:rsidRPr="002E1D35">
              <w:rPr>
                <w:bCs/>
              </w:rPr>
              <w:t>млн</w:t>
            </w:r>
            <w:proofErr w:type="gramEnd"/>
            <w:r w:rsidRPr="002E1D35">
              <w:rPr>
                <w:bCs/>
              </w:rPr>
              <w:t xml:space="preserve"> рублей в ценах соответствующих лет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104,2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69,2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159,7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212,1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212,1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0,0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0,0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0,0</w:t>
            </w:r>
          </w:p>
        </w:tc>
      </w:tr>
      <w:tr w:rsidR="00FB6CFC" w:rsidRPr="002E1D35" w:rsidTr="00DD78E2">
        <w:trPr>
          <w:trHeight w:val="408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B6CFC" w:rsidRPr="002E1D35" w:rsidRDefault="00FB6CFC" w:rsidP="00C95200">
            <w:pPr>
              <w:jc w:val="center"/>
              <w:rPr>
                <w:rFonts w:eastAsia="Arial Unicode MS"/>
              </w:rPr>
            </w:pPr>
            <w:r w:rsidRPr="002E1D35">
              <w:lastRenderedPageBreak/>
              <w:t>Показатели</w:t>
            </w:r>
          </w:p>
          <w:p w:rsidR="00FB6CFC" w:rsidRPr="002E1D35" w:rsidRDefault="00FB6CFC" w:rsidP="00C95200">
            <w:pPr>
              <w:jc w:val="center"/>
              <w:rPr>
                <w:rFonts w:eastAsia="Arial Unicode MS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6CFC" w:rsidRPr="002E1D35" w:rsidRDefault="00FB6CFC" w:rsidP="00C95200">
            <w:pPr>
              <w:jc w:val="center"/>
            </w:pPr>
            <w:r w:rsidRPr="002E1D35">
              <w:t>Единица</w:t>
            </w:r>
          </w:p>
          <w:p w:rsidR="00FB6CFC" w:rsidRPr="002E1D35" w:rsidRDefault="00FB6CFC" w:rsidP="00C95200">
            <w:pPr>
              <w:jc w:val="center"/>
              <w:rPr>
                <w:rFonts w:eastAsia="Arial Unicode MS"/>
              </w:rPr>
            </w:pPr>
            <w:r w:rsidRPr="002E1D35">
              <w:t>измерения</w:t>
            </w:r>
          </w:p>
          <w:p w:rsidR="00FB6CFC" w:rsidRPr="002E1D35" w:rsidRDefault="00FB6CFC" w:rsidP="00C95200">
            <w:pPr>
              <w:jc w:val="center"/>
              <w:rPr>
                <w:rFonts w:eastAsia="Arial Unicode MS"/>
              </w:rPr>
            </w:pP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CFC" w:rsidRPr="002E1D35" w:rsidRDefault="00FB6CFC" w:rsidP="00C95200">
            <w:pPr>
              <w:jc w:val="center"/>
              <w:rPr>
                <w:rFonts w:eastAsia="Arial Unicode MS"/>
              </w:rPr>
            </w:pPr>
            <w:r w:rsidRPr="002E1D35">
              <w:t xml:space="preserve">Отчет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CFC" w:rsidRPr="002E1D35" w:rsidRDefault="00FB6CFC" w:rsidP="00C95200">
            <w:pPr>
              <w:jc w:val="center"/>
              <w:rPr>
                <w:rFonts w:eastAsia="Arial Unicode MS"/>
              </w:rPr>
            </w:pPr>
            <w:r w:rsidRPr="002E1D35">
              <w:rPr>
                <w:rFonts w:eastAsia="Arial Unicode MS"/>
              </w:rPr>
              <w:t>Оценка</w:t>
            </w:r>
          </w:p>
        </w:tc>
        <w:tc>
          <w:tcPr>
            <w:tcW w:w="68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CFC" w:rsidRPr="002E1D35" w:rsidRDefault="00FB6CFC" w:rsidP="00C95200">
            <w:pPr>
              <w:jc w:val="center"/>
              <w:rPr>
                <w:rFonts w:eastAsia="Arial Unicode MS"/>
              </w:rPr>
            </w:pPr>
            <w:r w:rsidRPr="002E1D35">
              <w:rPr>
                <w:rFonts w:eastAsia="Arial Unicode MS"/>
              </w:rPr>
              <w:t>Прогноз</w:t>
            </w:r>
          </w:p>
        </w:tc>
      </w:tr>
      <w:tr w:rsidR="00321510" w:rsidRPr="002E1D35" w:rsidTr="002E1D35">
        <w:trPr>
          <w:trHeight w:val="694"/>
        </w:trPr>
        <w:tc>
          <w:tcPr>
            <w:tcW w:w="341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1510" w:rsidRPr="002E1D35" w:rsidRDefault="00321510" w:rsidP="00C95200"/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1510" w:rsidRPr="002E1D35" w:rsidRDefault="00321510" w:rsidP="00C95200">
            <w:pPr>
              <w:jc w:val="center"/>
            </w:pP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1510" w:rsidRPr="002E1D35" w:rsidRDefault="00321510" w:rsidP="00C95200">
            <w:pPr>
              <w:jc w:val="center"/>
            </w:pPr>
            <w:r w:rsidRPr="002E1D35">
              <w:t>2021 г.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1510" w:rsidRPr="002E1D35" w:rsidRDefault="00321510" w:rsidP="00C95200">
            <w:pPr>
              <w:jc w:val="center"/>
            </w:pPr>
            <w:r w:rsidRPr="002E1D35">
              <w:t>2022 г.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1510" w:rsidRPr="002E1D35" w:rsidRDefault="00321510" w:rsidP="00C95200">
            <w:pPr>
              <w:jc w:val="center"/>
            </w:pPr>
            <w:r w:rsidRPr="002E1D35">
              <w:t>2023 г.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510" w:rsidRPr="002E1D35" w:rsidRDefault="00321510" w:rsidP="00C95200">
            <w:pPr>
              <w:jc w:val="center"/>
            </w:pPr>
            <w:r w:rsidRPr="002E1D35">
              <w:t>2024 г.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510" w:rsidRPr="002E1D35" w:rsidRDefault="00321510" w:rsidP="00C95200">
            <w:pPr>
              <w:jc w:val="center"/>
            </w:pPr>
            <w:r w:rsidRPr="002E1D35">
              <w:t>2025 г.</w:t>
            </w:r>
          </w:p>
        </w:tc>
        <w:tc>
          <w:tcPr>
            <w:tcW w:w="2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510" w:rsidRPr="002E1D35" w:rsidRDefault="00321510" w:rsidP="00C95200">
            <w:pPr>
              <w:jc w:val="center"/>
            </w:pPr>
            <w:r w:rsidRPr="002E1D35">
              <w:t>2026 г.</w:t>
            </w:r>
          </w:p>
        </w:tc>
      </w:tr>
      <w:tr w:rsidR="00C95200" w:rsidRPr="002E1D35" w:rsidTr="002E1D35">
        <w:trPr>
          <w:trHeight w:val="702"/>
        </w:trPr>
        <w:tc>
          <w:tcPr>
            <w:tcW w:w="341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95200" w:rsidRPr="002E1D35" w:rsidRDefault="00C95200" w:rsidP="00C95200">
            <w:pPr>
              <w:rPr>
                <w:b/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5200" w:rsidRPr="002E1D35" w:rsidRDefault="00C95200" w:rsidP="00C95200">
            <w:pPr>
              <w:jc w:val="center"/>
              <w:rPr>
                <w:b/>
                <w:bCs/>
              </w:rPr>
            </w:pPr>
          </w:p>
        </w:tc>
        <w:tc>
          <w:tcPr>
            <w:tcW w:w="10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5200" w:rsidRPr="002E1D35" w:rsidRDefault="00C95200" w:rsidP="00C95200">
            <w:pPr>
              <w:jc w:val="center"/>
              <w:rPr>
                <w:rFonts w:ascii="Arial" w:hAnsi="Arial" w:cs="Arial"/>
                <w:color w:val="FFFFFF"/>
              </w:rPr>
            </w:pPr>
          </w:p>
        </w:tc>
        <w:tc>
          <w:tcPr>
            <w:tcW w:w="1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5200" w:rsidRPr="002E1D35" w:rsidRDefault="00C95200" w:rsidP="00C95200">
            <w:pPr>
              <w:jc w:val="center"/>
              <w:rPr>
                <w:rFonts w:ascii="Arial" w:hAnsi="Arial" w:cs="Arial"/>
                <w:color w:val="FFFFFF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5200" w:rsidRPr="002E1D35" w:rsidRDefault="00C95200" w:rsidP="00C95200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00" w:rsidRPr="002E1D35" w:rsidRDefault="00C95200" w:rsidP="00C95200">
            <w:pPr>
              <w:jc w:val="center"/>
            </w:pPr>
            <w:proofErr w:type="spellStart"/>
            <w:proofErr w:type="gramStart"/>
            <w:r w:rsidRPr="002E1D35">
              <w:t>Консерва-тивный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00" w:rsidRPr="002E1D35" w:rsidRDefault="00C95200" w:rsidP="00C95200">
            <w:pPr>
              <w:jc w:val="center"/>
            </w:pPr>
            <w:r w:rsidRPr="002E1D35">
              <w:t>Базовый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00" w:rsidRPr="002E1D35" w:rsidRDefault="00C95200" w:rsidP="00C95200">
            <w:pPr>
              <w:jc w:val="center"/>
            </w:pPr>
            <w:proofErr w:type="spellStart"/>
            <w:proofErr w:type="gramStart"/>
            <w:r w:rsidRPr="002E1D35">
              <w:t>Консерва-тивный</w:t>
            </w:r>
            <w:proofErr w:type="spellEnd"/>
            <w:proofErr w:type="gramEnd"/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00" w:rsidRPr="002E1D35" w:rsidRDefault="00C95200" w:rsidP="00C95200">
            <w:pPr>
              <w:jc w:val="center"/>
            </w:pPr>
            <w:proofErr w:type="spellStart"/>
            <w:proofErr w:type="gramStart"/>
            <w:r w:rsidRPr="002E1D35">
              <w:t>Консерва-тивный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00" w:rsidRPr="002E1D35" w:rsidRDefault="00C95200" w:rsidP="00C95200">
            <w:pPr>
              <w:jc w:val="center"/>
            </w:pPr>
            <w:r w:rsidRPr="002E1D35">
              <w:t>Базовый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00" w:rsidRPr="002E1D35" w:rsidRDefault="00C95200" w:rsidP="00C95200">
            <w:pPr>
              <w:jc w:val="center"/>
            </w:pPr>
            <w:proofErr w:type="spellStart"/>
            <w:proofErr w:type="gramStart"/>
            <w:r w:rsidRPr="002E1D35">
              <w:t>Консерва-тивный</w:t>
            </w:r>
            <w:proofErr w:type="spellEnd"/>
            <w:proofErr w:type="gramEnd"/>
          </w:p>
        </w:tc>
      </w:tr>
      <w:tr w:rsidR="00C95200" w:rsidRPr="002E1D35" w:rsidTr="00A40881">
        <w:trPr>
          <w:trHeight w:val="67"/>
        </w:trPr>
        <w:tc>
          <w:tcPr>
            <w:tcW w:w="3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95200" w:rsidRPr="002E1D35" w:rsidRDefault="00C95200" w:rsidP="00C95200">
            <w:pPr>
              <w:rPr>
                <w:b/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200" w:rsidRPr="002E1D35" w:rsidRDefault="00C95200" w:rsidP="00C95200">
            <w:pPr>
              <w:jc w:val="center"/>
              <w:rPr>
                <w:b/>
                <w:bCs/>
              </w:rPr>
            </w:pPr>
          </w:p>
        </w:tc>
        <w:tc>
          <w:tcPr>
            <w:tcW w:w="10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00" w:rsidRPr="002E1D35" w:rsidRDefault="00C95200" w:rsidP="00C95200">
            <w:pPr>
              <w:jc w:val="center"/>
              <w:rPr>
                <w:rFonts w:ascii="Arial" w:hAnsi="Arial" w:cs="Arial"/>
                <w:color w:val="FFFFFF"/>
              </w:rPr>
            </w:pPr>
          </w:p>
        </w:tc>
        <w:tc>
          <w:tcPr>
            <w:tcW w:w="11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00" w:rsidRPr="002E1D35" w:rsidRDefault="00C95200" w:rsidP="00C95200">
            <w:pPr>
              <w:jc w:val="center"/>
              <w:rPr>
                <w:rFonts w:ascii="Arial" w:hAnsi="Arial" w:cs="Arial"/>
                <w:color w:val="FFFFFF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200" w:rsidRPr="002E1D35" w:rsidRDefault="00C95200" w:rsidP="00C95200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00" w:rsidRPr="002E1D35" w:rsidRDefault="00C95200" w:rsidP="00C95200">
            <w:pPr>
              <w:jc w:val="center"/>
            </w:pPr>
            <w:r w:rsidRPr="002E1D35">
              <w:t>1 вариант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00" w:rsidRPr="002E1D35" w:rsidRDefault="00C95200" w:rsidP="00C95200">
            <w:pPr>
              <w:jc w:val="center"/>
            </w:pPr>
            <w:r w:rsidRPr="002E1D35">
              <w:t>2 вариант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00" w:rsidRPr="002E1D35" w:rsidRDefault="00C95200" w:rsidP="00C95200">
            <w:pPr>
              <w:jc w:val="center"/>
            </w:pPr>
            <w:r w:rsidRPr="002E1D35">
              <w:t>1 вариант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00" w:rsidRPr="002E1D35" w:rsidRDefault="00C95200" w:rsidP="00C95200">
            <w:pPr>
              <w:jc w:val="center"/>
            </w:pPr>
            <w:r w:rsidRPr="002E1D35">
              <w:t>1 вариант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00" w:rsidRPr="002E1D35" w:rsidRDefault="00C95200" w:rsidP="00C95200">
            <w:pPr>
              <w:jc w:val="center"/>
            </w:pPr>
            <w:r w:rsidRPr="002E1D35">
              <w:t>2 вариант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00" w:rsidRPr="002E1D35" w:rsidRDefault="00C95200" w:rsidP="00C95200">
            <w:pPr>
              <w:jc w:val="center"/>
            </w:pPr>
            <w:r w:rsidRPr="002E1D35">
              <w:t>1 вариант</w:t>
            </w:r>
          </w:p>
        </w:tc>
      </w:tr>
      <w:tr w:rsidR="006D7E83" w:rsidRPr="002E1D35" w:rsidTr="00A40881">
        <w:trPr>
          <w:trHeight w:val="6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D7E83" w:rsidRPr="002E1D35" w:rsidRDefault="006D7E83" w:rsidP="006D7E83">
            <w:pPr>
              <w:rPr>
                <w:rFonts w:eastAsia="Arial Unicode MS"/>
              </w:rPr>
            </w:pPr>
            <w:r w:rsidRPr="002E1D35">
              <w:t>средства муниципального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center"/>
              <w:rPr>
                <w:rFonts w:eastAsia="Arial Unicode MS"/>
              </w:rPr>
            </w:pPr>
            <w:proofErr w:type="gramStart"/>
            <w:r w:rsidRPr="002E1D35">
              <w:rPr>
                <w:bCs/>
              </w:rPr>
              <w:t>млн</w:t>
            </w:r>
            <w:proofErr w:type="gramEnd"/>
            <w:r w:rsidRPr="002E1D35">
              <w:rPr>
                <w:bCs/>
              </w:rPr>
              <w:t xml:space="preserve"> рублей в ценах соответствующих лет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12,7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67,7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36,2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36,2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0,0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0,0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0,0</w:t>
            </w:r>
          </w:p>
        </w:tc>
      </w:tr>
      <w:tr w:rsidR="006D7E83" w:rsidRPr="002E1D35" w:rsidTr="00A40881">
        <w:trPr>
          <w:trHeight w:val="6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D7E83" w:rsidRPr="002E1D35" w:rsidRDefault="006D7E83" w:rsidP="006D7E83">
            <w:pPr>
              <w:pStyle w:val="aa"/>
              <w:tabs>
                <w:tab w:val="clear" w:pos="4677"/>
                <w:tab w:val="clear" w:pos="9355"/>
              </w:tabs>
              <w:rPr>
                <w:b/>
                <w:bCs/>
                <w:sz w:val="20"/>
                <w:szCs w:val="20"/>
              </w:rPr>
            </w:pPr>
            <w:r w:rsidRPr="002E1D35">
              <w:rPr>
                <w:b/>
                <w:bCs/>
                <w:sz w:val="20"/>
                <w:szCs w:val="20"/>
              </w:rPr>
              <w:t>6. Сальдированный финансовый результат (прибыль, убыток) деятельности крупных и средних предприятий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center"/>
              <w:rPr>
                <w:bCs/>
              </w:rPr>
            </w:pPr>
            <w:proofErr w:type="gramStart"/>
            <w:r w:rsidRPr="002E1D35">
              <w:rPr>
                <w:bCs/>
              </w:rPr>
              <w:t>млн</w:t>
            </w:r>
            <w:proofErr w:type="gramEnd"/>
            <w:r w:rsidRPr="002E1D35">
              <w:rPr>
                <w:bCs/>
              </w:rPr>
              <w:t xml:space="preserve"> рублей в ценах соответствующих лет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  <w:rPr>
                <w:bCs/>
              </w:rPr>
            </w:pPr>
            <w:r w:rsidRPr="002E1D35">
              <w:rPr>
                <w:bCs/>
              </w:rPr>
              <w:t>2 473,0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  <w:rPr>
                <w:bCs/>
              </w:rPr>
            </w:pPr>
            <w:r w:rsidRPr="002E1D35">
              <w:rPr>
                <w:bCs/>
              </w:rPr>
              <w:t>5 126,9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  <w:rPr>
                <w:bCs/>
              </w:rPr>
            </w:pPr>
            <w:r w:rsidRPr="002E1D35">
              <w:rPr>
                <w:bCs/>
              </w:rPr>
              <w:t>4 350,0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  <w:rPr>
                <w:bCs/>
              </w:rPr>
            </w:pPr>
            <w:r w:rsidRPr="002E1D35">
              <w:rPr>
                <w:bCs/>
              </w:rPr>
              <w:t>4 480,5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  <w:rPr>
                <w:bCs/>
              </w:rPr>
            </w:pPr>
            <w:r w:rsidRPr="002E1D35">
              <w:rPr>
                <w:bCs/>
              </w:rPr>
              <w:t>4 567,5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  <w:rPr>
                <w:bCs/>
              </w:rPr>
            </w:pPr>
            <w:r w:rsidRPr="002E1D35">
              <w:rPr>
                <w:bCs/>
              </w:rPr>
              <w:t>4 614,9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  <w:rPr>
                <w:bCs/>
              </w:rPr>
            </w:pPr>
            <w:r w:rsidRPr="002E1D35">
              <w:rPr>
                <w:bCs/>
              </w:rPr>
              <w:t>4 795,9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  <w:rPr>
                <w:bCs/>
              </w:rPr>
            </w:pPr>
            <w:r w:rsidRPr="002E1D35">
              <w:rPr>
                <w:bCs/>
              </w:rPr>
              <w:t>4 753,4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  <w:rPr>
                <w:bCs/>
              </w:rPr>
            </w:pPr>
            <w:r w:rsidRPr="002E1D35">
              <w:rPr>
                <w:bCs/>
              </w:rPr>
              <w:t>5 035,7</w:t>
            </w:r>
          </w:p>
        </w:tc>
      </w:tr>
      <w:tr w:rsidR="006D7E83" w:rsidRPr="002E1D35" w:rsidTr="00A40881">
        <w:trPr>
          <w:trHeight w:val="6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D7E83" w:rsidRPr="002E1D35" w:rsidRDefault="006D7E83" w:rsidP="006D7E83">
            <w:pPr>
              <w:pStyle w:val="aa"/>
              <w:tabs>
                <w:tab w:val="clear" w:pos="4677"/>
                <w:tab w:val="clear" w:pos="9355"/>
              </w:tabs>
              <w:rPr>
                <w:b/>
                <w:bCs/>
                <w:sz w:val="20"/>
                <w:szCs w:val="20"/>
              </w:rPr>
            </w:pPr>
            <w:r w:rsidRPr="002E1D35">
              <w:rPr>
                <w:b/>
                <w:bCs/>
                <w:sz w:val="20"/>
                <w:szCs w:val="20"/>
              </w:rPr>
              <w:t>7. Труд и занятость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Default="006D7E83" w:rsidP="006D7E83">
            <w:pPr>
              <w:jc w:val="center"/>
              <w:rPr>
                <w:b/>
                <w:bCs/>
              </w:rPr>
            </w:pPr>
          </w:p>
          <w:p w:rsidR="002E1D35" w:rsidRPr="002E1D35" w:rsidRDefault="002E1D35" w:rsidP="006D7E83">
            <w:pPr>
              <w:jc w:val="center"/>
              <w:rPr>
                <w:b/>
                <w:bCs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  <w:rPr>
                <w:b/>
                <w:bCs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  <w:rPr>
                <w:b/>
                <w:bCs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  <w:rPr>
                <w:b/>
                <w:bCs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  <w:rPr>
                <w:b/>
                <w:bCs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  <w:rPr>
                <w:b/>
                <w:bCs/>
              </w:rPr>
            </w:pPr>
          </w:p>
        </w:tc>
      </w:tr>
      <w:tr w:rsidR="006D7E83" w:rsidRPr="002E1D35" w:rsidTr="00A40881">
        <w:trPr>
          <w:trHeight w:val="6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D7E83" w:rsidRPr="002E1D35" w:rsidRDefault="006D7E83" w:rsidP="006D7E83">
            <w:pPr>
              <w:pStyle w:val="aa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r w:rsidRPr="002E1D35">
              <w:rPr>
                <w:bCs/>
                <w:sz w:val="20"/>
                <w:szCs w:val="20"/>
              </w:rPr>
              <w:t xml:space="preserve">Численность населения в трудоспособном возрасте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center"/>
              <w:rPr>
                <w:bCs/>
              </w:rPr>
            </w:pPr>
            <w:r w:rsidRPr="002E1D35">
              <w:rPr>
                <w:bCs/>
              </w:rPr>
              <w:t>тыс. человек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22,799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19,747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19,055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18,578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18,580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18,131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18,137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17,740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17,754</w:t>
            </w:r>
          </w:p>
        </w:tc>
      </w:tr>
      <w:tr w:rsidR="006D7E83" w:rsidRPr="002E1D35" w:rsidTr="00A40881">
        <w:trPr>
          <w:trHeight w:val="61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D7E83" w:rsidRPr="002E1D35" w:rsidRDefault="006D7E83" w:rsidP="006D7E83">
            <w:pPr>
              <w:rPr>
                <w:rFonts w:eastAsia="Arial Unicode MS"/>
                <w:bCs/>
              </w:rPr>
            </w:pPr>
            <w:r w:rsidRPr="002E1D35">
              <w:rPr>
                <w:bCs/>
              </w:rPr>
              <w:t>Численность безработных, зарегистрированных в службах занятости, в среднем за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center"/>
              <w:rPr>
                <w:rFonts w:eastAsia="Arial Unicode MS"/>
                <w:bCs/>
              </w:rPr>
            </w:pPr>
            <w:r w:rsidRPr="002E1D35">
              <w:rPr>
                <w:bCs/>
              </w:rPr>
              <w:t>тыс. человек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0,336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0,216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0,171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0,167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0,167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0,145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0,145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0,142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0,142</w:t>
            </w:r>
          </w:p>
        </w:tc>
      </w:tr>
      <w:tr w:rsidR="006D7E83" w:rsidRPr="002E1D35" w:rsidTr="00A40881">
        <w:trPr>
          <w:trHeight w:val="61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D7E83" w:rsidRPr="002E1D35" w:rsidRDefault="006D7E83" w:rsidP="006D7E83">
            <w:r w:rsidRPr="002E1D35">
              <w:t>Уровень зарегистрированной безработицы (к трудоспособному населению)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center"/>
              <w:rPr>
                <w:bCs/>
              </w:rPr>
            </w:pPr>
            <w:r w:rsidRPr="002E1D35">
              <w:rPr>
                <w:bCs/>
              </w:rPr>
              <w:t>%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1,5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0,9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0,8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0,8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0,8</w:t>
            </w:r>
          </w:p>
        </w:tc>
      </w:tr>
      <w:tr w:rsidR="006D7E83" w:rsidRPr="002E1D35" w:rsidTr="00A40881">
        <w:trPr>
          <w:trHeight w:val="20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D7E83" w:rsidRPr="002E1D35" w:rsidRDefault="006D7E83" w:rsidP="006D7E83">
            <w:pPr>
              <w:rPr>
                <w:b/>
                <w:bCs/>
              </w:rPr>
            </w:pPr>
            <w:r w:rsidRPr="002E1D35">
              <w:t>Среднесписочная численность работников организаций (без субъектов малого предпринимательства)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center"/>
            </w:pPr>
            <w:r w:rsidRPr="002E1D35">
              <w:t>тыс. человек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10,213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10,175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10,222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9,971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9,971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9,947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9,947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9,968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9,968</w:t>
            </w:r>
          </w:p>
        </w:tc>
      </w:tr>
      <w:tr w:rsidR="006D7E83" w:rsidRPr="002E1D35" w:rsidTr="00A40881">
        <w:trPr>
          <w:trHeight w:val="20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D7E83" w:rsidRPr="002E1D35" w:rsidRDefault="006D7E83" w:rsidP="006D7E83">
            <w:pPr>
              <w:rPr>
                <w:b/>
                <w:bCs/>
              </w:rPr>
            </w:pPr>
            <w:r w:rsidRPr="002E1D35">
              <w:t>Среднемесячная начисленная заработная плата работников организаций (без субъектов малого предпринимательства)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center"/>
              <w:rPr>
                <w:bCs/>
              </w:rPr>
            </w:pPr>
            <w:r w:rsidRPr="002E1D35">
              <w:t xml:space="preserve">рублей 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77 114,2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91 005,6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94 200,0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100 300,0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100 900,0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106 200,0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107 500,0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112 900,0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114 600,0</w:t>
            </w:r>
          </w:p>
        </w:tc>
      </w:tr>
      <w:tr w:rsidR="006D7E83" w:rsidRPr="002E1D35" w:rsidTr="00F02CC0">
        <w:trPr>
          <w:trHeight w:val="6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D7E83" w:rsidRPr="002E1D35" w:rsidRDefault="006D7E83" w:rsidP="00C95200">
            <w:pPr>
              <w:pStyle w:val="5"/>
              <w:rPr>
                <w:rFonts w:ascii="Times New Roman" w:hAnsi="Times New Roman" w:cs="Times New Roman"/>
                <w:b/>
              </w:rPr>
            </w:pPr>
            <w:r w:rsidRPr="002E1D35">
              <w:rPr>
                <w:rFonts w:ascii="Times New Roman" w:hAnsi="Times New Roman" w:cs="Times New Roman"/>
                <w:b/>
                <w:color w:val="auto"/>
              </w:rPr>
              <w:t>8. Развитие социальной сферы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Default="006D7E83" w:rsidP="00C95200">
            <w:pPr>
              <w:rPr>
                <w:rFonts w:eastAsia="Arial Unicode MS"/>
                <w:b/>
                <w:bCs/>
              </w:rPr>
            </w:pPr>
          </w:p>
          <w:p w:rsidR="00F02CC0" w:rsidRPr="002E1D35" w:rsidRDefault="00F02CC0" w:rsidP="00C95200">
            <w:pPr>
              <w:rPr>
                <w:rFonts w:eastAsia="Arial Unicode MS"/>
                <w:b/>
                <w:bCs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  <w:rPr>
                <w:rFonts w:eastAsia="Arial Unicode MS"/>
                <w:b/>
                <w:bCs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  <w:rPr>
                <w:rFonts w:eastAsia="Arial Unicode MS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  <w:rPr>
                <w:rFonts w:eastAsia="Arial Unicode MS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  <w:rPr>
                <w:rFonts w:eastAsia="Arial Unicode MS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  <w:rPr>
                <w:rFonts w:eastAsia="Arial Unicode MS"/>
                <w:b/>
                <w:bCs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  <w:rPr>
                <w:rFonts w:eastAsia="Arial Unicode MS"/>
                <w:b/>
                <w:bCs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  <w:rPr>
                <w:rFonts w:eastAsia="Arial Unicode MS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  <w:rPr>
                <w:rFonts w:eastAsia="Arial Unicode MS"/>
                <w:b/>
                <w:bCs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  <w:rPr>
                <w:rFonts w:eastAsia="Arial Unicode MS"/>
                <w:b/>
                <w:bCs/>
              </w:rPr>
            </w:pPr>
          </w:p>
        </w:tc>
      </w:tr>
      <w:tr w:rsidR="006D7E83" w:rsidRPr="002E1D35" w:rsidTr="00A40881">
        <w:trPr>
          <w:trHeight w:val="35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D7E83" w:rsidRPr="002E1D35" w:rsidRDefault="006D7E83" w:rsidP="006D7E83">
            <w:pPr>
              <w:rPr>
                <w:rFonts w:eastAsia="Arial Unicode MS"/>
              </w:rPr>
            </w:pPr>
            <w:r w:rsidRPr="002E1D35">
              <w:rPr>
                <w:bCs/>
              </w:rPr>
              <w:t>Численность детей в дошкольных</w:t>
            </w:r>
            <w:r w:rsidRPr="002E1D35">
              <w:t xml:space="preserve"> </w:t>
            </w:r>
            <w:r w:rsidRPr="002E1D35">
              <w:rPr>
                <w:bCs/>
              </w:rPr>
              <w:t>образовательных учреждениях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center"/>
              <w:rPr>
                <w:rFonts w:eastAsia="Arial Unicode MS"/>
              </w:rPr>
            </w:pPr>
            <w:r w:rsidRPr="002E1D35">
              <w:rPr>
                <w:rFonts w:eastAsia="Arial Unicode MS"/>
              </w:rPr>
              <w:t>человек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2 280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2 050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2 030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2 000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2 000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2 000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2 000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2 000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2 000</w:t>
            </w:r>
          </w:p>
        </w:tc>
      </w:tr>
      <w:tr w:rsidR="006D7E83" w:rsidRPr="002E1D35" w:rsidTr="00A40881">
        <w:trPr>
          <w:trHeight w:val="35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D7E83" w:rsidRPr="002E1D35" w:rsidRDefault="006D7E83" w:rsidP="006D7E83">
            <w:pPr>
              <w:rPr>
                <w:rFonts w:eastAsia="Arial Unicode MS"/>
                <w:bCs/>
              </w:rPr>
            </w:pPr>
            <w:r w:rsidRPr="002E1D35">
              <w:rPr>
                <w:bCs/>
              </w:rPr>
              <w:t>Численность учащихся в учреждениях: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center"/>
              <w:rPr>
                <w:rFonts w:eastAsia="Arial Unicode MS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  <w:rPr>
                <w:rFonts w:eastAsia="Arial Unicode M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  <w:rPr>
                <w:rFonts w:eastAsia="Arial Unicode M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  <w:rPr>
                <w:rFonts w:eastAsia="Arial Unicode M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  <w:rPr>
                <w:rFonts w:eastAsia="Arial Unicode M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  <w:rPr>
                <w:rFonts w:eastAsia="Arial Unicode MS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  <w:rPr>
                <w:rFonts w:eastAsia="Arial Unicode MS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  <w:rPr>
                <w:rFonts w:eastAsia="Arial Unicode M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  <w:rPr>
                <w:rFonts w:eastAsia="Arial Unicode MS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  <w:rPr>
                <w:rFonts w:eastAsia="Arial Unicode MS"/>
              </w:rPr>
            </w:pPr>
          </w:p>
        </w:tc>
      </w:tr>
      <w:tr w:rsidR="006D7E83" w:rsidRPr="002E1D35" w:rsidTr="00A40881">
        <w:trPr>
          <w:trHeight w:val="35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D7E83" w:rsidRPr="002E1D35" w:rsidRDefault="006D7E83" w:rsidP="006D7E83">
            <w:r w:rsidRPr="002E1D35">
              <w:t>общеобразовательных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center"/>
              <w:rPr>
                <w:rFonts w:eastAsia="Arial Unicode MS"/>
                <w:b/>
                <w:bCs/>
              </w:rPr>
            </w:pPr>
            <w:r w:rsidRPr="002E1D35">
              <w:rPr>
                <w:rFonts w:eastAsia="Arial Unicode MS"/>
              </w:rPr>
              <w:t>человек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4 284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4 198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4 205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4 282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4 282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4 293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4 293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4 290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C95200">
            <w:pPr>
              <w:jc w:val="right"/>
            </w:pPr>
            <w:r w:rsidRPr="002E1D35">
              <w:t>4 290</w:t>
            </w:r>
          </w:p>
        </w:tc>
      </w:tr>
      <w:tr w:rsidR="00A40881" w:rsidRPr="002E1D35" w:rsidTr="00A40881">
        <w:trPr>
          <w:trHeight w:val="408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0881" w:rsidRPr="002E1D35" w:rsidRDefault="00A40881" w:rsidP="00A40881">
            <w:pPr>
              <w:jc w:val="center"/>
              <w:rPr>
                <w:rFonts w:eastAsia="Arial Unicode MS"/>
              </w:rPr>
            </w:pPr>
            <w:r w:rsidRPr="002E1D35">
              <w:lastRenderedPageBreak/>
              <w:t>Показатели</w:t>
            </w:r>
          </w:p>
          <w:p w:rsidR="00A40881" w:rsidRPr="002E1D35" w:rsidRDefault="00A40881" w:rsidP="00A40881">
            <w:pPr>
              <w:jc w:val="center"/>
              <w:rPr>
                <w:rFonts w:eastAsia="Arial Unicode MS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0881" w:rsidRPr="002E1D35" w:rsidRDefault="00A40881" w:rsidP="00A40881">
            <w:pPr>
              <w:jc w:val="center"/>
            </w:pPr>
            <w:r w:rsidRPr="002E1D35">
              <w:t>Единица</w:t>
            </w:r>
          </w:p>
          <w:p w:rsidR="00A40881" w:rsidRPr="002E1D35" w:rsidRDefault="00A40881" w:rsidP="00A40881">
            <w:pPr>
              <w:jc w:val="center"/>
              <w:rPr>
                <w:rFonts w:eastAsia="Arial Unicode MS"/>
              </w:rPr>
            </w:pPr>
            <w:r w:rsidRPr="002E1D35">
              <w:t>измерения</w:t>
            </w:r>
          </w:p>
          <w:p w:rsidR="00A40881" w:rsidRPr="002E1D35" w:rsidRDefault="00A40881" w:rsidP="00A40881">
            <w:pPr>
              <w:jc w:val="center"/>
              <w:rPr>
                <w:rFonts w:eastAsia="Arial Unicode MS"/>
              </w:rPr>
            </w:pP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881" w:rsidRPr="002E1D35" w:rsidRDefault="00A40881" w:rsidP="00A40881">
            <w:pPr>
              <w:jc w:val="center"/>
              <w:rPr>
                <w:rFonts w:eastAsia="Arial Unicode MS"/>
              </w:rPr>
            </w:pPr>
            <w:r w:rsidRPr="002E1D35">
              <w:t xml:space="preserve">Отчет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881" w:rsidRPr="002E1D35" w:rsidRDefault="00A40881" w:rsidP="00A40881">
            <w:pPr>
              <w:jc w:val="center"/>
              <w:rPr>
                <w:rFonts w:eastAsia="Arial Unicode MS"/>
              </w:rPr>
            </w:pPr>
            <w:r w:rsidRPr="002E1D35">
              <w:rPr>
                <w:rFonts w:eastAsia="Arial Unicode MS"/>
              </w:rPr>
              <w:t>Оценка</w:t>
            </w:r>
          </w:p>
        </w:tc>
        <w:tc>
          <w:tcPr>
            <w:tcW w:w="68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881" w:rsidRPr="002E1D35" w:rsidRDefault="00A40881" w:rsidP="00A40881">
            <w:pPr>
              <w:jc w:val="center"/>
              <w:rPr>
                <w:rFonts w:eastAsia="Arial Unicode MS"/>
              </w:rPr>
            </w:pPr>
            <w:r w:rsidRPr="002E1D35">
              <w:rPr>
                <w:rFonts w:eastAsia="Arial Unicode MS"/>
              </w:rPr>
              <w:t>Прогноз</w:t>
            </w:r>
          </w:p>
        </w:tc>
      </w:tr>
      <w:tr w:rsidR="00321510" w:rsidRPr="002E1D35" w:rsidTr="00F02CC0">
        <w:trPr>
          <w:trHeight w:val="694"/>
        </w:trPr>
        <w:tc>
          <w:tcPr>
            <w:tcW w:w="341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1510" w:rsidRPr="002E1D35" w:rsidRDefault="00321510" w:rsidP="00A40881"/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1510" w:rsidRPr="002E1D35" w:rsidRDefault="00321510" w:rsidP="00A40881">
            <w:pPr>
              <w:jc w:val="center"/>
            </w:pP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1510" w:rsidRPr="002E1D35" w:rsidRDefault="00321510" w:rsidP="00A40881">
            <w:pPr>
              <w:jc w:val="center"/>
            </w:pPr>
            <w:r w:rsidRPr="002E1D35">
              <w:t>2021 г.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1510" w:rsidRPr="002E1D35" w:rsidRDefault="00321510" w:rsidP="00A40881">
            <w:pPr>
              <w:jc w:val="center"/>
            </w:pPr>
            <w:r w:rsidRPr="002E1D35">
              <w:t>2022 г.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1510" w:rsidRPr="002E1D35" w:rsidRDefault="00321510" w:rsidP="00A40881">
            <w:pPr>
              <w:jc w:val="center"/>
            </w:pPr>
            <w:r w:rsidRPr="002E1D35">
              <w:t>2023 г.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510" w:rsidRPr="002E1D35" w:rsidRDefault="00321510" w:rsidP="00A40881">
            <w:pPr>
              <w:jc w:val="center"/>
            </w:pPr>
            <w:r w:rsidRPr="002E1D35">
              <w:t>2024 г.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510" w:rsidRPr="002E1D35" w:rsidRDefault="00321510" w:rsidP="00A40881">
            <w:pPr>
              <w:jc w:val="center"/>
            </w:pPr>
            <w:r w:rsidRPr="002E1D35">
              <w:t>2025 г.</w:t>
            </w:r>
          </w:p>
        </w:tc>
        <w:tc>
          <w:tcPr>
            <w:tcW w:w="2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510" w:rsidRPr="002E1D35" w:rsidRDefault="00321510" w:rsidP="00A40881">
            <w:pPr>
              <w:jc w:val="center"/>
            </w:pPr>
            <w:r w:rsidRPr="002E1D35">
              <w:t>2026 г.</w:t>
            </w:r>
          </w:p>
        </w:tc>
      </w:tr>
      <w:tr w:rsidR="00A40881" w:rsidRPr="002E1D35" w:rsidTr="00F02CC0">
        <w:trPr>
          <w:trHeight w:val="843"/>
        </w:trPr>
        <w:tc>
          <w:tcPr>
            <w:tcW w:w="341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40881" w:rsidRPr="002E1D35" w:rsidRDefault="00A40881" w:rsidP="00A40881">
            <w:pPr>
              <w:rPr>
                <w:b/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0881" w:rsidRPr="002E1D35" w:rsidRDefault="00A40881" w:rsidP="00A40881">
            <w:pPr>
              <w:jc w:val="center"/>
              <w:rPr>
                <w:b/>
                <w:bCs/>
              </w:rPr>
            </w:pPr>
          </w:p>
        </w:tc>
        <w:tc>
          <w:tcPr>
            <w:tcW w:w="10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0881" w:rsidRPr="002E1D35" w:rsidRDefault="00A40881" w:rsidP="00A40881">
            <w:pPr>
              <w:jc w:val="center"/>
              <w:rPr>
                <w:rFonts w:ascii="Arial" w:hAnsi="Arial" w:cs="Arial"/>
                <w:color w:val="FFFFFF"/>
              </w:rPr>
            </w:pPr>
          </w:p>
        </w:tc>
        <w:tc>
          <w:tcPr>
            <w:tcW w:w="1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0881" w:rsidRPr="002E1D35" w:rsidRDefault="00A40881" w:rsidP="00A40881">
            <w:pPr>
              <w:jc w:val="center"/>
              <w:rPr>
                <w:rFonts w:ascii="Arial" w:hAnsi="Arial" w:cs="Arial"/>
                <w:color w:val="FFFFFF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0881" w:rsidRPr="002E1D35" w:rsidRDefault="00A40881" w:rsidP="00A40881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881" w:rsidRPr="002E1D35" w:rsidRDefault="00A40881" w:rsidP="00A40881">
            <w:pPr>
              <w:jc w:val="center"/>
            </w:pPr>
            <w:proofErr w:type="spellStart"/>
            <w:proofErr w:type="gramStart"/>
            <w:r w:rsidRPr="002E1D35">
              <w:t>Консерва-тивный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881" w:rsidRPr="002E1D35" w:rsidRDefault="00A40881" w:rsidP="00A40881">
            <w:pPr>
              <w:jc w:val="center"/>
            </w:pPr>
            <w:r w:rsidRPr="002E1D35">
              <w:t>Базовый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881" w:rsidRPr="002E1D35" w:rsidRDefault="00A40881" w:rsidP="00A40881">
            <w:pPr>
              <w:jc w:val="center"/>
            </w:pPr>
            <w:proofErr w:type="spellStart"/>
            <w:proofErr w:type="gramStart"/>
            <w:r w:rsidRPr="002E1D35">
              <w:t>Консерва-тивный</w:t>
            </w:r>
            <w:proofErr w:type="spellEnd"/>
            <w:proofErr w:type="gramEnd"/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881" w:rsidRPr="002E1D35" w:rsidRDefault="00A40881" w:rsidP="00A40881">
            <w:pPr>
              <w:jc w:val="center"/>
            </w:pPr>
            <w:proofErr w:type="spellStart"/>
            <w:proofErr w:type="gramStart"/>
            <w:r w:rsidRPr="002E1D35">
              <w:t>Консерва-тивный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881" w:rsidRPr="002E1D35" w:rsidRDefault="00A40881" w:rsidP="00A40881">
            <w:pPr>
              <w:jc w:val="center"/>
            </w:pPr>
            <w:r w:rsidRPr="002E1D35">
              <w:t>Базовый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881" w:rsidRPr="002E1D35" w:rsidRDefault="00A40881" w:rsidP="00A40881">
            <w:pPr>
              <w:jc w:val="center"/>
            </w:pPr>
            <w:proofErr w:type="spellStart"/>
            <w:proofErr w:type="gramStart"/>
            <w:r w:rsidRPr="002E1D35">
              <w:t>Консерва-тивный</w:t>
            </w:r>
            <w:proofErr w:type="spellEnd"/>
            <w:proofErr w:type="gramEnd"/>
          </w:p>
        </w:tc>
      </w:tr>
      <w:tr w:rsidR="00A40881" w:rsidRPr="002E1D35" w:rsidTr="00A40881">
        <w:trPr>
          <w:trHeight w:val="358"/>
        </w:trPr>
        <w:tc>
          <w:tcPr>
            <w:tcW w:w="3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40881" w:rsidRPr="002E1D35" w:rsidRDefault="00A40881" w:rsidP="00A40881">
            <w:pPr>
              <w:rPr>
                <w:b/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81" w:rsidRPr="002E1D35" w:rsidRDefault="00A40881" w:rsidP="00A40881">
            <w:pPr>
              <w:jc w:val="center"/>
              <w:rPr>
                <w:b/>
                <w:bCs/>
              </w:rPr>
            </w:pPr>
          </w:p>
        </w:tc>
        <w:tc>
          <w:tcPr>
            <w:tcW w:w="10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881" w:rsidRPr="002E1D35" w:rsidRDefault="00A40881" w:rsidP="00A40881">
            <w:pPr>
              <w:jc w:val="center"/>
              <w:rPr>
                <w:rFonts w:ascii="Arial" w:hAnsi="Arial" w:cs="Arial"/>
                <w:color w:val="FFFFFF"/>
              </w:rPr>
            </w:pPr>
          </w:p>
        </w:tc>
        <w:tc>
          <w:tcPr>
            <w:tcW w:w="11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881" w:rsidRPr="002E1D35" w:rsidRDefault="00A40881" w:rsidP="00A40881">
            <w:pPr>
              <w:jc w:val="center"/>
              <w:rPr>
                <w:rFonts w:ascii="Arial" w:hAnsi="Arial" w:cs="Arial"/>
                <w:color w:val="FFFFFF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81" w:rsidRPr="002E1D35" w:rsidRDefault="00A40881" w:rsidP="00A40881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881" w:rsidRPr="002E1D35" w:rsidRDefault="00A40881" w:rsidP="00A40881">
            <w:pPr>
              <w:jc w:val="center"/>
            </w:pPr>
            <w:r w:rsidRPr="002E1D35">
              <w:t>1 вариант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881" w:rsidRPr="002E1D35" w:rsidRDefault="00A40881" w:rsidP="00A40881">
            <w:pPr>
              <w:jc w:val="center"/>
            </w:pPr>
            <w:r w:rsidRPr="002E1D35">
              <w:t>2 вариант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881" w:rsidRPr="002E1D35" w:rsidRDefault="00A40881" w:rsidP="00A40881">
            <w:pPr>
              <w:jc w:val="center"/>
            </w:pPr>
            <w:r w:rsidRPr="002E1D35">
              <w:t>1 вариант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881" w:rsidRPr="002E1D35" w:rsidRDefault="00A40881" w:rsidP="00A40881">
            <w:pPr>
              <w:jc w:val="center"/>
            </w:pPr>
            <w:r w:rsidRPr="002E1D35">
              <w:t>1 вариант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881" w:rsidRPr="002E1D35" w:rsidRDefault="00A40881" w:rsidP="00A40881">
            <w:pPr>
              <w:jc w:val="center"/>
            </w:pPr>
            <w:r w:rsidRPr="002E1D35">
              <w:t>2 вариант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881" w:rsidRPr="002E1D35" w:rsidRDefault="00A40881" w:rsidP="00A40881">
            <w:pPr>
              <w:jc w:val="center"/>
            </w:pPr>
            <w:r w:rsidRPr="002E1D35">
              <w:t>1 вариант</w:t>
            </w:r>
          </w:p>
        </w:tc>
      </w:tr>
      <w:tr w:rsidR="006D7E83" w:rsidRPr="002E1D35" w:rsidTr="00A40881">
        <w:trPr>
          <w:trHeight w:val="35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D7E83" w:rsidRPr="002E1D35" w:rsidRDefault="006D7E83" w:rsidP="006D7E83">
            <w:r w:rsidRPr="002E1D35">
              <w:t>среднего профессионального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center"/>
              <w:rPr>
                <w:rFonts w:eastAsia="Arial Unicode MS"/>
              </w:rPr>
            </w:pPr>
            <w:r w:rsidRPr="002E1D35">
              <w:rPr>
                <w:rFonts w:eastAsia="Arial Unicode MS"/>
              </w:rPr>
              <w:t>человек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A40881">
            <w:pPr>
              <w:jc w:val="right"/>
            </w:pPr>
            <w:r w:rsidRPr="002E1D35">
              <w:t>240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A40881">
            <w:pPr>
              <w:jc w:val="right"/>
            </w:pPr>
            <w:r w:rsidRPr="002E1D35">
              <w:t>236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A40881">
            <w:pPr>
              <w:jc w:val="right"/>
            </w:pPr>
            <w:r w:rsidRPr="002E1D35">
              <w:t>228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A40881">
            <w:pPr>
              <w:jc w:val="right"/>
            </w:pPr>
            <w:r w:rsidRPr="002E1D35"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A40881">
            <w:pPr>
              <w:jc w:val="right"/>
            </w:pPr>
            <w:r w:rsidRPr="002E1D35">
              <w:t>220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A40881">
            <w:pPr>
              <w:jc w:val="right"/>
            </w:pPr>
            <w:r w:rsidRPr="002E1D35">
              <w:t>175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A40881">
            <w:pPr>
              <w:jc w:val="right"/>
            </w:pPr>
            <w:r w:rsidRPr="002E1D35">
              <w:t>185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A40881">
            <w:pPr>
              <w:jc w:val="right"/>
            </w:pPr>
            <w:r w:rsidRPr="002E1D35">
              <w:t>164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A40881">
            <w:pPr>
              <w:jc w:val="right"/>
            </w:pPr>
            <w:r w:rsidRPr="002E1D35">
              <w:t>170</w:t>
            </w:r>
          </w:p>
        </w:tc>
      </w:tr>
      <w:tr w:rsidR="006D7E83" w:rsidRPr="002E1D35" w:rsidTr="00A40881">
        <w:trPr>
          <w:trHeight w:val="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D7E83" w:rsidRPr="002E1D35" w:rsidRDefault="006D7E83" w:rsidP="006D7E83">
            <w:pPr>
              <w:rPr>
                <w:rFonts w:eastAsia="Arial Unicode MS"/>
              </w:rPr>
            </w:pPr>
            <w:r w:rsidRPr="002E1D35">
              <w:t>высшего профессионального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center"/>
              <w:rPr>
                <w:rFonts w:eastAsia="Arial Unicode MS"/>
                <w:b/>
                <w:bCs/>
              </w:rPr>
            </w:pPr>
            <w:r w:rsidRPr="002E1D35">
              <w:rPr>
                <w:rFonts w:eastAsia="Arial Unicode MS"/>
              </w:rPr>
              <w:t>человек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A40881">
            <w:pPr>
              <w:jc w:val="right"/>
            </w:pPr>
            <w:r w:rsidRPr="002E1D35">
              <w:t>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A40881">
            <w:pPr>
              <w:jc w:val="right"/>
            </w:pPr>
            <w:r w:rsidRPr="002E1D35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A40881">
            <w:pPr>
              <w:jc w:val="right"/>
            </w:pPr>
            <w:r w:rsidRPr="002E1D35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A40881">
            <w:pPr>
              <w:jc w:val="right"/>
            </w:pPr>
            <w:r w:rsidRPr="002E1D35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A40881">
            <w:pPr>
              <w:jc w:val="right"/>
            </w:pPr>
            <w:r w:rsidRPr="002E1D35">
              <w:t>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A40881">
            <w:pPr>
              <w:jc w:val="right"/>
            </w:pPr>
            <w:r w:rsidRPr="002E1D35">
              <w:t>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A40881">
            <w:pPr>
              <w:jc w:val="right"/>
            </w:pPr>
            <w:r w:rsidRPr="002E1D35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A40881">
            <w:pPr>
              <w:jc w:val="right"/>
            </w:pPr>
            <w:r w:rsidRPr="002E1D35">
              <w:t>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A40881">
            <w:pPr>
              <w:jc w:val="right"/>
            </w:pPr>
            <w:r w:rsidRPr="002E1D35">
              <w:t>0</w:t>
            </w:r>
          </w:p>
        </w:tc>
      </w:tr>
      <w:tr w:rsidR="006D7E83" w:rsidRPr="002E1D35" w:rsidTr="00A40881">
        <w:trPr>
          <w:trHeight w:val="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D7E83" w:rsidRPr="002E1D35" w:rsidRDefault="006D7E83" w:rsidP="006D7E83">
            <w:r w:rsidRPr="002E1D35">
              <w:t>Обеспеченность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Default="006D7E83" w:rsidP="006D7E83">
            <w:pPr>
              <w:jc w:val="center"/>
              <w:rPr>
                <w:rFonts w:eastAsia="Arial Unicode MS"/>
              </w:rPr>
            </w:pPr>
          </w:p>
          <w:p w:rsidR="00F02CC0" w:rsidRPr="002E1D35" w:rsidRDefault="00F02CC0" w:rsidP="006D7E83">
            <w:pPr>
              <w:jc w:val="center"/>
              <w:rPr>
                <w:rFonts w:eastAsia="Arial Unicode MS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A40881">
            <w:pPr>
              <w:jc w:val="right"/>
              <w:rPr>
                <w:rFonts w:eastAsia="Arial Unicode M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A40881">
            <w:pPr>
              <w:jc w:val="right"/>
              <w:rPr>
                <w:rFonts w:eastAsia="Arial Unicode M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A40881">
            <w:pPr>
              <w:jc w:val="right"/>
              <w:rPr>
                <w:rFonts w:eastAsia="Arial Unicode M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A40881">
            <w:pPr>
              <w:jc w:val="right"/>
              <w:rPr>
                <w:rFonts w:eastAsia="Arial Unicode M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A40881">
            <w:pPr>
              <w:jc w:val="right"/>
              <w:rPr>
                <w:rFonts w:eastAsia="Arial Unicode MS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A40881">
            <w:pPr>
              <w:jc w:val="right"/>
              <w:rPr>
                <w:rFonts w:eastAsia="Arial Unicode MS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A40881">
            <w:pPr>
              <w:jc w:val="right"/>
              <w:rPr>
                <w:rFonts w:eastAsia="Arial Unicode M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A40881">
            <w:pPr>
              <w:jc w:val="right"/>
              <w:rPr>
                <w:rFonts w:eastAsia="Arial Unicode MS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A40881">
            <w:pPr>
              <w:jc w:val="right"/>
              <w:rPr>
                <w:rFonts w:eastAsia="Arial Unicode MS"/>
              </w:rPr>
            </w:pPr>
          </w:p>
        </w:tc>
      </w:tr>
      <w:tr w:rsidR="006D7E83" w:rsidRPr="002E1D35" w:rsidTr="00A40881">
        <w:trPr>
          <w:trHeight w:val="32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D7E83" w:rsidRPr="002E1D35" w:rsidRDefault="006D7E83" w:rsidP="006D7E83">
            <w:r w:rsidRPr="002E1D35">
              <w:t>общедоступными библиотеками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center"/>
            </w:pPr>
            <w:r w:rsidRPr="002E1D35">
              <w:t xml:space="preserve">учреждений </w:t>
            </w:r>
            <w:proofErr w:type="gramStart"/>
            <w:r w:rsidRPr="002E1D35">
              <w:t>на</w:t>
            </w:r>
            <w:proofErr w:type="gramEnd"/>
          </w:p>
          <w:p w:rsidR="006D7E83" w:rsidRPr="002E1D35" w:rsidRDefault="006D7E83" w:rsidP="006D7E83">
            <w:pPr>
              <w:jc w:val="center"/>
            </w:pPr>
            <w:r w:rsidRPr="002E1D35">
              <w:t>100 тыс. населения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A40881">
            <w:pPr>
              <w:jc w:val="right"/>
            </w:pPr>
            <w:r w:rsidRPr="002E1D35">
              <w:t>28,0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A40881">
            <w:pPr>
              <w:jc w:val="right"/>
            </w:pPr>
            <w:r w:rsidRPr="002E1D35">
              <w:t>32,1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A40881">
            <w:pPr>
              <w:jc w:val="right"/>
            </w:pPr>
            <w:r w:rsidRPr="002E1D35">
              <w:t>33,1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A40881">
            <w:pPr>
              <w:jc w:val="right"/>
            </w:pPr>
            <w:r w:rsidRPr="002E1D35">
              <w:t>34,0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A40881">
            <w:pPr>
              <w:jc w:val="right"/>
            </w:pPr>
            <w:r w:rsidRPr="002E1D35">
              <w:t>34,0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A40881">
            <w:pPr>
              <w:jc w:val="right"/>
            </w:pPr>
            <w:r w:rsidRPr="002E1D35">
              <w:t>34,9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A40881">
            <w:pPr>
              <w:jc w:val="right"/>
            </w:pPr>
            <w:r w:rsidRPr="002E1D35">
              <w:t>34,9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A40881">
            <w:pPr>
              <w:jc w:val="right"/>
            </w:pPr>
            <w:r w:rsidRPr="002E1D35">
              <w:t>35,7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A40881">
            <w:pPr>
              <w:jc w:val="right"/>
            </w:pPr>
            <w:r w:rsidRPr="002E1D35">
              <w:t>35,7</w:t>
            </w:r>
          </w:p>
        </w:tc>
      </w:tr>
      <w:tr w:rsidR="006D7E83" w:rsidRPr="002E1D35" w:rsidTr="00A40881">
        <w:trPr>
          <w:trHeight w:val="32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D7E83" w:rsidRPr="002E1D35" w:rsidRDefault="006D7E83" w:rsidP="006D7E83">
            <w:r w:rsidRPr="002E1D35">
              <w:t>учреждениями культурно-досугового типа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center"/>
            </w:pPr>
            <w:r w:rsidRPr="002E1D35">
              <w:t xml:space="preserve">учреждений </w:t>
            </w:r>
            <w:proofErr w:type="gramStart"/>
            <w:r w:rsidRPr="002E1D35">
              <w:t>на</w:t>
            </w:r>
            <w:proofErr w:type="gramEnd"/>
          </w:p>
          <w:p w:rsidR="006D7E83" w:rsidRPr="002E1D35" w:rsidRDefault="006D7E83" w:rsidP="006D7E83">
            <w:pPr>
              <w:jc w:val="center"/>
              <w:rPr>
                <w:rFonts w:eastAsia="Arial Unicode MS"/>
                <w:b/>
                <w:bCs/>
              </w:rPr>
            </w:pPr>
            <w:r w:rsidRPr="002E1D35">
              <w:t>100 тыс. населения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A40881">
            <w:pPr>
              <w:jc w:val="right"/>
            </w:pPr>
            <w:r w:rsidRPr="002E1D35">
              <w:t>14,0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A40881">
            <w:pPr>
              <w:jc w:val="right"/>
            </w:pPr>
            <w:r w:rsidRPr="002E1D35">
              <w:t>16,0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A40881">
            <w:pPr>
              <w:jc w:val="right"/>
            </w:pPr>
            <w:r w:rsidRPr="002E1D35">
              <w:t>19,9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A40881">
            <w:pPr>
              <w:jc w:val="right"/>
            </w:pPr>
            <w:r w:rsidRPr="002E1D35">
              <w:t>23,8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A40881">
            <w:pPr>
              <w:jc w:val="right"/>
            </w:pPr>
            <w:r w:rsidRPr="002E1D35">
              <w:t>23,8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A40881">
            <w:pPr>
              <w:jc w:val="right"/>
            </w:pPr>
            <w:r w:rsidRPr="002E1D35">
              <w:t>24,4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A40881">
            <w:pPr>
              <w:jc w:val="right"/>
            </w:pPr>
            <w:r w:rsidRPr="002E1D35">
              <w:t>24,4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A40881">
            <w:pPr>
              <w:jc w:val="right"/>
            </w:pPr>
            <w:r w:rsidRPr="002E1D35">
              <w:t>25,0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A40881">
            <w:pPr>
              <w:jc w:val="right"/>
            </w:pPr>
            <w:r w:rsidRPr="002E1D35">
              <w:t>25,0</w:t>
            </w:r>
          </w:p>
        </w:tc>
      </w:tr>
      <w:tr w:rsidR="006D7E83" w:rsidRPr="002E1D35" w:rsidTr="00A40881">
        <w:trPr>
          <w:trHeight w:val="32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D7E83" w:rsidRPr="002E1D35" w:rsidRDefault="006D7E83" w:rsidP="006D7E83">
            <w:r w:rsidRPr="002E1D35">
              <w:t>дошкольными образовательными учреждениями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center"/>
              <w:rPr>
                <w:rFonts w:eastAsia="Arial Unicode MS"/>
                <w:b/>
                <w:bCs/>
              </w:rPr>
            </w:pPr>
            <w:r w:rsidRPr="002E1D35">
              <w:t>мест на 100 детей дошкольного возраста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A40881">
            <w:pPr>
              <w:jc w:val="right"/>
            </w:pPr>
            <w:r w:rsidRPr="002E1D35">
              <w:t>100,8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A40881">
            <w:pPr>
              <w:jc w:val="right"/>
            </w:pPr>
            <w:r w:rsidRPr="002E1D35">
              <w:t>107,3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A40881">
            <w:pPr>
              <w:jc w:val="right"/>
            </w:pPr>
            <w:r w:rsidRPr="002E1D35">
              <w:t>115,2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A40881">
            <w:pPr>
              <w:jc w:val="right"/>
            </w:pPr>
            <w:r w:rsidRPr="002E1D35">
              <w:t>118,3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A40881">
            <w:pPr>
              <w:jc w:val="right"/>
            </w:pPr>
            <w:r w:rsidRPr="002E1D35">
              <w:t>118,3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A40881">
            <w:pPr>
              <w:jc w:val="right"/>
            </w:pPr>
            <w:r w:rsidRPr="002E1D35">
              <w:t>121,3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A40881">
            <w:pPr>
              <w:jc w:val="right"/>
            </w:pPr>
            <w:r w:rsidRPr="002E1D35">
              <w:t>121,3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A40881">
            <w:pPr>
              <w:jc w:val="right"/>
            </w:pPr>
            <w:r w:rsidRPr="002E1D35">
              <w:t>124,1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A40881">
            <w:pPr>
              <w:jc w:val="right"/>
            </w:pPr>
            <w:r w:rsidRPr="002E1D35">
              <w:t>124,0</w:t>
            </w:r>
          </w:p>
        </w:tc>
      </w:tr>
      <w:tr w:rsidR="006D7E83" w:rsidRPr="002E1D35" w:rsidTr="00A40881">
        <w:trPr>
          <w:trHeight w:val="23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D7E83" w:rsidRPr="002E1D35" w:rsidRDefault="006D7E83" w:rsidP="006D7E83">
            <w:pPr>
              <w:rPr>
                <w:bCs/>
              </w:rPr>
            </w:pPr>
            <w:r w:rsidRPr="002E1D35">
              <w:t xml:space="preserve">Доля обучающихся в государственных (муниципальных) общеобразовательных организациях, занимающихся в одну смену, в общей </w:t>
            </w:r>
            <w:proofErr w:type="gramStart"/>
            <w:r w:rsidRPr="002E1D35">
              <w:t>численности</w:t>
            </w:r>
            <w:proofErr w:type="gramEnd"/>
            <w:r w:rsidRPr="002E1D35">
              <w:t xml:space="preserve"> обучающихся в государственных (муниципальных) общеобразовательных организациях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center"/>
            </w:pPr>
          </w:p>
          <w:p w:rsidR="006D7E83" w:rsidRPr="002E1D35" w:rsidRDefault="006D7E83" w:rsidP="006D7E83">
            <w:pPr>
              <w:jc w:val="center"/>
            </w:pPr>
            <w:r w:rsidRPr="002E1D35">
              <w:t>%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A40881">
            <w:pPr>
              <w:jc w:val="right"/>
            </w:pPr>
            <w:r w:rsidRPr="002E1D35">
              <w:t>88,1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A40881">
            <w:pPr>
              <w:jc w:val="right"/>
            </w:pPr>
            <w:r w:rsidRPr="002E1D35">
              <w:t>89,1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A40881">
            <w:pPr>
              <w:jc w:val="right"/>
            </w:pPr>
            <w:r w:rsidRPr="002E1D35">
              <w:t>89,1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A40881">
            <w:pPr>
              <w:jc w:val="right"/>
            </w:pPr>
            <w:r w:rsidRPr="002E1D35">
              <w:t>93,9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A40881">
            <w:pPr>
              <w:jc w:val="right"/>
            </w:pPr>
            <w:r w:rsidRPr="002E1D35">
              <w:t>93,9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A40881">
            <w:pPr>
              <w:jc w:val="right"/>
            </w:pPr>
            <w:r w:rsidRPr="002E1D35">
              <w:t>93,8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A40881">
            <w:pPr>
              <w:jc w:val="right"/>
            </w:pPr>
            <w:r w:rsidRPr="002E1D35">
              <w:t>93,8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A40881">
            <w:pPr>
              <w:jc w:val="right"/>
            </w:pPr>
            <w:r w:rsidRPr="002E1D35">
              <w:t>93,8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A40881">
            <w:pPr>
              <w:jc w:val="right"/>
            </w:pPr>
            <w:r w:rsidRPr="002E1D35">
              <w:t>93,8</w:t>
            </w:r>
          </w:p>
        </w:tc>
      </w:tr>
      <w:tr w:rsidR="006D7E83" w:rsidRPr="002E1D35" w:rsidTr="00A40881">
        <w:trPr>
          <w:trHeight w:val="11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D7E83" w:rsidRPr="002E1D35" w:rsidRDefault="006D7E83" w:rsidP="006D7E83">
            <w:r w:rsidRPr="002E1D35">
              <w:t>Доля населения, систематически занимающегося физической культурой и спортом, в общей численности населения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center"/>
            </w:pPr>
            <w:r w:rsidRPr="002E1D35">
              <w:t>%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A40881">
            <w:pPr>
              <w:jc w:val="right"/>
            </w:pPr>
            <w:r w:rsidRPr="002E1D35">
              <w:t>43,7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A40881">
            <w:pPr>
              <w:jc w:val="right"/>
            </w:pPr>
            <w:r w:rsidRPr="002E1D35">
              <w:t>47,0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A40881">
            <w:pPr>
              <w:jc w:val="right"/>
            </w:pPr>
            <w:r w:rsidRPr="002E1D35">
              <w:t>48,7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A40881">
            <w:pPr>
              <w:jc w:val="right"/>
            </w:pPr>
            <w:r w:rsidRPr="002E1D35">
              <w:t>48,7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A40881">
            <w:pPr>
              <w:jc w:val="right"/>
            </w:pPr>
            <w:r w:rsidRPr="002E1D35">
              <w:t>49,9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A40881">
            <w:pPr>
              <w:jc w:val="right"/>
            </w:pPr>
            <w:r w:rsidRPr="002E1D35">
              <w:t>48,7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A40881">
            <w:pPr>
              <w:jc w:val="right"/>
            </w:pPr>
            <w:r w:rsidRPr="002E1D35">
              <w:t>51,2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A40881">
            <w:pPr>
              <w:jc w:val="right"/>
            </w:pPr>
            <w:r w:rsidRPr="002E1D35">
              <w:t>48,7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A40881">
            <w:pPr>
              <w:jc w:val="right"/>
            </w:pPr>
            <w:r w:rsidRPr="002E1D35">
              <w:t>53,7</w:t>
            </w:r>
          </w:p>
        </w:tc>
      </w:tr>
      <w:tr w:rsidR="006D7E83" w:rsidRPr="002E1D35" w:rsidTr="00A40881">
        <w:trPr>
          <w:trHeight w:val="23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D7E83" w:rsidRPr="002E1D35" w:rsidRDefault="006D7E83" w:rsidP="006D7E83">
            <w:pPr>
              <w:rPr>
                <w:bCs/>
              </w:rPr>
            </w:pPr>
            <w:r w:rsidRPr="002E1D35">
              <w:rPr>
                <w:bCs/>
              </w:rPr>
              <w:t>Ввод в эксплуатацию жилых домов за счет всех источников финансирования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center"/>
            </w:pPr>
            <w:r w:rsidRPr="002E1D35">
              <w:t>тыс. кв. м общей площади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A40881">
            <w:pPr>
              <w:jc w:val="right"/>
            </w:pPr>
            <w:r w:rsidRPr="002E1D35">
              <w:t>0,919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A40881">
            <w:pPr>
              <w:jc w:val="right"/>
            </w:pPr>
            <w:r w:rsidRPr="002E1D35">
              <w:t>0,265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A40881">
            <w:pPr>
              <w:jc w:val="right"/>
            </w:pPr>
            <w:r w:rsidRPr="002E1D35">
              <w:t>0,295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A40881">
            <w:pPr>
              <w:jc w:val="right"/>
            </w:pPr>
            <w:r w:rsidRPr="002E1D35"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A40881">
            <w:pPr>
              <w:jc w:val="right"/>
            </w:pPr>
            <w:r w:rsidRPr="002E1D35">
              <w:t>0,5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A40881">
            <w:pPr>
              <w:jc w:val="right"/>
            </w:pPr>
            <w:r w:rsidRPr="002E1D35">
              <w:t>0,25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A40881">
            <w:pPr>
              <w:jc w:val="right"/>
            </w:pPr>
            <w:r w:rsidRPr="002E1D35">
              <w:t>0,25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A40881">
            <w:pPr>
              <w:jc w:val="right"/>
            </w:pPr>
            <w:r w:rsidRPr="002E1D35">
              <w:t>0,3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A40881">
            <w:pPr>
              <w:jc w:val="right"/>
            </w:pPr>
            <w:r w:rsidRPr="002E1D35">
              <w:t>0,3</w:t>
            </w:r>
          </w:p>
        </w:tc>
      </w:tr>
      <w:tr w:rsidR="006D7E83" w:rsidRPr="002E1D35" w:rsidTr="00A40881">
        <w:trPr>
          <w:trHeight w:val="6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D7E83" w:rsidRPr="002E1D35" w:rsidRDefault="006D7E83" w:rsidP="006D7E83">
            <w:pPr>
              <w:pStyle w:val="aa"/>
              <w:tabs>
                <w:tab w:val="clear" w:pos="4677"/>
                <w:tab w:val="clear" w:pos="9355"/>
              </w:tabs>
              <w:rPr>
                <w:sz w:val="20"/>
                <w:szCs w:val="20"/>
              </w:rPr>
            </w:pPr>
            <w:r w:rsidRPr="002E1D35">
              <w:rPr>
                <w:sz w:val="20"/>
                <w:szCs w:val="20"/>
              </w:rPr>
              <w:t>Количество выданных разрешений на строительство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Default="006D7E83" w:rsidP="006D7E83">
            <w:pPr>
              <w:jc w:val="center"/>
              <w:rPr>
                <w:bCs/>
              </w:rPr>
            </w:pPr>
            <w:r w:rsidRPr="002E1D35">
              <w:rPr>
                <w:bCs/>
              </w:rPr>
              <w:t>шт.</w:t>
            </w:r>
          </w:p>
          <w:p w:rsidR="00F02CC0" w:rsidRDefault="00F02CC0" w:rsidP="006D7E83">
            <w:pPr>
              <w:jc w:val="center"/>
              <w:rPr>
                <w:bCs/>
              </w:rPr>
            </w:pPr>
          </w:p>
          <w:p w:rsidR="00F02CC0" w:rsidRPr="002E1D35" w:rsidRDefault="00F02CC0" w:rsidP="006D7E83">
            <w:pPr>
              <w:jc w:val="center"/>
              <w:rPr>
                <w:bCs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A40881">
            <w:pPr>
              <w:jc w:val="right"/>
            </w:pPr>
            <w:r w:rsidRPr="002E1D35">
              <w:t>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A40881">
            <w:pPr>
              <w:jc w:val="right"/>
            </w:pPr>
            <w:r w:rsidRPr="002E1D35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A40881">
            <w:pPr>
              <w:jc w:val="right"/>
            </w:pPr>
            <w:r w:rsidRPr="002E1D35"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A40881">
            <w:pPr>
              <w:jc w:val="right"/>
            </w:pPr>
            <w:r w:rsidRPr="002E1D35"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A40881">
            <w:pPr>
              <w:jc w:val="right"/>
            </w:pPr>
            <w:r w:rsidRPr="002E1D35">
              <w:t>30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A40881">
            <w:pPr>
              <w:jc w:val="right"/>
            </w:pPr>
            <w:r w:rsidRPr="002E1D35">
              <w:t>25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A40881">
            <w:pPr>
              <w:jc w:val="right"/>
            </w:pPr>
            <w:r w:rsidRPr="002E1D35"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A40881">
            <w:pPr>
              <w:jc w:val="right"/>
            </w:pPr>
            <w:r w:rsidRPr="002E1D35">
              <w:t>20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A40881">
            <w:pPr>
              <w:jc w:val="right"/>
            </w:pPr>
            <w:r w:rsidRPr="002E1D35">
              <w:t>20</w:t>
            </w:r>
          </w:p>
        </w:tc>
      </w:tr>
      <w:tr w:rsidR="00A40881" w:rsidRPr="002E1D35" w:rsidTr="00A40881">
        <w:trPr>
          <w:trHeight w:val="550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0881" w:rsidRPr="002E1D35" w:rsidRDefault="00A40881" w:rsidP="00A40881">
            <w:pPr>
              <w:jc w:val="center"/>
              <w:rPr>
                <w:rFonts w:eastAsia="Arial Unicode MS"/>
              </w:rPr>
            </w:pPr>
            <w:r w:rsidRPr="002E1D35">
              <w:lastRenderedPageBreak/>
              <w:t>Показатели</w:t>
            </w:r>
          </w:p>
          <w:p w:rsidR="00A40881" w:rsidRPr="002E1D35" w:rsidRDefault="00A40881" w:rsidP="00A40881">
            <w:pPr>
              <w:jc w:val="center"/>
              <w:rPr>
                <w:rFonts w:eastAsia="Arial Unicode MS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0881" w:rsidRPr="002E1D35" w:rsidRDefault="00A40881" w:rsidP="00A40881">
            <w:pPr>
              <w:jc w:val="center"/>
            </w:pPr>
            <w:r w:rsidRPr="002E1D35">
              <w:t>Единица</w:t>
            </w:r>
          </w:p>
          <w:p w:rsidR="00A40881" w:rsidRPr="002E1D35" w:rsidRDefault="00A40881" w:rsidP="00A40881">
            <w:pPr>
              <w:jc w:val="center"/>
              <w:rPr>
                <w:rFonts w:eastAsia="Arial Unicode MS"/>
              </w:rPr>
            </w:pPr>
            <w:r w:rsidRPr="002E1D35">
              <w:t>измерения</w:t>
            </w:r>
          </w:p>
          <w:p w:rsidR="00A40881" w:rsidRPr="002E1D35" w:rsidRDefault="00A40881" w:rsidP="00A40881">
            <w:pPr>
              <w:jc w:val="center"/>
              <w:rPr>
                <w:rFonts w:eastAsia="Arial Unicode MS"/>
              </w:rPr>
            </w:pP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881" w:rsidRPr="002E1D35" w:rsidRDefault="00A40881" w:rsidP="00A40881">
            <w:pPr>
              <w:jc w:val="center"/>
              <w:rPr>
                <w:rFonts w:eastAsia="Arial Unicode MS"/>
              </w:rPr>
            </w:pPr>
            <w:r w:rsidRPr="002E1D35">
              <w:t xml:space="preserve">Отчет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881" w:rsidRPr="002E1D35" w:rsidRDefault="00A40881" w:rsidP="00A40881">
            <w:pPr>
              <w:jc w:val="center"/>
              <w:rPr>
                <w:rFonts w:eastAsia="Arial Unicode MS"/>
              </w:rPr>
            </w:pPr>
            <w:r w:rsidRPr="002E1D35">
              <w:rPr>
                <w:rFonts w:eastAsia="Arial Unicode MS"/>
              </w:rPr>
              <w:t>Оценка</w:t>
            </w:r>
          </w:p>
        </w:tc>
        <w:tc>
          <w:tcPr>
            <w:tcW w:w="68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881" w:rsidRPr="002E1D35" w:rsidRDefault="00A40881" w:rsidP="00A40881">
            <w:pPr>
              <w:jc w:val="center"/>
              <w:rPr>
                <w:rFonts w:eastAsia="Arial Unicode MS"/>
              </w:rPr>
            </w:pPr>
            <w:r w:rsidRPr="002E1D35">
              <w:rPr>
                <w:rFonts w:eastAsia="Arial Unicode MS"/>
              </w:rPr>
              <w:t>Прогноз</w:t>
            </w:r>
          </w:p>
        </w:tc>
      </w:tr>
      <w:tr w:rsidR="00321510" w:rsidRPr="002E1D35" w:rsidTr="00DD78E2">
        <w:trPr>
          <w:trHeight w:val="552"/>
        </w:trPr>
        <w:tc>
          <w:tcPr>
            <w:tcW w:w="341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1510" w:rsidRPr="002E1D35" w:rsidRDefault="00321510" w:rsidP="00A40881"/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1510" w:rsidRPr="002E1D35" w:rsidRDefault="00321510" w:rsidP="00A40881">
            <w:pPr>
              <w:jc w:val="center"/>
            </w:pP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1510" w:rsidRPr="002E1D35" w:rsidRDefault="00321510" w:rsidP="00A40881">
            <w:pPr>
              <w:jc w:val="center"/>
            </w:pPr>
            <w:r w:rsidRPr="002E1D35">
              <w:t>2021 г.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1510" w:rsidRPr="002E1D35" w:rsidRDefault="00321510" w:rsidP="00A40881">
            <w:pPr>
              <w:jc w:val="center"/>
            </w:pPr>
            <w:r w:rsidRPr="002E1D35">
              <w:t>2022 г.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1510" w:rsidRPr="002E1D35" w:rsidRDefault="00321510" w:rsidP="00A40881">
            <w:pPr>
              <w:jc w:val="center"/>
            </w:pPr>
            <w:r w:rsidRPr="002E1D35">
              <w:t>2023 г.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510" w:rsidRPr="002E1D35" w:rsidRDefault="00321510" w:rsidP="00A40881">
            <w:pPr>
              <w:jc w:val="center"/>
            </w:pPr>
            <w:r w:rsidRPr="002E1D35">
              <w:t>2024 г.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510" w:rsidRPr="002E1D35" w:rsidRDefault="00321510" w:rsidP="00321510">
            <w:pPr>
              <w:jc w:val="center"/>
            </w:pPr>
            <w:r w:rsidRPr="002E1D35">
              <w:t>2025 г.</w:t>
            </w:r>
          </w:p>
        </w:tc>
        <w:tc>
          <w:tcPr>
            <w:tcW w:w="2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510" w:rsidRPr="002E1D35" w:rsidRDefault="00321510" w:rsidP="00321510">
            <w:pPr>
              <w:jc w:val="center"/>
            </w:pPr>
            <w:r w:rsidRPr="002E1D35">
              <w:t>2026 г.</w:t>
            </w:r>
          </w:p>
        </w:tc>
      </w:tr>
      <w:tr w:rsidR="00A40881" w:rsidRPr="002E1D35" w:rsidTr="00F02CC0">
        <w:trPr>
          <w:trHeight w:val="689"/>
        </w:trPr>
        <w:tc>
          <w:tcPr>
            <w:tcW w:w="341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40881" w:rsidRPr="002E1D35" w:rsidRDefault="00A40881" w:rsidP="00A40881">
            <w:pPr>
              <w:rPr>
                <w:b/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0881" w:rsidRPr="002E1D35" w:rsidRDefault="00A40881" w:rsidP="00A40881">
            <w:pPr>
              <w:jc w:val="center"/>
              <w:rPr>
                <w:b/>
                <w:bCs/>
              </w:rPr>
            </w:pPr>
          </w:p>
        </w:tc>
        <w:tc>
          <w:tcPr>
            <w:tcW w:w="10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0881" w:rsidRPr="002E1D35" w:rsidRDefault="00A40881" w:rsidP="00A40881">
            <w:pPr>
              <w:jc w:val="center"/>
              <w:rPr>
                <w:rFonts w:ascii="Arial" w:hAnsi="Arial" w:cs="Arial"/>
                <w:color w:val="FFFFFF"/>
              </w:rPr>
            </w:pPr>
          </w:p>
        </w:tc>
        <w:tc>
          <w:tcPr>
            <w:tcW w:w="1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0881" w:rsidRPr="002E1D35" w:rsidRDefault="00A40881" w:rsidP="00A40881">
            <w:pPr>
              <w:jc w:val="center"/>
              <w:rPr>
                <w:rFonts w:ascii="Arial" w:hAnsi="Arial" w:cs="Arial"/>
                <w:color w:val="FFFFFF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0881" w:rsidRPr="002E1D35" w:rsidRDefault="00A40881" w:rsidP="00A40881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881" w:rsidRPr="002E1D35" w:rsidRDefault="00A40881" w:rsidP="00A40881">
            <w:pPr>
              <w:jc w:val="center"/>
            </w:pPr>
            <w:proofErr w:type="spellStart"/>
            <w:proofErr w:type="gramStart"/>
            <w:r w:rsidRPr="002E1D35">
              <w:t>Консерва-тивный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881" w:rsidRPr="002E1D35" w:rsidRDefault="00A40881" w:rsidP="00A40881">
            <w:pPr>
              <w:jc w:val="center"/>
            </w:pPr>
            <w:r w:rsidRPr="002E1D35">
              <w:t>Базовый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881" w:rsidRPr="002E1D35" w:rsidRDefault="00A40881" w:rsidP="00A40881">
            <w:pPr>
              <w:jc w:val="center"/>
            </w:pPr>
            <w:proofErr w:type="spellStart"/>
            <w:proofErr w:type="gramStart"/>
            <w:r w:rsidRPr="002E1D35">
              <w:t>Консерва-тивный</w:t>
            </w:r>
            <w:proofErr w:type="spellEnd"/>
            <w:proofErr w:type="gramEnd"/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881" w:rsidRPr="002E1D35" w:rsidRDefault="00A40881" w:rsidP="00A40881">
            <w:pPr>
              <w:jc w:val="center"/>
            </w:pPr>
            <w:proofErr w:type="spellStart"/>
            <w:proofErr w:type="gramStart"/>
            <w:r w:rsidRPr="002E1D35">
              <w:t>Консерва-тивный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881" w:rsidRPr="002E1D35" w:rsidRDefault="00A40881" w:rsidP="00A40881">
            <w:pPr>
              <w:jc w:val="center"/>
            </w:pPr>
            <w:r w:rsidRPr="002E1D35">
              <w:t>Базовый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881" w:rsidRPr="002E1D35" w:rsidRDefault="00A40881" w:rsidP="00A40881">
            <w:pPr>
              <w:jc w:val="center"/>
            </w:pPr>
            <w:proofErr w:type="spellStart"/>
            <w:proofErr w:type="gramStart"/>
            <w:r w:rsidRPr="002E1D35">
              <w:t>Консерва-тивный</w:t>
            </w:r>
            <w:proofErr w:type="spellEnd"/>
            <w:proofErr w:type="gramEnd"/>
          </w:p>
        </w:tc>
      </w:tr>
      <w:tr w:rsidR="00A40881" w:rsidRPr="002E1D35" w:rsidTr="00A40881">
        <w:trPr>
          <w:trHeight w:val="67"/>
        </w:trPr>
        <w:tc>
          <w:tcPr>
            <w:tcW w:w="3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40881" w:rsidRPr="002E1D35" w:rsidRDefault="00A40881" w:rsidP="00A40881">
            <w:pPr>
              <w:rPr>
                <w:b/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81" w:rsidRPr="002E1D35" w:rsidRDefault="00A40881" w:rsidP="00A40881">
            <w:pPr>
              <w:jc w:val="center"/>
              <w:rPr>
                <w:b/>
                <w:bCs/>
              </w:rPr>
            </w:pPr>
          </w:p>
        </w:tc>
        <w:tc>
          <w:tcPr>
            <w:tcW w:w="10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881" w:rsidRPr="002E1D35" w:rsidRDefault="00A40881" w:rsidP="00A40881">
            <w:pPr>
              <w:jc w:val="center"/>
              <w:rPr>
                <w:rFonts w:ascii="Arial" w:hAnsi="Arial" w:cs="Arial"/>
                <w:color w:val="FFFFFF"/>
              </w:rPr>
            </w:pPr>
          </w:p>
        </w:tc>
        <w:tc>
          <w:tcPr>
            <w:tcW w:w="11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881" w:rsidRPr="002E1D35" w:rsidRDefault="00A40881" w:rsidP="00A40881">
            <w:pPr>
              <w:jc w:val="center"/>
              <w:rPr>
                <w:rFonts w:ascii="Arial" w:hAnsi="Arial" w:cs="Arial"/>
                <w:color w:val="FFFFFF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81" w:rsidRPr="002E1D35" w:rsidRDefault="00A40881" w:rsidP="00A40881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881" w:rsidRPr="002E1D35" w:rsidRDefault="00A40881" w:rsidP="00A40881">
            <w:pPr>
              <w:jc w:val="center"/>
            </w:pPr>
            <w:r w:rsidRPr="002E1D35">
              <w:t>1 вариант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881" w:rsidRPr="002E1D35" w:rsidRDefault="00A40881" w:rsidP="00A40881">
            <w:pPr>
              <w:jc w:val="center"/>
            </w:pPr>
            <w:r w:rsidRPr="002E1D35">
              <w:t>2 вариант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881" w:rsidRPr="002E1D35" w:rsidRDefault="00A40881" w:rsidP="00A40881">
            <w:pPr>
              <w:jc w:val="center"/>
            </w:pPr>
            <w:r w:rsidRPr="002E1D35">
              <w:t>1 вариант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881" w:rsidRPr="002E1D35" w:rsidRDefault="00A40881" w:rsidP="00A40881">
            <w:pPr>
              <w:jc w:val="center"/>
            </w:pPr>
            <w:r w:rsidRPr="002E1D35">
              <w:t>1 вариант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881" w:rsidRPr="002E1D35" w:rsidRDefault="00A40881" w:rsidP="00A40881">
            <w:pPr>
              <w:jc w:val="center"/>
            </w:pPr>
            <w:r w:rsidRPr="002E1D35">
              <w:t>2 вариант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881" w:rsidRPr="002E1D35" w:rsidRDefault="00A40881" w:rsidP="00A40881">
            <w:pPr>
              <w:jc w:val="center"/>
            </w:pPr>
            <w:r w:rsidRPr="002E1D35">
              <w:t>1 вариант</w:t>
            </w:r>
          </w:p>
        </w:tc>
      </w:tr>
      <w:tr w:rsidR="006D7E83" w:rsidRPr="002E1D35" w:rsidTr="00A40881">
        <w:trPr>
          <w:trHeight w:val="95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D7E83" w:rsidRPr="002E1D35" w:rsidRDefault="006D7E83" w:rsidP="006D7E83">
            <w:pPr>
              <w:pStyle w:val="aa"/>
              <w:tabs>
                <w:tab w:val="left" w:pos="708"/>
              </w:tabs>
              <w:rPr>
                <w:sz w:val="20"/>
                <w:szCs w:val="20"/>
              </w:rPr>
            </w:pPr>
            <w:r w:rsidRPr="002E1D35">
              <w:rPr>
                <w:sz w:val="20"/>
                <w:szCs w:val="20"/>
              </w:rPr>
              <w:t xml:space="preserve">Количество выданных разрешений на ввод объектов </w:t>
            </w:r>
            <w:proofErr w:type="gramStart"/>
            <w:r w:rsidRPr="002E1D35">
              <w:rPr>
                <w:sz w:val="20"/>
                <w:szCs w:val="20"/>
              </w:rPr>
              <w:t>в</w:t>
            </w:r>
            <w:proofErr w:type="gramEnd"/>
          </w:p>
          <w:p w:rsidR="006D7E83" w:rsidRPr="002E1D35" w:rsidRDefault="006D7E83" w:rsidP="006D7E83">
            <w:pPr>
              <w:pStyle w:val="aa"/>
              <w:tabs>
                <w:tab w:val="clear" w:pos="4677"/>
                <w:tab w:val="clear" w:pos="9355"/>
              </w:tabs>
              <w:rPr>
                <w:sz w:val="20"/>
                <w:szCs w:val="20"/>
              </w:rPr>
            </w:pPr>
            <w:r w:rsidRPr="002E1D35">
              <w:rPr>
                <w:sz w:val="20"/>
                <w:szCs w:val="20"/>
              </w:rPr>
              <w:t>эксплуатацию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center"/>
              <w:rPr>
                <w:bCs/>
              </w:rPr>
            </w:pPr>
            <w:r w:rsidRPr="002E1D35">
              <w:rPr>
                <w:bCs/>
              </w:rPr>
              <w:t>шт.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A40881">
            <w:pPr>
              <w:jc w:val="right"/>
            </w:pPr>
            <w:r w:rsidRPr="002E1D35">
              <w:t>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A40881">
            <w:pPr>
              <w:jc w:val="right"/>
            </w:pPr>
            <w:r w:rsidRPr="002E1D35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A40881">
            <w:pPr>
              <w:jc w:val="right"/>
            </w:pPr>
            <w:r w:rsidRPr="002E1D35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A40881">
            <w:pPr>
              <w:jc w:val="right"/>
            </w:pPr>
            <w:r w:rsidRPr="002E1D35"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A40881">
            <w:pPr>
              <w:jc w:val="right"/>
            </w:pPr>
            <w:r w:rsidRPr="002E1D35">
              <w:t>15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A40881">
            <w:pPr>
              <w:jc w:val="right"/>
            </w:pPr>
            <w:r w:rsidRPr="002E1D35">
              <w:t>6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A40881">
            <w:pPr>
              <w:jc w:val="right"/>
            </w:pPr>
            <w:r w:rsidRPr="002E1D35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A40881">
            <w:pPr>
              <w:jc w:val="right"/>
            </w:pPr>
            <w:r w:rsidRPr="002E1D35">
              <w:t>8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A40881">
            <w:pPr>
              <w:jc w:val="right"/>
            </w:pPr>
            <w:r w:rsidRPr="002E1D35">
              <w:t>8</w:t>
            </w:r>
          </w:p>
        </w:tc>
      </w:tr>
      <w:tr w:rsidR="006D7E83" w:rsidRPr="002E1D35" w:rsidTr="00A40881">
        <w:trPr>
          <w:trHeight w:val="238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D7E83" w:rsidRPr="002E1D35" w:rsidRDefault="006D7E83" w:rsidP="006D7E83">
            <w:pPr>
              <w:pStyle w:val="aa"/>
              <w:tabs>
                <w:tab w:val="clear" w:pos="4677"/>
                <w:tab w:val="clear" w:pos="9355"/>
              </w:tabs>
              <w:rPr>
                <w:sz w:val="20"/>
                <w:szCs w:val="20"/>
              </w:rPr>
            </w:pPr>
            <w:r w:rsidRPr="002E1D35">
              <w:rPr>
                <w:rFonts w:hint="eastAsia"/>
                <w:sz w:val="20"/>
                <w:szCs w:val="20"/>
              </w:rPr>
              <w:t>Площадь</w:t>
            </w:r>
            <w:r w:rsidRPr="002E1D35">
              <w:rPr>
                <w:sz w:val="20"/>
                <w:szCs w:val="20"/>
              </w:rPr>
              <w:t xml:space="preserve"> </w:t>
            </w:r>
            <w:r w:rsidRPr="002E1D35">
              <w:rPr>
                <w:rFonts w:hint="eastAsia"/>
                <w:sz w:val="20"/>
                <w:szCs w:val="20"/>
              </w:rPr>
              <w:t>земельных</w:t>
            </w:r>
            <w:r w:rsidRPr="002E1D35">
              <w:rPr>
                <w:sz w:val="20"/>
                <w:szCs w:val="20"/>
              </w:rPr>
              <w:t xml:space="preserve"> </w:t>
            </w:r>
            <w:r w:rsidRPr="002E1D35">
              <w:rPr>
                <w:rFonts w:hint="eastAsia"/>
                <w:sz w:val="20"/>
                <w:szCs w:val="20"/>
              </w:rPr>
              <w:t>участков</w:t>
            </w:r>
            <w:r w:rsidRPr="002E1D35">
              <w:rPr>
                <w:sz w:val="20"/>
                <w:szCs w:val="20"/>
              </w:rPr>
              <w:t xml:space="preserve">, </w:t>
            </w:r>
            <w:r w:rsidRPr="002E1D35">
              <w:rPr>
                <w:rFonts w:hint="eastAsia"/>
                <w:sz w:val="20"/>
                <w:szCs w:val="20"/>
              </w:rPr>
              <w:t>предоставленных</w:t>
            </w:r>
            <w:r w:rsidRPr="002E1D35">
              <w:rPr>
                <w:sz w:val="20"/>
                <w:szCs w:val="20"/>
              </w:rPr>
              <w:t xml:space="preserve"> </w:t>
            </w:r>
            <w:proofErr w:type="gramStart"/>
            <w:r w:rsidRPr="002E1D35">
              <w:rPr>
                <w:rFonts w:hint="eastAsia"/>
                <w:sz w:val="20"/>
                <w:szCs w:val="20"/>
              </w:rPr>
              <w:t>для</w:t>
            </w:r>
            <w:proofErr w:type="gramEnd"/>
          </w:p>
          <w:p w:rsidR="006D7E83" w:rsidRPr="002E1D35" w:rsidRDefault="006D7E83" w:rsidP="006D7E83">
            <w:pPr>
              <w:pStyle w:val="aa"/>
              <w:tabs>
                <w:tab w:val="clear" w:pos="4677"/>
                <w:tab w:val="clear" w:pos="9355"/>
              </w:tabs>
              <w:rPr>
                <w:sz w:val="20"/>
                <w:szCs w:val="20"/>
              </w:rPr>
            </w:pPr>
            <w:r w:rsidRPr="002E1D35">
              <w:rPr>
                <w:rFonts w:hint="eastAsia"/>
                <w:sz w:val="20"/>
                <w:szCs w:val="20"/>
              </w:rPr>
              <w:t>жилищного</w:t>
            </w:r>
            <w:r w:rsidRPr="002E1D35">
              <w:rPr>
                <w:sz w:val="20"/>
                <w:szCs w:val="20"/>
              </w:rPr>
              <w:t xml:space="preserve"> </w:t>
            </w:r>
            <w:r w:rsidRPr="002E1D35">
              <w:rPr>
                <w:rFonts w:hint="eastAsia"/>
                <w:sz w:val="20"/>
                <w:szCs w:val="20"/>
              </w:rPr>
              <w:t>строительства</w:t>
            </w:r>
            <w:r w:rsidRPr="002E1D35">
              <w:rPr>
                <w:sz w:val="20"/>
                <w:szCs w:val="20"/>
              </w:rPr>
              <w:t xml:space="preserve">, </w:t>
            </w:r>
            <w:r w:rsidRPr="002E1D35">
              <w:rPr>
                <w:rFonts w:hint="eastAsia"/>
                <w:sz w:val="20"/>
                <w:szCs w:val="20"/>
              </w:rPr>
              <w:t>индивидуального</w:t>
            </w:r>
          </w:p>
          <w:p w:rsidR="006D7E83" w:rsidRPr="002E1D35" w:rsidRDefault="006D7E83" w:rsidP="006D7E83">
            <w:pPr>
              <w:pStyle w:val="aa"/>
              <w:tabs>
                <w:tab w:val="clear" w:pos="4677"/>
                <w:tab w:val="clear" w:pos="9355"/>
              </w:tabs>
              <w:rPr>
                <w:sz w:val="20"/>
                <w:szCs w:val="20"/>
              </w:rPr>
            </w:pPr>
            <w:r w:rsidRPr="002E1D35">
              <w:rPr>
                <w:rFonts w:hint="eastAsia"/>
                <w:sz w:val="20"/>
                <w:szCs w:val="20"/>
              </w:rPr>
              <w:t>жилищного</w:t>
            </w:r>
            <w:r w:rsidRPr="002E1D35">
              <w:rPr>
                <w:sz w:val="20"/>
                <w:szCs w:val="20"/>
              </w:rPr>
              <w:t xml:space="preserve"> </w:t>
            </w:r>
            <w:r w:rsidRPr="002E1D35">
              <w:rPr>
                <w:rFonts w:hint="eastAsia"/>
                <w:sz w:val="20"/>
                <w:szCs w:val="20"/>
              </w:rPr>
              <w:t>строительства</w:t>
            </w:r>
            <w:r w:rsidRPr="002E1D35">
              <w:rPr>
                <w:sz w:val="20"/>
                <w:szCs w:val="20"/>
              </w:rPr>
              <w:t xml:space="preserve"> </w:t>
            </w:r>
            <w:r w:rsidRPr="002E1D35">
              <w:rPr>
                <w:rFonts w:hint="eastAsia"/>
                <w:sz w:val="20"/>
                <w:szCs w:val="20"/>
              </w:rPr>
              <w:t>и</w:t>
            </w:r>
            <w:r w:rsidRPr="002E1D35">
              <w:rPr>
                <w:sz w:val="20"/>
                <w:szCs w:val="20"/>
              </w:rPr>
              <w:t xml:space="preserve"> </w:t>
            </w:r>
            <w:r w:rsidRPr="002E1D35">
              <w:rPr>
                <w:rFonts w:hint="eastAsia"/>
                <w:sz w:val="20"/>
                <w:szCs w:val="20"/>
              </w:rPr>
              <w:t>комплексного</w:t>
            </w:r>
            <w:r w:rsidRPr="002E1D35">
              <w:rPr>
                <w:sz w:val="20"/>
                <w:szCs w:val="20"/>
              </w:rPr>
              <w:t xml:space="preserve"> </w:t>
            </w:r>
            <w:r w:rsidRPr="002E1D35">
              <w:rPr>
                <w:rFonts w:hint="eastAsia"/>
                <w:sz w:val="20"/>
                <w:szCs w:val="20"/>
              </w:rPr>
              <w:t>освоения</w:t>
            </w:r>
            <w:r w:rsidRPr="002E1D35">
              <w:rPr>
                <w:sz w:val="20"/>
                <w:szCs w:val="20"/>
              </w:rPr>
              <w:t xml:space="preserve"> </w:t>
            </w:r>
            <w:proofErr w:type="gramStart"/>
            <w:r w:rsidRPr="002E1D35">
              <w:rPr>
                <w:rFonts w:hint="eastAsia"/>
                <w:sz w:val="20"/>
                <w:szCs w:val="20"/>
              </w:rPr>
              <w:t>в</w:t>
            </w:r>
            <w:proofErr w:type="gramEnd"/>
          </w:p>
          <w:p w:rsidR="006D7E83" w:rsidRPr="002E1D35" w:rsidRDefault="006D7E83" w:rsidP="006D7E83">
            <w:pPr>
              <w:pStyle w:val="aa"/>
              <w:tabs>
                <w:tab w:val="clear" w:pos="4677"/>
                <w:tab w:val="clear" w:pos="9355"/>
              </w:tabs>
              <w:rPr>
                <w:sz w:val="20"/>
                <w:szCs w:val="20"/>
              </w:rPr>
            </w:pPr>
            <w:proofErr w:type="gramStart"/>
            <w:r w:rsidRPr="002E1D35">
              <w:rPr>
                <w:rFonts w:hint="eastAsia"/>
                <w:sz w:val="20"/>
                <w:szCs w:val="20"/>
              </w:rPr>
              <w:t>целях</w:t>
            </w:r>
            <w:proofErr w:type="gramEnd"/>
            <w:r w:rsidRPr="002E1D35">
              <w:rPr>
                <w:sz w:val="20"/>
                <w:szCs w:val="20"/>
              </w:rPr>
              <w:t xml:space="preserve"> </w:t>
            </w:r>
            <w:r w:rsidRPr="002E1D35">
              <w:rPr>
                <w:rFonts w:hint="eastAsia"/>
                <w:sz w:val="20"/>
                <w:szCs w:val="20"/>
              </w:rPr>
              <w:t>жилищного</w:t>
            </w:r>
            <w:r w:rsidRPr="002E1D35">
              <w:rPr>
                <w:sz w:val="20"/>
                <w:szCs w:val="20"/>
              </w:rPr>
              <w:t xml:space="preserve"> </w:t>
            </w:r>
            <w:r w:rsidRPr="002E1D35">
              <w:rPr>
                <w:rFonts w:hint="eastAsia"/>
                <w:sz w:val="20"/>
                <w:szCs w:val="20"/>
              </w:rPr>
              <w:t>строительства</w:t>
            </w:r>
            <w:r w:rsidRPr="002E1D35">
              <w:rPr>
                <w:sz w:val="20"/>
                <w:szCs w:val="20"/>
              </w:rPr>
              <w:t xml:space="preserve"> </w:t>
            </w:r>
            <w:r w:rsidRPr="002E1D35">
              <w:rPr>
                <w:rFonts w:hint="eastAsia"/>
                <w:sz w:val="20"/>
                <w:szCs w:val="20"/>
              </w:rPr>
              <w:t>в</w:t>
            </w:r>
            <w:r w:rsidRPr="002E1D35">
              <w:rPr>
                <w:sz w:val="20"/>
                <w:szCs w:val="20"/>
              </w:rPr>
              <w:t xml:space="preserve"> </w:t>
            </w:r>
            <w:r w:rsidRPr="002E1D35">
              <w:rPr>
                <w:rFonts w:hint="eastAsia"/>
                <w:sz w:val="20"/>
                <w:szCs w:val="20"/>
              </w:rPr>
              <w:t>расчете</w:t>
            </w:r>
            <w:r w:rsidRPr="002E1D35">
              <w:rPr>
                <w:sz w:val="20"/>
                <w:szCs w:val="20"/>
              </w:rPr>
              <w:t xml:space="preserve"> </w:t>
            </w:r>
            <w:r w:rsidRPr="002E1D35">
              <w:rPr>
                <w:rFonts w:hint="eastAsia"/>
                <w:sz w:val="20"/>
                <w:szCs w:val="20"/>
              </w:rPr>
              <w:t>на</w:t>
            </w:r>
            <w:r w:rsidRPr="002E1D35">
              <w:rPr>
                <w:sz w:val="20"/>
                <w:szCs w:val="20"/>
              </w:rPr>
              <w:t xml:space="preserve"> 10 </w:t>
            </w:r>
            <w:r w:rsidRPr="002E1D35">
              <w:rPr>
                <w:rFonts w:hint="eastAsia"/>
                <w:sz w:val="20"/>
                <w:szCs w:val="20"/>
              </w:rPr>
              <w:t>тысяч</w:t>
            </w:r>
          </w:p>
          <w:p w:rsidR="006D7E83" w:rsidRPr="002E1D35" w:rsidRDefault="006D7E83" w:rsidP="006D7E83">
            <w:pPr>
              <w:pStyle w:val="aa"/>
              <w:tabs>
                <w:tab w:val="clear" w:pos="4677"/>
                <w:tab w:val="clear" w:pos="9355"/>
              </w:tabs>
              <w:rPr>
                <w:sz w:val="20"/>
                <w:szCs w:val="20"/>
              </w:rPr>
            </w:pPr>
            <w:r w:rsidRPr="002E1D35">
              <w:rPr>
                <w:rFonts w:hint="eastAsia"/>
                <w:sz w:val="20"/>
                <w:szCs w:val="20"/>
              </w:rPr>
              <w:t>человек</w:t>
            </w:r>
            <w:r w:rsidRPr="002E1D35">
              <w:rPr>
                <w:sz w:val="20"/>
                <w:szCs w:val="20"/>
              </w:rPr>
              <w:t xml:space="preserve"> </w:t>
            </w:r>
            <w:r w:rsidRPr="002E1D35">
              <w:rPr>
                <w:rFonts w:hint="eastAsia"/>
                <w:sz w:val="20"/>
                <w:szCs w:val="20"/>
              </w:rPr>
              <w:t>населения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center"/>
              <w:rPr>
                <w:bCs/>
              </w:rPr>
            </w:pPr>
            <w:r w:rsidRPr="002E1D35">
              <w:rPr>
                <w:bCs/>
              </w:rPr>
              <w:t>га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A40881">
            <w:pPr>
              <w:jc w:val="right"/>
            </w:pPr>
            <w:r w:rsidRPr="002E1D35">
              <w:t>5,65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A40881">
            <w:pPr>
              <w:jc w:val="right"/>
            </w:pPr>
            <w:r w:rsidRPr="002E1D35">
              <w:t>7,45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A40881">
            <w:pPr>
              <w:jc w:val="right"/>
            </w:pPr>
            <w:r w:rsidRPr="002E1D35">
              <w:t>7,82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A40881">
            <w:pPr>
              <w:jc w:val="right"/>
            </w:pPr>
            <w:r w:rsidRPr="002E1D35">
              <w:t>8,03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A40881">
            <w:pPr>
              <w:jc w:val="right"/>
            </w:pPr>
            <w:r w:rsidRPr="002E1D35">
              <w:t>8,03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A40881">
            <w:pPr>
              <w:jc w:val="right"/>
            </w:pPr>
            <w:r w:rsidRPr="002E1D35">
              <w:t>8,23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A40881">
            <w:pPr>
              <w:jc w:val="right"/>
            </w:pPr>
            <w:r w:rsidRPr="002E1D35">
              <w:t>8,22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A40881">
            <w:pPr>
              <w:jc w:val="right"/>
            </w:pPr>
            <w:r w:rsidRPr="002E1D35">
              <w:t>8,42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A40881">
            <w:pPr>
              <w:jc w:val="right"/>
            </w:pPr>
            <w:r w:rsidRPr="002E1D35">
              <w:t>8,40</w:t>
            </w:r>
          </w:p>
        </w:tc>
      </w:tr>
      <w:tr w:rsidR="006D7E83" w:rsidRPr="002E1D35" w:rsidTr="00A40881">
        <w:trPr>
          <w:trHeight w:val="138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D7E83" w:rsidRPr="002E1D35" w:rsidRDefault="006D7E83" w:rsidP="006D7E83">
            <w:r w:rsidRPr="002E1D35">
              <w:rPr>
                <w:rFonts w:hint="eastAsia"/>
              </w:rPr>
              <w:t>Введено</w:t>
            </w:r>
            <w:r w:rsidRPr="002E1D35">
              <w:t xml:space="preserve"> </w:t>
            </w:r>
            <w:r w:rsidRPr="002E1D35">
              <w:rPr>
                <w:rFonts w:hint="eastAsia"/>
              </w:rPr>
              <w:t>в</w:t>
            </w:r>
            <w:r w:rsidRPr="002E1D35">
              <w:t xml:space="preserve"> </w:t>
            </w:r>
            <w:r w:rsidRPr="002E1D35">
              <w:rPr>
                <w:rFonts w:hint="eastAsia"/>
              </w:rPr>
              <w:t>действие</w:t>
            </w:r>
            <w:r w:rsidRPr="002E1D35">
              <w:t xml:space="preserve"> </w:t>
            </w:r>
            <w:r w:rsidRPr="002E1D35">
              <w:rPr>
                <w:rFonts w:hint="eastAsia"/>
              </w:rPr>
              <w:t>индивидуальных</w:t>
            </w:r>
            <w:r w:rsidRPr="002E1D35">
              <w:t xml:space="preserve"> </w:t>
            </w:r>
            <w:r w:rsidRPr="002E1D35">
              <w:rPr>
                <w:rFonts w:hint="eastAsia"/>
              </w:rPr>
              <w:t>жилых</w:t>
            </w:r>
            <w:r w:rsidRPr="002E1D35">
              <w:t xml:space="preserve"> </w:t>
            </w:r>
            <w:r w:rsidRPr="002E1D35">
              <w:rPr>
                <w:rFonts w:hint="eastAsia"/>
              </w:rPr>
              <w:t>домов</w:t>
            </w:r>
            <w:r w:rsidRPr="002E1D35">
              <w:t xml:space="preserve"> </w:t>
            </w:r>
            <w:proofErr w:type="gramStart"/>
            <w:r w:rsidRPr="002E1D35">
              <w:rPr>
                <w:rFonts w:hint="eastAsia"/>
              </w:rPr>
              <w:t>на</w:t>
            </w:r>
            <w:proofErr w:type="gramEnd"/>
          </w:p>
          <w:p w:rsidR="006D7E83" w:rsidRPr="002E1D35" w:rsidRDefault="006D7E83" w:rsidP="006D7E83">
            <w:r w:rsidRPr="002E1D35">
              <w:rPr>
                <w:rFonts w:hint="eastAsia"/>
              </w:rPr>
              <w:t>территории</w:t>
            </w:r>
            <w:r w:rsidRPr="002E1D35">
              <w:t xml:space="preserve"> </w:t>
            </w:r>
            <w:r w:rsidRPr="002E1D35">
              <w:rPr>
                <w:rFonts w:hint="eastAsia"/>
              </w:rPr>
              <w:t>муниципального</w:t>
            </w:r>
            <w:r w:rsidRPr="002E1D35">
              <w:t xml:space="preserve"> </w:t>
            </w:r>
            <w:r w:rsidRPr="002E1D35">
              <w:rPr>
                <w:rFonts w:hint="eastAsia"/>
              </w:rPr>
              <w:t>образования</w:t>
            </w:r>
            <w:r w:rsidRPr="002E1D35">
              <w:t xml:space="preserve">, </w:t>
            </w:r>
            <w:r w:rsidRPr="002E1D35">
              <w:rPr>
                <w:rFonts w:hint="eastAsia"/>
              </w:rPr>
              <w:t>кв</w:t>
            </w:r>
            <w:r w:rsidRPr="002E1D35">
              <w:t xml:space="preserve">. </w:t>
            </w:r>
            <w:r w:rsidRPr="002E1D35">
              <w:rPr>
                <w:rFonts w:hint="eastAsia"/>
              </w:rPr>
              <w:t>м</w:t>
            </w:r>
            <w:r w:rsidRPr="002E1D35">
              <w:t xml:space="preserve"> </w:t>
            </w:r>
            <w:r w:rsidRPr="002E1D35">
              <w:rPr>
                <w:rFonts w:hint="eastAsia"/>
              </w:rPr>
              <w:t>общей</w:t>
            </w:r>
          </w:p>
          <w:p w:rsidR="006D7E83" w:rsidRPr="002E1D35" w:rsidRDefault="006D7E83" w:rsidP="006D7E83">
            <w:pPr>
              <w:rPr>
                <w:bCs/>
                <w:lang w:val="en-US"/>
              </w:rPr>
            </w:pPr>
            <w:r w:rsidRPr="002E1D35">
              <w:rPr>
                <w:rFonts w:hint="eastAsia"/>
              </w:rPr>
              <w:t>площади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center"/>
            </w:pPr>
            <w:r w:rsidRPr="002E1D35">
              <w:t>кв. м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A40881">
            <w:pPr>
              <w:jc w:val="right"/>
            </w:pPr>
            <w:r w:rsidRPr="002E1D35">
              <w:t>919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A40881">
            <w:pPr>
              <w:jc w:val="right"/>
            </w:pPr>
            <w:r w:rsidRPr="002E1D35">
              <w:t>265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A40881">
            <w:pPr>
              <w:jc w:val="right"/>
            </w:pPr>
            <w:r w:rsidRPr="002E1D35">
              <w:t>295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A40881">
            <w:pPr>
              <w:jc w:val="right"/>
            </w:pPr>
            <w:r w:rsidRPr="002E1D35"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A40881">
            <w:pPr>
              <w:jc w:val="right"/>
            </w:pPr>
            <w:r w:rsidRPr="002E1D35">
              <w:t>500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A40881">
            <w:pPr>
              <w:jc w:val="right"/>
            </w:pPr>
            <w:r w:rsidRPr="002E1D35">
              <w:t>250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A40881">
            <w:pPr>
              <w:jc w:val="right"/>
            </w:pPr>
            <w:r w:rsidRPr="002E1D35">
              <w:t>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A40881">
            <w:pPr>
              <w:jc w:val="right"/>
            </w:pPr>
            <w:r w:rsidRPr="002E1D35">
              <w:t>300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A40881">
            <w:pPr>
              <w:jc w:val="right"/>
            </w:pPr>
            <w:r w:rsidRPr="002E1D35">
              <w:t>300</w:t>
            </w:r>
          </w:p>
        </w:tc>
      </w:tr>
      <w:tr w:rsidR="006D7E83" w:rsidRPr="002E1D35" w:rsidTr="00A40881">
        <w:trPr>
          <w:trHeight w:val="54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D7E83" w:rsidRPr="002E1D35" w:rsidRDefault="006D7E83" w:rsidP="006D7E83">
            <w:r w:rsidRPr="002E1D35">
              <w:t>Средняя обеспеченность населения площадью жилых квартир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center"/>
            </w:pPr>
            <w:r w:rsidRPr="002E1D35">
              <w:t>кв. м на человека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A40881">
            <w:pPr>
              <w:jc w:val="right"/>
            </w:pPr>
            <w:r w:rsidRPr="002E1D35">
              <w:t>25,0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A40881">
            <w:pPr>
              <w:jc w:val="right"/>
            </w:pPr>
            <w:r w:rsidRPr="002E1D35">
              <w:t>26,1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A40881">
            <w:pPr>
              <w:jc w:val="right"/>
            </w:pPr>
            <w:r w:rsidRPr="002E1D35">
              <w:t>26,8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A40881">
            <w:pPr>
              <w:jc w:val="right"/>
            </w:pPr>
            <w:r w:rsidRPr="002E1D35">
              <w:t>27,4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A40881">
            <w:pPr>
              <w:jc w:val="right"/>
            </w:pPr>
            <w:r w:rsidRPr="002E1D35">
              <w:t>27,4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A40881">
            <w:pPr>
              <w:jc w:val="right"/>
            </w:pPr>
            <w:r w:rsidRPr="002E1D35">
              <w:t>28,1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A40881">
            <w:pPr>
              <w:jc w:val="right"/>
            </w:pPr>
            <w:r w:rsidRPr="002E1D35">
              <w:t>28,1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A40881">
            <w:pPr>
              <w:jc w:val="right"/>
            </w:pPr>
            <w:r w:rsidRPr="002E1D35">
              <w:t>28,7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A40881">
            <w:pPr>
              <w:jc w:val="right"/>
            </w:pPr>
            <w:r w:rsidRPr="002E1D35">
              <w:t>28,7</w:t>
            </w:r>
          </w:p>
        </w:tc>
      </w:tr>
      <w:tr w:rsidR="006D7E83" w:rsidRPr="002E1D35" w:rsidTr="00A40881">
        <w:trPr>
          <w:trHeight w:val="26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D7E83" w:rsidRPr="002E1D35" w:rsidRDefault="006D7E83" w:rsidP="006D7E83">
            <w:r w:rsidRPr="002E1D35">
              <w:rPr>
                <w:rFonts w:hint="eastAsia"/>
              </w:rPr>
              <w:t>Общая</w:t>
            </w:r>
            <w:r w:rsidRPr="002E1D35">
              <w:t xml:space="preserve"> </w:t>
            </w:r>
            <w:r w:rsidRPr="002E1D35">
              <w:rPr>
                <w:rFonts w:hint="eastAsia"/>
              </w:rPr>
              <w:t>площадь</w:t>
            </w:r>
            <w:r w:rsidRPr="002E1D35">
              <w:t xml:space="preserve"> </w:t>
            </w:r>
            <w:r w:rsidRPr="002E1D35">
              <w:rPr>
                <w:rFonts w:hint="eastAsia"/>
              </w:rPr>
              <w:t>жилых</w:t>
            </w:r>
            <w:r w:rsidRPr="002E1D35">
              <w:t xml:space="preserve"> </w:t>
            </w:r>
            <w:r w:rsidRPr="002E1D35">
              <w:rPr>
                <w:rFonts w:hint="eastAsia"/>
              </w:rPr>
              <w:t>помещений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center"/>
            </w:pPr>
            <w:r w:rsidRPr="002E1D35">
              <w:t>тыс. кв. м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A40881">
            <w:pPr>
              <w:jc w:val="right"/>
            </w:pPr>
            <w:r w:rsidRPr="002E1D35">
              <w:t>796,2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A40881">
            <w:pPr>
              <w:jc w:val="right"/>
            </w:pPr>
            <w:r w:rsidRPr="002E1D35">
              <w:t>797,9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A40881">
            <w:pPr>
              <w:jc w:val="right"/>
            </w:pPr>
            <w:r w:rsidRPr="002E1D35">
              <w:t>798,2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A40881">
            <w:pPr>
              <w:jc w:val="right"/>
            </w:pPr>
            <w:r w:rsidRPr="002E1D35">
              <w:t>796,5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A40881">
            <w:pPr>
              <w:jc w:val="right"/>
            </w:pPr>
            <w:r w:rsidRPr="002E1D35">
              <w:t>796,5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A40881">
            <w:pPr>
              <w:jc w:val="right"/>
            </w:pPr>
            <w:r w:rsidRPr="002E1D35">
              <w:t>795,6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A40881">
            <w:pPr>
              <w:jc w:val="right"/>
            </w:pPr>
            <w:r w:rsidRPr="002E1D35">
              <w:t>795,6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A40881">
            <w:pPr>
              <w:jc w:val="right"/>
            </w:pPr>
            <w:r w:rsidRPr="002E1D35">
              <w:t>795,3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A40881">
            <w:pPr>
              <w:jc w:val="right"/>
            </w:pPr>
            <w:r w:rsidRPr="002E1D35">
              <w:t>795,3</w:t>
            </w:r>
          </w:p>
        </w:tc>
      </w:tr>
      <w:tr w:rsidR="006D7E83" w:rsidRPr="002E1D35" w:rsidTr="00A40881">
        <w:trPr>
          <w:trHeight w:val="23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D7E83" w:rsidRPr="002E1D35" w:rsidRDefault="006D7E83" w:rsidP="006D7E83">
            <w:r w:rsidRPr="002E1D35">
              <w:t xml:space="preserve">Площадь аварийного фонда </w:t>
            </w:r>
            <w:proofErr w:type="gramStart"/>
            <w:r w:rsidRPr="002E1D35">
              <w:t>в</w:t>
            </w:r>
            <w:proofErr w:type="gramEnd"/>
            <w:r w:rsidRPr="002E1D35">
              <w:t xml:space="preserve"> % к общей площади жилого фонда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center"/>
            </w:pPr>
            <w:r w:rsidRPr="002E1D35">
              <w:t>%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A40881">
            <w:pPr>
              <w:jc w:val="right"/>
            </w:pPr>
            <w:r w:rsidRPr="002E1D35">
              <w:t>13,03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A40881">
            <w:pPr>
              <w:jc w:val="right"/>
            </w:pPr>
            <w:r w:rsidRPr="002E1D35">
              <w:t>5,55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A40881">
            <w:pPr>
              <w:jc w:val="right"/>
            </w:pPr>
            <w:r w:rsidRPr="002E1D35">
              <w:t>4,67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A40881">
            <w:pPr>
              <w:jc w:val="right"/>
            </w:pPr>
            <w:r w:rsidRPr="002E1D35">
              <w:t>4,14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A40881">
            <w:pPr>
              <w:jc w:val="right"/>
            </w:pPr>
            <w:r w:rsidRPr="002E1D35">
              <w:t>4,14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A40881">
            <w:pPr>
              <w:jc w:val="right"/>
            </w:pPr>
            <w:r w:rsidRPr="002E1D35">
              <w:t>4,14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A40881">
            <w:pPr>
              <w:jc w:val="right"/>
            </w:pPr>
            <w:r w:rsidRPr="002E1D35">
              <w:t>4,14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A40881">
            <w:pPr>
              <w:jc w:val="right"/>
            </w:pPr>
            <w:r w:rsidRPr="002E1D35">
              <w:t>4,25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A40881">
            <w:pPr>
              <w:jc w:val="right"/>
            </w:pPr>
            <w:r w:rsidRPr="002E1D35">
              <w:t>4,25</w:t>
            </w:r>
          </w:p>
        </w:tc>
      </w:tr>
      <w:tr w:rsidR="006D7E83" w:rsidRPr="002E1D35" w:rsidTr="00A40881">
        <w:trPr>
          <w:trHeight w:val="23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D7E83" w:rsidRPr="002E1D35" w:rsidRDefault="006D7E83" w:rsidP="006D7E83">
            <w:r w:rsidRPr="002E1D35">
              <w:rPr>
                <w:rFonts w:hint="eastAsia"/>
              </w:rPr>
              <w:t>Доля</w:t>
            </w:r>
            <w:r w:rsidRPr="002E1D35">
              <w:t xml:space="preserve"> </w:t>
            </w:r>
            <w:r w:rsidRPr="002E1D35">
              <w:rPr>
                <w:rFonts w:hint="eastAsia"/>
              </w:rPr>
              <w:t>населения</w:t>
            </w:r>
            <w:r w:rsidRPr="002E1D35">
              <w:t xml:space="preserve">, </w:t>
            </w:r>
            <w:r w:rsidRPr="002E1D35">
              <w:rPr>
                <w:rFonts w:hint="eastAsia"/>
              </w:rPr>
              <w:t>проживающего</w:t>
            </w:r>
            <w:r w:rsidRPr="002E1D35">
              <w:t xml:space="preserve"> </w:t>
            </w:r>
            <w:r w:rsidRPr="002E1D35">
              <w:rPr>
                <w:rFonts w:hint="eastAsia"/>
              </w:rPr>
              <w:t>в</w:t>
            </w:r>
            <w:r w:rsidRPr="002E1D35">
              <w:t xml:space="preserve"> </w:t>
            </w:r>
            <w:r w:rsidRPr="002E1D35">
              <w:rPr>
                <w:rFonts w:hint="eastAsia"/>
              </w:rPr>
              <w:t>населенных</w:t>
            </w:r>
            <w:r w:rsidRPr="002E1D35">
              <w:t xml:space="preserve"> </w:t>
            </w:r>
            <w:r w:rsidRPr="002E1D35">
              <w:rPr>
                <w:rFonts w:hint="eastAsia"/>
              </w:rPr>
              <w:t>пунктах</w:t>
            </w:r>
            <w:r w:rsidRPr="002E1D35">
              <w:t>,</w:t>
            </w:r>
          </w:p>
          <w:p w:rsidR="006D7E83" w:rsidRPr="002E1D35" w:rsidRDefault="006D7E83" w:rsidP="006D7E83">
            <w:r w:rsidRPr="002E1D35">
              <w:rPr>
                <w:rFonts w:hint="eastAsia"/>
              </w:rPr>
              <w:t>не</w:t>
            </w:r>
            <w:r w:rsidRPr="002E1D35">
              <w:t xml:space="preserve"> </w:t>
            </w:r>
            <w:r w:rsidRPr="002E1D35">
              <w:rPr>
                <w:rFonts w:hint="eastAsia"/>
              </w:rPr>
              <w:t>имеющих</w:t>
            </w:r>
            <w:r w:rsidRPr="002E1D35">
              <w:t xml:space="preserve"> </w:t>
            </w:r>
            <w:r w:rsidRPr="002E1D35">
              <w:rPr>
                <w:rFonts w:hint="eastAsia"/>
              </w:rPr>
              <w:t>регулярного</w:t>
            </w:r>
            <w:r w:rsidRPr="002E1D35">
              <w:t xml:space="preserve"> </w:t>
            </w:r>
            <w:r w:rsidRPr="002E1D35">
              <w:rPr>
                <w:rFonts w:hint="eastAsia"/>
              </w:rPr>
              <w:t>автобусного</w:t>
            </w:r>
          </w:p>
          <w:p w:rsidR="006D7E83" w:rsidRPr="002E1D35" w:rsidRDefault="006D7E83" w:rsidP="006D7E83">
            <w:r w:rsidRPr="002E1D35">
              <w:t>(</w:t>
            </w:r>
            <w:r w:rsidRPr="002E1D35">
              <w:rPr>
                <w:rFonts w:hint="eastAsia"/>
              </w:rPr>
              <w:t>железнодорожного</w:t>
            </w:r>
            <w:r w:rsidRPr="002E1D35">
              <w:t xml:space="preserve">) </w:t>
            </w:r>
            <w:r w:rsidRPr="002E1D35">
              <w:rPr>
                <w:rFonts w:hint="eastAsia"/>
              </w:rPr>
              <w:t>сообщения</w:t>
            </w:r>
            <w:r w:rsidRPr="002E1D35">
              <w:t xml:space="preserve"> </w:t>
            </w:r>
            <w:r w:rsidRPr="002E1D35">
              <w:rPr>
                <w:rFonts w:hint="eastAsia"/>
              </w:rPr>
              <w:t>с</w:t>
            </w:r>
            <w:r w:rsidRPr="002E1D35">
              <w:t xml:space="preserve"> </w:t>
            </w:r>
            <w:proofErr w:type="gramStart"/>
            <w:r w:rsidRPr="002E1D35">
              <w:rPr>
                <w:rFonts w:hint="eastAsia"/>
              </w:rPr>
              <w:t>административным</w:t>
            </w:r>
            <w:proofErr w:type="gramEnd"/>
          </w:p>
          <w:p w:rsidR="006D7E83" w:rsidRPr="002E1D35" w:rsidRDefault="006D7E83" w:rsidP="006D7E83">
            <w:r w:rsidRPr="002E1D35">
              <w:rPr>
                <w:rFonts w:hint="eastAsia"/>
              </w:rPr>
              <w:t>центром</w:t>
            </w:r>
            <w:r w:rsidRPr="002E1D35">
              <w:t xml:space="preserve"> муниципал</w:t>
            </w:r>
            <w:proofErr w:type="gramStart"/>
            <w:r w:rsidRPr="002E1D35">
              <w:t>.</w:t>
            </w:r>
            <w:proofErr w:type="gramEnd"/>
            <w:r w:rsidRPr="002E1D35">
              <w:t xml:space="preserve"> </w:t>
            </w:r>
            <w:proofErr w:type="gramStart"/>
            <w:r w:rsidRPr="002E1D35">
              <w:rPr>
                <w:rFonts w:hint="eastAsia"/>
              </w:rPr>
              <w:t>о</w:t>
            </w:r>
            <w:proofErr w:type="gramEnd"/>
            <w:r w:rsidRPr="002E1D35">
              <w:rPr>
                <w:rFonts w:hint="eastAsia"/>
              </w:rPr>
              <w:t>круга</w:t>
            </w:r>
            <w:r w:rsidRPr="002E1D35">
              <w:t xml:space="preserve">, </w:t>
            </w:r>
            <w:r w:rsidRPr="002E1D35">
              <w:rPr>
                <w:rFonts w:hint="eastAsia"/>
              </w:rPr>
              <w:t>в</w:t>
            </w:r>
            <w:r w:rsidRPr="002E1D35">
              <w:t xml:space="preserve"> </w:t>
            </w:r>
            <w:r w:rsidRPr="002E1D35">
              <w:rPr>
                <w:rFonts w:hint="eastAsia"/>
              </w:rPr>
              <w:t>общей</w:t>
            </w:r>
            <w:r w:rsidRPr="002E1D35">
              <w:t xml:space="preserve"> </w:t>
            </w:r>
            <w:r w:rsidRPr="002E1D35">
              <w:rPr>
                <w:rFonts w:hint="eastAsia"/>
              </w:rPr>
              <w:t>численности</w:t>
            </w:r>
          </w:p>
          <w:p w:rsidR="006D7E83" w:rsidRPr="002E1D35" w:rsidRDefault="006D7E83" w:rsidP="006D7E83">
            <w:r w:rsidRPr="002E1D35">
              <w:rPr>
                <w:rFonts w:hint="eastAsia"/>
              </w:rPr>
              <w:t>населения</w:t>
            </w:r>
            <w:r w:rsidRPr="002E1D35">
              <w:t xml:space="preserve"> </w:t>
            </w:r>
            <w:r w:rsidRPr="002E1D35">
              <w:rPr>
                <w:rFonts w:hint="eastAsia"/>
              </w:rPr>
              <w:t>муниципального</w:t>
            </w:r>
            <w:r w:rsidRPr="002E1D35">
              <w:t xml:space="preserve"> </w:t>
            </w:r>
            <w:r w:rsidRPr="002E1D35">
              <w:rPr>
                <w:rFonts w:hint="eastAsia"/>
              </w:rPr>
              <w:t>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center"/>
            </w:pPr>
            <w:r w:rsidRPr="002E1D35">
              <w:t>%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A40881">
            <w:pPr>
              <w:jc w:val="right"/>
            </w:pPr>
            <w:r w:rsidRPr="002E1D35">
              <w:t>1,64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A40881">
            <w:pPr>
              <w:jc w:val="right"/>
            </w:pPr>
            <w:r w:rsidRPr="002E1D35">
              <w:t>0,70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A40881">
            <w:pPr>
              <w:jc w:val="right"/>
            </w:pPr>
            <w:r w:rsidRPr="002E1D35">
              <w:t>0,59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A40881">
            <w:pPr>
              <w:jc w:val="right"/>
            </w:pPr>
            <w:r w:rsidRPr="002E1D35">
              <w:t>0,52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A40881">
            <w:pPr>
              <w:jc w:val="right"/>
            </w:pPr>
            <w:r w:rsidRPr="002E1D35">
              <w:t>0,52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A40881">
            <w:pPr>
              <w:jc w:val="right"/>
            </w:pPr>
            <w:r w:rsidRPr="002E1D35">
              <w:t>0,52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A40881">
            <w:pPr>
              <w:jc w:val="right"/>
            </w:pPr>
            <w:r w:rsidRPr="002E1D35">
              <w:t>0,52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A40881">
            <w:pPr>
              <w:jc w:val="right"/>
            </w:pPr>
            <w:r w:rsidRPr="002E1D35">
              <w:t>0,53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A40881">
            <w:pPr>
              <w:jc w:val="right"/>
            </w:pPr>
            <w:r w:rsidRPr="002E1D35">
              <w:t>0,53</w:t>
            </w:r>
          </w:p>
        </w:tc>
      </w:tr>
      <w:tr w:rsidR="00DE1989" w:rsidRPr="002E1D35" w:rsidTr="00DE1989">
        <w:trPr>
          <w:trHeight w:val="550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E1989" w:rsidRPr="002E1D35" w:rsidRDefault="00DE1989" w:rsidP="00A40881">
            <w:pPr>
              <w:jc w:val="center"/>
              <w:rPr>
                <w:rFonts w:eastAsia="Arial Unicode MS"/>
              </w:rPr>
            </w:pPr>
            <w:r w:rsidRPr="002E1D35">
              <w:lastRenderedPageBreak/>
              <w:t>Показатели</w:t>
            </w:r>
          </w:p>
          <w:p w:rsidR="00DE1989" w:rsidRPr="002E1D35" w:rsidRDefault="00DE1989" w:rsidP="00A40881">
            <w:pPr>
              <w:jc w:val="center"/>
              <w:rPr>
                <w:rFonts w:eastAsia="Arial Unicode MS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1989" w:rsidRPr="002E1D35" w:rsidRDefault="00DE1989" w:rsidP="00A40881">
            <w:pPr>
              <w:jc w:val="center"/>
            </w:pPr>
            <w:r w:rsidRPr="002E1D35">
              <w:t>Единица</w:t>
            </w:r>
          </w:p>
          <w:p w:rsidR="00DE1989" w:rsidRPr="002E1D35" w:rsidRDefault="00DE1989" w:rsidP="00A40881">
            <w:pPr>
              <w:jc w:val="center"/>
              <w:rPr>
                <w:rFonts w:eastAsia="Arial Unicode MS"/>
              </w:rPr>
            </w:pPr>
            <w:r w:rsidRPr="002E1D35">
              <w:t>измерения</w:t>
            </w:r>
          </w:p>
          <w:p w:rsidR="00DE1989" w:rsidRPr="002E1D35" w:rsidRDefault="00DE1989" w:rsidP="00A40881">
            <w:pPr>
              <w:jc w:val="center"/>
              <w:rPr>
                <w:rFonts w:eastAsia="Arial Unicode MS"/>
              </w:rPr>
            </w:pP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989" w:rsidRPr="002E1D35" w:rsidRDefault="00DE1989" w:rsidP="00A40881">
            <w:pPr>
              <w:jc w:val="center"/>
              <w:rPr>
                <w:rFonts w:eastAsia="Arial Unicode MS"/>
              </w:rPr>
            </w:pPr>
            <w:r w:rsidRPr="002E1D35">
              <w:t xml:space="preserve">Отчет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989" w:rsidRPr="002E1D35" w:rsidRDefault="00DE1989" w:rsidP="00A40881">
            <w:pPr>
              <w:jc w:val="center"/>
              <w:rPr>
                <w:rFonts w:eastAsia="Arial Unicode MS"/>
              </w:rPr>
            </w:pPr>
            <w:r w:rsidRPr="002E1D35">
              <w:rPr>
                <w:rFonts w:eastAsia="Arial Unicode MS"/>
              </w:rPr>
              <w:t>Оценка</w:t>
            </w:r>
          </w:p>
        </w:tc>
        <w:tc>
          <w:tcPr>
            <w:tcW w:w="68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989" w:rsidRPr="002E1D35" w:rsidRDefault="00DE1989" w:rsidP="00DE1989">
            <w:pPr>
              <w:jc w:val="center"/>
              <w:rPr>
                <w:rFonts w:eastAsia="Arial Unicode MS"/>
              </w:rPr>
            </w:pPr>
            <w:r w:rsidRPr="002E1D35">
              <w:rPr>
                <w:rFonts w:eastAsia="Arial Unicode MS"/>
              </w:rPr>
              <w:t>Прогноз</w:t>
            </w:r>
          </w:p>
        </w:tc>
      </w:tr>
      <w:tr w:rsidR="00321510" w:rsidRPr="002E1D35" w:rsidTr="00F02CC0">
        <w:trPr>
          <w:trHeight w:val="695"/>
        </w:trPr>
        <w:tc>
          <w:tcPr>
            <w:tcW w:w="341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1510" w:rsidRPr="002E1D35" w:rsidRDefault="00321510" w:rsidP="00A40881"/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1510" w:rsidRPr="002E1D35" w:rsidRDefault="00321510" w:rsidP="00A40881">
            <w:pPr>
              <w:jc w:val="center"/>
            </w:pP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1510" w:rsidRPr="002E1D35" w:rsidRDefault="00321510" w:rsidP="00A40881">
            <w:pPr>
              <w:jc w:val="center"/>
            </w:pPr>
            <w:r w:rsidRPr="002E1D35">
              <w:t>2021 г.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1510" w:rsidRPr="002E1D35" w:rsidRDefault="00321510" w:rsidP="00A40881">
            <w:pPr>
              <w:jc w:val="center"/>
            </w:pPr>
            <w:r w:rsidRPr="002E1D35">
              <w:t>2022 г.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1510" w:rsidRPr="002E1D35" w:rsidRDefault="00321510" w:rsidP="00A40881">
            <w:pPr>
              <w:jc w:val="center"/>
            </w:pPr>
            <w:r w:rsidRPr="002E1D35">
              <w:t>2023 г.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510" w:rsidRPr="002E1D35" w:rsidRDefault="00321510" w:rsidP="00A40881">
            <w:pPr>
              <w:jc w:val="center"/>
            </w:pPr>
            <w:r w:rsidRPr="002E1D35">
              <w:t>2024 г.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510" w:rsidRPr="002E1D35" w:rsidRDefault="00321510" w:rsidP="00321510">
            <w:pPr>
              <w:jc w:val="center"/>
            </w:pPr>
            <w:r w:rsidRPr="002E1D35">
              <w:t>2025 г.</w:t>
            </w:r>
          </w:p>
        </w:tc>
        <w:tc>
          <w:tcPr>
            <w:tcW w:w="2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510" w:rsidRPr="002E1D35" w:rsidRDefault="00321510" w:rsidP="00A40881">
            <w:pPr>
              <w:jc w:val="center"/>
            </w:pPr>
            <w:r w:rsidRPr="002E1D35">
              <w:t>2026 г.</w:t>
            </w:r>
          </w:p>
        </w:tc>
      </w:tr>
      <w:tr w:rsidR="00E93C03" w:rsidRPr="002E1D35" w:rsidTr="00F02CC0">
        <w:trPr>
          <w:trHeight w:val="687"/>
        </w:trPr>
        <w:tc>
          <w:tcPr>
            <w:tcW w:w="341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93C03" w:rsidRPr="002E1D35" w:rsidRDefault="00E93C03" w:rsidP="00E93C03">
            <w:pPr>
              <w:rPr>
                <w:b/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3C03" w:rsidRPr="002E1D35" w:rsidRDefault="00E93C03" w:rsidP="00E93C03">
            <w:pPr>
              <w:jc w:val="center"/>
              <w:rPr>
                <w:b/>
                <w:bCs/>
              </w:rPr>
            </w:pPr>
          </w:p>
        </w:tc>
        <w:tc>
          <w:tcPr>
            <w:tcW w:w="10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3C03" w:rsidRPr="002E1D35" w:rsidRDefault="00E93C03" w:rsidP="00E93C03">
            <w:pPr>
              <w:jc w:val="center"/>
              <w:rPr>
                <w:rFonts w:ascii="Arial" w:hAnsi="Arial" w:cs="Arial"/>
                <w:color w:val="FFFFFF"/>
              </w:rPr>
            </w:pPr>
          </w:p>
        </w:tc>
        <w:tc>
          <w:tcPr>
            <w:tcW w:w="1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3C03" w:rsidRPr="002E1D35" w:rsidRDefault="00E93C03" w:rsidP="00E93C03">
            <w:pPr>
              <w:jc w:val="center"/>
              <w:rPr>
                <w:rFonts w:ascii="Arial" w:hAnsi="Arial" w:cs="Arial"/>
                <w:color w:val="FFFFFF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3C03" w:rsidRPr="002E1D35" w:rsidRDefault="00E93C03" w:rsidP="00E93C03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C03" w:rsidRPr="002E1D35" w:rsidRDefault="00E93C03" w:rsidP="00E93C03">
            <w:pPr>
              <w:jc w:val="center"/>
            </w:pPr>
            <w:proofErr w:type="spellStart"/>
            <w:proofErr w:type="gramStart"/>
            <w:r w:rsidRPr="002E1D35">
              <w:t>Консерва-тивный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C03" w:rsidRPr="002E1D35" w:rsidRDefault="00E93C03" w:rsidP="00E93C03">
            <w:pPr>
              <w:jc w:val="center"/>
            </w:pPr>
            <w:r w:rsidRPr="002E1D35">
              <w:t>Базовый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C03" w:rsidRPr="002E1D35" w:rsidRDefault="00E93C03" w:rsidP="00E93C03">
            <w:pPr>
              <w:jc w:val="center"/>
            </w:pPr>
            <w:proofErr w:type="spellStart"/>
            <w:proofErr w:type="gramStart"/>
            <w:r w:rsidRPr="002E1D35">
              <w:t>Консерва-тивный</w:t>
            </w:r>
            <w:proofErr w:type="spellEnd"/>
            <w:proofErr w:type="gramEnd"/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C03" w:rsidRPr="002E1D35" w:rsidRDefault="00E93C03" w:rsidP="00E93C03">
            <w:pPr>
              <w:jc w:val="center"/>
            </w:pPr>
            <w:proofErr w:type="spellStart"/>
            <w:proofErr w:type="gramStart"/>
            <w:r w:rsidRPr="002E1D35">
              <w:t>Консерва-тивный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C03" w:rsidRPr="002E1D35" w:rsidRDefault="00E93C03" w:rsidP="00E93C03">
            <w:pPr>
              <w:jc w:val="center"/>
            </w:pPr>
            <w:r w:rsidRPr="002E1D35">
              <w:t>Базовый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C03" w:rsidRPr="002E1D35" w:rsidRDefault="00E93C03" w:rsidP="00E93C03">
            <w:pPr>
              <w:jc w:val="center"/>
            </w:pPr>
            <w:proofErr w:type="spellStart"/>
            <w:proofErr w:type="gramStart"/>
            <w:r w:rsidRPr="002E1D35">
              <w:t>Консерва-тивный</w:t>
            </w:r>
            <w:proofErr w:type="spellEnd"/>
            <w:proofErr w:type="gramEnd"/>
          </w:p>
        </w:tc>
      </w:tr>
      <w:tr w:rsidR="00A40881" w:rsidRPr="002E1D35" w:rsidTr="00A40881">
        <w:trPr>
          <w:trHeight w:val="232"/>
        </w:trPr>
        <w:tc>
          <w:tcPr>
            <w:tcW w:w="3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40881" w:rsidRPr="002E1D35" w:rsidRDefault="00A40881" w:rsidP="00A40881">
            <w:pPr>
              <w:rPr>
                <w:b/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81" w:rsidRPr="002E1D35" w:rsidRDefault="00A40881" w:rsidP="00A40881">
            <w:pPr>
              <w:jc w:val="center"/>
              <w:rPr>
                <w:b/>
                <w:bCs/>
              </w:rPr>
            </w:pPr>
          </w:p>
        </w:tc>
        <w:tc>
          <w:tcPr>
            <w:tcW w:w="10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881" w:rsidRPr="002E1D35" w:rsidRDefault="00A40881" w:rsidP="00A40881">
            <w:pPr>
              <w:jc w:val="center"/>
              <w:rPr>
                <w:rFonts w:ascii="Arial" w:hAnsi="Arial" w:cs="Arial"/>
                <w:color w:val="FFFFFF"/>
              </w:rPr>
            </w:pPr>
          </w:p>
        </w:tc>
        <w:tc>
          <w:tcPr>
            <w:tcW w:w="11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881" w:rsidRPr="002E1D35" w:rsidRDefault="00A40881" w:rsidP="00A40881">
            <w:pPr>
              <w:jc w:val="center"/>
              <w:rPr>
                <w:rFonts w:ascii="Arial" w:hAnsi="Arial" w:cs="Arial"/>
                <w:color w:val="FFFFFF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81" w:rsidRPr="002E1D35" w:rsidRDefault="00A40881" w:rsidP="00A40881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881" w:rsidRPr="002E1D35" w:rsidRDefault="00A40881" w:rsidP="00A40881">
            <w:pPr>
              <w:jc w:val="center"/>
            </w:pPr>
            <w:r w:rsidRPr="002E1D35">
              <w:t>1 вариант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881" w:rsidRPr="002E1D35" w:rsidRDefault="00E93C03" w:rsidP="00A40881">
            <w:pPr>
              <w:jc w:val="center"/>
            </w:pPr>
            <w:r w:rsidRPr="002E1D35">
              <w:t>2</w:t>
            </w:r>
            <w:r w:rsidR="00A40881" w:rsidRPr="002E1D35">
              <w:t xml:space="preserve"> вариант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881" w:rsidRPr="002E1D35" w:rsidRDefault="00A40881" w:rsidP="00A40881">
            <w:pPr>
              <w:jc w:val="center"/>
            </w:pPr>
            <w:r w:rsidRPr="002E1D35">
              <w:t>1 вариант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881" w:rsidRPr="002E1D35" w:rsidRDefault="00E93C03" w:rsidP="00A40881">
            <w:pPr>
              <w:jc w:val="center"/>
            </w:pPr>
            <w:r w:rsidRPr="002E1D35">
              <w:t>2</w:t>
            </w:r>
            <w:r w:rsidR="00A40881" w:rsidRPr="002E1D35">
              <w:t>вариант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881" w:rsidRPr="002E1D35" w:rsidRDefault="00A40881" w:rsidP="00A40881">
            <w:pPr>
              <w:jc w:val="center"/>
            </w:pPr>
            <w:r w:rsidRPr="002E1D35">
              <w:t>1 вариант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881" w:rsidRPr="002E1D35" w:rsidRDefault="00E93C03" w:rsidP="00A40881">
            <w:pPr>
              <w:jc w:val="center"/>
            </w:pPr>
            <w:r w:rsidRPr="002E1D35">
              <w:t>2</w:t>
            </w:r>
            <w:r w:rsidR="00A40881" w:rsidRPr="002E1D35">
              <w:t xml:space="preserve"> вариант</w:t>
            </w:r>
          </w:p>
        </w:tc>
      </w:tr>
      <w:tr w:rsidR="006D7E83" w:rsidRPr="002E1D35" w:rsidTr="00E93C03">
        <w:trPr>
          <w:trHeight w:val="23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D7E83" w:rsidRPr="002E1D35" w:rsidRDefault="006D7E83" w:rsidP="006D7E83">
            <w:r w:rsidRPr="002E1D35">
              <w:rPr>
                <w:rFonts w:hint="eastAsia"/>
              </w:rPr>
              <w:t>Протяженность</w:t>
            </w:r>
            <w:r w:rsidRPr="002E1D35">
              <w:t xml:space="preserve"> </w:t>
            </w:r>
            <w:r w:rsidRPr="002E1D35">
              <w:rPr>
                <w:rFonts w:hint="eastAsia"/>
              </w:rPr>
              <w:t>автодорог</w:t>
            </w:r>
            <w:r w:rsidRPr="002E1D35">
              <w:t xml:space="preserve"> </w:t>
            </w:r>
            <w:r w:rsidRPr="002E1D35">
              <w:rPr>
                <w:rFonts w:hint="eastAsia"/>
              </w:rPr>
              <w:t>общего</w:t>
            </w:r>
            <w:r w:rsidRPr="002E1D35">
              <w:t xml:space="preserve"> </w:t>
            </w:r>
            <w:r w:rsidRPr="002E1D35">
              <w:rPr>
                <w:rFonts w:hint="eastAsia"/>
              </w:rPr>
              <w:t>пользования</w:t>
            </w:r>
          </w:p>
          <w:p w:rsidR="006D7E83" w:rsidRPr="002E1D35" w:rsidRDefault="006D7E83" w:rsidP="006D7E83">
            <w:r w:rsidRPr="002E1D35">
              <w:rPr>
                <w:rFonts w:hint="eastAsia"/>
              </w:rPr>
              <w:t>местного</w:t>
            </w:r>
            <w:r w:rsidRPr="002E1D35">
              <w:t xml:space="preserve"> </w:t>
            </w:r>
            <w:r w:rsidRPr="002E1D35">
              <w:rPr>
                <w:rFonts w:hint="eastAsia"/>
              </w:rPr>
              <w:t>значения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center"/>
            </w:pPr>
            <w:r w:rsidRPr="002E1D35">
              <w:t>км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E93C03">
            <w:pPr>
              <w:jc w:val="right"/>
            </w:pPr>
            <w:r w:rsidRPr="002E1D35">
              <w:t>72,9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E93C03">
            <w:pPr>
              <w:jc w:val="right"/>
            </w:pPr>
            <w:r w:rsidRPr="002E1D35">
              <w:t>72,9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E93C03">
            <w:pPr>
              <w:jc w:val="right"/>
            </w:pPr>
            <w:r w:rsidRPr="002E1D35">
              <w:t>74,9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E93C03">
            <w:pPr>
              <w:jc w:val="right"/>
            </w:pPr>
            <w:r w:rsidRPr="002E1D35">
              <w:t>74,9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E93C03">
            <w:pPr>
              <w:jc w:val="right"/>
            </w:pPr>
            <w:r w:rsidRPr="002E1D35">
              <w:t>74,9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E93C03">
            <w:pPr>
              <w:jc w:val="right"/>
            </w:pPr>
            <w:r w:rsidRPr="002E1D35">
              <w:t>74,9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E93C03">
            <w:pPr>
              <w:jc w:val="right"/>
            </w:pPr>
            <w:r w:rsidRPr="002E1D35">
              <w:t>74,9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E93C03">
            <w:pPr>
              <w:jc w:val="right"/>
            </w:pPr>
            <w:r w:rsidRPr="002E1D35">
              <w:t>74,9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E93C03">
            <w:pPr>
              <w:jc w:val="right"/>
            </w:pPr>
            <w:r w:rsidRPr="002E1D35">
              <w:t>74,9</w:t>
            </w:r>
          </w:p>
        </w:tc>
      </w:tr>
      <w:tr w:rsidR="006D7E83" w:rsidRPr="002E1D35" w:rsidTr="00E93C03">
        <w:trPr>
          <w:trHeight w:val="23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D7E83" w:rsidRPr="002E1D35" w:rsidRDefault="006D7E83" w:rsidP="006D7E83">
            <w:r w:rsidRPr="002E1D35">
              <w:rPr>
                <w:rFonts w:hint="eastAsia"/>
              </w:rPr>
              <w:t>из</w:t>
            </w:r>
            <w:r w:rsidRPr="002E1D35">
              <w:t xml:space="preserve"> них: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center"/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E93C03">
            <w:pPr>
              <w:jc w:val="right"/>
            </w:pPr>
            <w:r w:rsidRPr="002E1D35"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E93C03">
            <w:pPr>
              <w:jc w:val="right"/>
            </w:pPr>
            <w:r w:rsidRPr="002E1D35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E93C03">
            <w:pPr>
              <w:jc w:val="right"/>
            </w:pPr>
            <w:r w:rsidRPr="002E1D35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E93C03">
            <w:pPr>
              <w:jc w:val="right"/>
            </w:pPr>
            <w:r w:rsidRPr="002E1D35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E93C03">
            <w:pPr>
              <w:jc w:val="right"/>
            </w:pPr>
            <w:r w:rsidRPr="002E1D35">
              <w:t> 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E93C03">
            <w:pPr>
              <w:jc w:val="right"/>
            </w:pPr>
            <w:r w:rsidRPr="002E1D35">
              <w:t> 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E93C03">
            <w:pPr>
              <w:jc w:val="right"/>
            </w:pPr>
            <w:r w:rsidRPr="002E1D35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E93C03">
            <w:pPr>
              <w:jc w:val="right"/>
            </w:pPr>
            <w:r w:rsidRPr="002E1D35"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E93C03">
            <w:pPr>
              <w:jc w:val="right"/>
            </w:pPr>
            <w:r w:rsidRPr="002E1D35">
              <w:t> </w:t>
            </w:r>
          </w:p>
        </w:tc>
      </w:tr>
      <w:tr w:rsidR="006D7E83" w:rsidRPr="002E1D35" w:rsidTr="00E93C03">
        <w:trPr>
          <w:trHeight w:val="23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D7E83" w:rsidRPr="002E1D35" w:rsidRDefault="006D7E83" w:rsidP="006D7E83">
            <w:r w:rsidRPr="002E1D35">
              <w:rPr>
                <w:rFonts w:hint="eastAsia"/>
              </w:rPr>
              <w:t>с</w:t>
            </w:r>
            <w:r w:rsidRPr="002E1D35">
              <w:t xml:space="preserve"> </w:t>
            </w:r>
            <w:r w:rsidRPr="002E1D35">
              <w:rPr>
                <w:rFonts w:hint="eastAsia"/>
              </w:rPr>
              <w:t>твердым</w:t>
            </w:r>
            <w:r w:rsidRPr="002E1D35">
              <w:t xml:space="preserve"> </w:t>
            </w:r>
            <w:r w:rsidRPr="002E1D35">
              <w:rPr>
                <w:rFonts w:hint="eastAsia"/>
              </w:rPr>
              <w:t>покрытием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center"/>
            </w:pPr>
            <w:r w:rsidRPr="002E1D35">
              <w:t>км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E93C03">
            <w:pPr>
              <w:jc w:val="right"/>
            </w:pPr>
            <w:r w:rsidRPr="002E1D35">
              <w:t>65,3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E93C03">
            <w:pPr>
              <w:jc w:val="right"/>
            </w:pPr>
            <w:r w:rsidRPr="002E1D35">
              <w:t>65,3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E93C03">
            <w:pPr>
              <w:jc w:val="right"/>
            </w:pPr>
            <w:r w:rsidRPr="002E1D35">
              <w:t>67,3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E93C03">
            <w:pPr>
              <w:jc w:val="right"/>
            </w:pPr>
            <w:r w:rsidRPr="002E1D35">
              <w:t>67,3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E93C03">
            <w:pPr>
              <w:jc w:val="right"/>
            </w:pPr>
            <w:r w:rsidRPr="002E1D35">
              <w:t>67,3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E93C03">
            <w:pPr>
              <w:jc w:val="right"/>
            </w:pPr>
            <w:r w:rsidRPr="002E1D35">
              <w:t>67,3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E93C03">
            <w:pPr>
              <w:jc w:val="right"/>
            </w:pPr>
            <w:r w:rsidRPr="002E1D35">
              <w:t>67,3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E93C03">
            <w:pPr>
              <w:jc w:val="right"/>
            </w:pPr>
            <w:r w:rsidRPr="002E1D35">
              <w:t>67,3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E93C03">
            <w:pPr>
              <w:jc w:val="right"/>
            </w:pPr>
            <w:r w:rsidRPr="002E1D35">
              <w:t>67,3</w:t>
            </w:r>
          </w:p>
        </w:tc>
      </w:tr>
      <w:tr w:rsidR="006D7E83" w:rsidRPr="002E1D35" w:rsidTr="00E93C03">
        <w:trPr>
          <w:trHeight w:val="42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D7E83" w:rsidRPr="002E1D35" w:rsidRDefault="006D7E83" w:rsidP="006D7E83">
            <w:r w:rsidRPr="002E1D35">
              <w:rPr>
                <w:rFonts w:hint="eastAsia"/>
              </w:rPr>
              <w:t>с</w:t>
            </w:r>
            <w:r w:rsidRPr="002E1D35">
              <w:t xml:space="preserve"> </w:t>
            </w:r>
            <w:r w:rsidRPr="002E1D35">
              <w:rPr>
                <w:rFonts w:hint="eastAsia"/>
              </w:rPr>
              <w:t>усовершенствованным</w:t>
            </w:r>
            <w:r w:rsidRPr="002E1D35">
              <w:t xml:space="preserve"> </w:t>
            </w:r>
            <w:r w:rsidRPr="002E1D35">
              <w:rPr>
                <w:rFonts w:hint="eastAsia"/>
              </w:rPr>
              <w:t>покрытием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center"/>
            </w:pPr>
            <w:r w:rsidRPr="002E1D35">
              <w:t>км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E93C03">
            <w:pPr>
              <w:jc w:val="right"/>
            </w:pPr>
            <w:r w:rsidRPr="002E1D35">
              <w:t>72,9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E93C03">
            <w:pPr>
              <w:jc w:val="right"/>
            </w:pPr>
            <w:r w:rsidRPr="002E1D35">
              <w:t>72,9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E93C03">
            <w:pPr>
              <w:jc w:val="right"/>
            </w:pPr>
            <w:r w:rsidRPr="002E1D35">
              <w:t>74,9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E93C03">
            <w:pPr>
              <w:jc w:val="right"/>
            </w:pPr>
            <w:r w:rsidRPr="002E1D35">
              <w:t>74,9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E93C03">
            <w:pPr>
              <w:jc w:val="right"/>
            </w:pPr>
            <w:r w:rsidRPr="002E1D35">
              <w:t>74,9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E93C03">
            <w:pPr>
              <w:jc w:val="right"/>
            </w:pPr>
            <w:r w:rsidRPr="002E1D35">
              <w:t>74,9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E93C03">
            <w:pPr>
              <w:jc w:val="right"/>
            </w:pPr>
            <w:r w:rsidRPr="002E1D35">
              <w:t>74,9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E93C03">
            <w:pPr>
              <w:jc w:val="right"/>
            </w:pPr>
            <w:r w:rsidRPr="002E1D35">
              <w:t>74,9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E93C03">
            <w:pPr>
              <w:jc w:val="right"/>
            </w:pPr>
            <w:r w:rsidRPr="002E1D35">
              <w:t>74,9</w:t>
            </w:r>
          </w:p>
        </w:tc>
      </w:tr>
      <w:tr w:rsidR="006D7E83" w:rsidRPr="002E1D35" w:rsidTr="00E93C03">
        <w:trPr>
          <w:trHeight w:val="23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D7E83" w:rsidRPr="002E1D35" w:rsidRDefault="006D7E83" w:rsidP="006D7E83">
            <w:r w:rsidRPr="002E1D35">
              <w:t>Фактический уровень платежей населения за жилье и коммунальные услуги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center"/>
            </w:pPr>
            <w:r w:rsidRPr="002E1D35">
              <w:t>%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E93C03">
            <w:pPr>
              <w:jc w:val="right"/>
            </w:pPr>
            <w:r w:rsidRPr="002E1D35">
              <w:t>92,9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E93C03">
            <w:pPr>
              <w:jc w:val="right"/>
            </w:pPr>
            <w:r w:rsidRPr="002E1D35">
              <w:t>88,1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E93C03">
            <w:pPr>
              <w:jc w:val="right"/>
            </w:pPr>
            <w:r w:rsidRPr="002E1D35">
              <w:t>92,0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E93C03">
            <w:pPr>
              <w:jc w:val="right"/>
            </w:pPr>
            <w:r w:rsidRPr="002E1D35">
              <w:t>92,0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E93C03">
            <w:pPr>
              <w:jc w:val="right"/>
            </w:pPr>
            <w:r w:rsidRPr="002E1D35">
              <w:t>92,5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E93C03">
            <w:pPr>
              <w:jc w:val="right"/>
            </w:pPr>
            <w:r w:rsidRPr="002E1D35">
              <w:t>92,0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E93C03">
            <w:pPr>
              <w:jc w:val="right"/>
            </w:pPr>
            <w:r w:rsidRPr="002E1D35">
              <w:t>92,5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E93C03">
            <w:pPr>
              <w:jc w:val="right"/>
            </w:pPr>
            <w:r w:rsidRPr="002E1D35">
              <w:t>92,0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E93C03">
            <w:pPr>
              <w:jc w:val="right"/>
            </w:pPr>
            <w:r w:rsidRPr="002E1D35">
              <w:t>92,5</w:t>
            </w:r>
          </w:p>
        </w:tc>
      </w:tr>
      <w:tr w:rsidR="00E93C03" w:rsidRPr="002E1D35" w:rsidTr="00E93C03">
        <w:trPr>
          <w:trHeight w:val="23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93C03" w:rsidRPr="002E1D35" w:rsidRDefault="00E93C03" w:rsidP="006D7E83">
            <w:pPr>
              <w:rPr>
                <w:b/>
              </w:rPr>
            </w:pPr>
            <w:r w:rsidRPr="002E1D35">
              <w:rPr>
                <w:b/>
              </w:rPr>
              <w:t>9. Доходы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C03" w:rsidRDefault="00E93C03" w:rsidP="006D7E83">
            <w:pPr>
              <w:jc w:val="center"/>
            </w:pPr>
          </w:p>
          <w:p w:rsidR="00F02CC0" w:rsidRPr="002E1D35" w:rsidRDefault="00F02CC0" w:rsidP="006D7E83">
            <w:pPr>
              <w:jc w:val="center"/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C03" w:rsidRPr="002E1D35" w:rsidRDefault="00E93C03" w:rsidP="00E93C03">
            <w:pPr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C03" w:rsidRPr="002E1D35" w:rsidRDefault="00E93C03" w:rsidP="00E93C03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C03" w:rsidRPr="002E1D35" w:rsidRDefault="00E93C03" w:rsidP="00E93C03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C03" w:rsidRPr="002E1D35" w:rsidRDefault="00E93C03" w:rsidP="00E93C03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C03" w:rsidRPr="002E1D35" w:rsidRDefault="00E93C03" w:rsidP="00E93C03">
            <w:pPr>
              <w:jc w:val="right"/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C03" w:rsidRPr="002E1D35" w:rsidRDefault="00E93C03" w:rsidP="00E93C03">
            <w:pPr>
              <w:jc w:val="right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C03" w:rsidRPr="002E1D35" w:rsidRDefault="00E93C03" w:rsidP="00E93C03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C03" w:rsidRPr="002E1D35" w:rsidRDefault="00E93C03" w:rsidP="00E93C03">
            <w:pPr>
              <w:jc w:val="right"/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C03" w:rsidRPr="002E1D35" w:rsidRDefault="00E93C03" w:rsidP="00E93C03">
            <w:pPr>
              <w:jc w:val="right"/>
            </w:pPr>
          </w:p>
        </w:tc>
      </w:tr>
      <w:tr w:rsidR="006D7E83" w:rsidRPr="002E1D35" w:rsidTr="00E93C03">
        <w:trPr>
          <w:trHeight w:val="23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D7E83" w:rsidRPr="002E1D35" w:rsidRDefault="006D7E83" w:rsidP="006D7E83">
            <w:r w:rsidRPr="002E1D35">
              <w:t xml:space="preserve">Объём собственных доходов бюджета муниципального образования от налоговых и неналоговых поступлений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center"/>
            </w:pPr>
            <w:r w:rsidRPr="002E1D35">
              <w:t>тыс. рублей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E93C03">
            <w:pPr>
              <w:jc w:val="right"/>
            </w:pPr>
            <w:r w:rsidRPr="002E1D35">
              <w:t>864 765,2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E93C03">
            <w:pPr>
              <w:jc w:val="right"/>
            </w:pPr>
            <w:r w:rsidRPr="002E1D35">
              <w:t>1 074 441,8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E93C03">
            <w:pPr>
              <w:jc w:val="right"/>
            </w:pPr>
            <w:r w:rsidRPr="002E1D35">
              <w:t>1 036 233,1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E93C03">
            <w:pPr>
              <w:jc w:val="right"/>
            </w:pPr>
            <w:r w:rsidRPr="002E1D35">
              <w:t>997 498,8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E93C03">
            <w:pPr>
              <w:jc w:val="right"/>
            </w:pPr>
            <w:r w:rsidRPr="002E1D35">
              <w:t>999 632,0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E93C03">
            <w:pPr>
              <w:jc w:val="right"/>
            </w:pPr>
            <w:r w:rsidRPr="002E1D35">
              <w:t>1 007 473,8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E93C03">
            <w:pPr>
              <w:jc w:val="right"/>
            </w:pPr>
            <w:r w:rsidRPr="002E1D35">
              <w:t>1 032 382,8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E93C03">
            <w:pPr>
              <w:jc w:val="right"/>
            </w:pPr>
            <w:r w:rsidRPr="002E1D35">
              <w:t>1 017 548,5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E93C03">
            <w:pPr>
              <w:jc w:val="right"/>
            </w:pPr>
            <w:r w:rsidRPr="002E1D35">
              <w:t>1 071 609,8</w:t>
            </w:r>
          </w:p>
        </w:tc>
      </w:tr>
      <w:tr w:rsidR="006D7E83" w:rsidRPr="002E1D35" w:rsidTr="00E93C03">
        <w:trPr>
          <w:trHeight w:val="23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D7E83" w:rsidRPr="002E1D35" w:rsidRDefault="006D7E83" w:rsidP="006D7E83">
            <w:r w:rsidRPr="002E1D35">
              <w:t>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center"/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E93C03">
            <w:pPr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E93C03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E93C03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E93C03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E93C03">
            <w:pPr>
              <w:jc w:val="right"/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E93C03">
            <w:pPr>
              <w:jc w:val="right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E93C03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E93C03">
            <w:pPr>
              <w:jc w:val="right"/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E93C03">
            <w:pPr>
              <w:jc w:val="right"/>
            </w:pPr>
          </w:p>
        </w:tc>
      </w:tr>
      <w:tr w:rsidR="006D7E83" w:rsidRPr="002E1D35" w:rsidTr="00E93C03">
        <w:trPr>
          <w:trHeight w:val="23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D7E83" w:rsidRPr="002E1D35" w:rsidRDefault="006D7E83" w:rsidP="006D7E83">
            <w:r w:rsidRPr="002E1D35">
              <w:t>Налог на доходы физических лиц с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center"/>
            </w:pPr>
            <w:r w:rsidRPr="002E1D35">
              <w:t>тыс. рублей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E93C03">
            <w:pPr>
              <w:jc w:val="right"/>
            </w:pPr>
            <w:r w:rsidRPr="002E1D35">
              <w:t>1 722,8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E93C03">
            <w:pPr>
              <w:jc w:val="right"/>
            </w:pPr>
            <w:r w:rsidRPr="002E1D35">
              <w:t>2 705,4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E93C03">
            <w:pPr>
              <w:jc w:val="right"/>
            </w:pPr>
            <w:r w:rsidRPr="002E1D35">
              <w:t>3 403,2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E93C03">
            <w:pPr>
              <w:jc w:val="right"/>
            </w:pPr>
            <w:r w:rsidRPr="002E1D35">
              <w:t>3 437,3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E93C03">
            <w:pPr>
              <w:jc w:val="right"/>
            </w:pPr>
            <w:r w:rsidRPr="002E1D35">
              <w:t>3 505,3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E93C03">
            <w:pPr>
              <w:jc w:val="right"/>
            </w:pPr>
            <w:r w:rsidRPr="002E1D35">
              <w:t>3 471,6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E93C03">
            <w:pPr>
              <w:jc w:val="right"/>
            </w:pPr>
            <w:r w:rsidRPr="002E1D35">
              <w:t>3 645,5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E93C03">
            <w:pPr>
              <w:jc w:val="right"/>
            </w:pPr>
            <w:r w:rsidRPr="002E1D35">
              <w:t>3 506,4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E93C03">
            <w:pPr>
              <w:jc w:val="right"/>
            </w:pPr>
            <w:r w:rsidRPr="002E1D35">
              <w:t>3 791,4</w:t>
            </w:r>
          </w:p>
        </w:tc>
      </w:tr>
      <w:tr w:rsidR="006D7E83" w:rsidRPr="002E1D35" w:rsidTr="00E93C03">
        <w:trPr>
          <w:trHeight w:val="23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D7E83" w:rsidRPr="002E1D35" w:rsidRDefault="006D7E83" w:rsidP="006D7E83">
            <w:r w:rsidRPr="002E1D35"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center"/>
            </w:pPr>
            <w:r w:rsidRPr="002E1D35">
              <w:t>тыс. рублей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E93C03">
            <w:pPr>
              <w:jc w:val="right"/>
            </w:pPr>
            <w:r w:rsidRPr="002E1D35">
              <w:t>145 599,3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E93C03">
            <w:pPr>
              <w:jc w:val="right"/>
            </w:pPr>
            <w:r w:rsidRPr="002E1D35">
              <w:t>156 011,5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E93C03">
            <w:pPr>
              <w:jc w:val="right"/>
            </w:pPr>
            <w:r w:rsidRPr="002E1D35">
              <w:t>152 533,8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E93C03">
            <w:pPr>
              <w:jc w:val="right"/>
            </w:pPr>
            <w:r w:rsidRPr="002E1D35">
              <w:t>152 495,6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E93C03">
            <w:pPr>
              <w:jc w:val="right"/>
            </w:pPr>
            <w:r w:rsidRPr="002E1D35">
              <w:t>152 495,6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E93C03">
            <w:pPr>
              <w:jc w:val="right"/>
            </w:pPr>
            <w:r w:rsidRPr="002E1D35">
              <w:t>152 495,6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E93C03">
            <w:pPr>
              <w:jc w:val="right"/>
            </w:pPr>
            <w:r w:rsidRPr="002E1D35">
              <w:t>152 495,6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E93C03">
            <w:pPr>
              <w:jc w:val="right"/>
            </w:pPr>
            <w:r w:rsidRPr="002E1D35">
              <w:t>152 495,6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E93C03">
            <w:pPr>
              <w:jc w:val="right"/>
            </w:pPr>
            <w:r w:rsidRPr="002E1D35">
              <w:t>152 495,6</w:t>
            </w:r>
          </w:p>
        </w:tc>
      </w:tr>
      <w:tr w:rsidR="006D7E83" w:rsidRPr="002E1D35" w:rsidTr="00E93C03">
        <w:trPr>
          <w:trHeight w:val="23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D7E83" w:rsidRPr="002E1D35" w:rsidRDefault="006D7E83" w:rsidP="006D7E83">
            <w:r w:rsidRPr="002E1D35">
              <w:t xml:space="preserve">в том числе: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Default="006D7E83" w:rsidP="006D7E83">
            <w:pPr>
              <w:jc w:val="center"/>
            </w:pPr>
          </w:p>
          <w:p w:rsidR="00F02CC0" w:rsidRPr="002E1D35" w:rsidRDefault="00F02CC0" w:rsidP="006D7E83">
            <w:pPr>
              <w:jc w:val="center"/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E93C03">
            <w:pPr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E93C03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E93C03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E93C03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E93C03">
            <w:pPr>
              <w:jc w:val="right"/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E93C03">
            <w:pPr>
              <w:jc w:val="right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E93C03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E93C03">
            <w:pPr>
              <w:jc w:val="right"/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E93C03">
            <w:pPr>
              <w:jc w:val="right"/>
            </w:pPr>
          </w:p>
        </w:tc>
      </w:tr>
      <w:tr w:rsidR="006D7E83" w:rsidRPr="002E1D35" w:rsidTr="00E93C03">
        <w:trPr>
          <w:trHeight w:val="23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D7E83" w:rsidRPr="002E1D35" w:rsidRDefault="006D7E83" w:rsidP="006D7E83">
            <w:r w:rsidRPr="002E1D35">
              <w:t>за земельные участки,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center"/>
            </w:pPr>
            <w:r w:rsidRPr="002E1D35">
              <w:t>тыс. рублей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E93C03">
            <w:pPr>
              <w:jc w:val="right"/>
            </w:pPr>
            <w:r w:rsidRPr="002E1D35">
              <w:t>128 034,1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E93C03">
            <w:pPr>
              <w:jc w:val="right"/>
            </w:pPr>
            <w:r w:rsidRPr="002E1D35">
              <w:t>135 082,9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E93C03">
            <w:pPr>
              <w:jc w:val="right"/>
            </w:pPr>
            <w:r w:rsidRPr="002E1D35">
              <w:t>135 678,2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E93C03">
            <w:pPr>
              <w:jc w:val="right"/>
            </w:pPr>
            <w:r w:rsidRPr="002E1D35">
              <w:t>135 700,8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E93C03">
            <w:pPr>
              <w:jc w:val="right"/>
            </w:pPr>
            <w:r w:rsidRPr="002E1D35">
              <w:t>135 700,8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E93C03">
            <w:pPr>
              <w:jc w:val="right"/>
            </w:pPr>
            <w:r w:rsidRPr="002E1D35">
              <w:t>135 700,8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E93C03">
            <w:pPr>
              <w:jc w:val="right"/>
            </w:pPr>
            <w:r w:rsidRPr="002E1D35">
              <w:t>135 700,8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E93C03">
            <w:pPr>
              <w:jc w:val="right"/>
            </w:pPr>
            <w:r w:rsidRPr="002E1D35">
              <w:t>135 700,8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E93C03">
            <w:pPr>
              <w:jc w:val="right"/>
            </w:pPr>
            <w:r w:rsidRPr="002E1D35">
              <w:t>135 700,8</w:t>
            </w:r>
          </w:p>
        </w:tc>
      </w:tr>
      <w:tr w:rsidR="00FB6CFC" w:rsidRPr="002E1D35" w:rsidTr="00DD78E2">
        <w:trPr>
          <w:trHeight w:val="550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B6CFC" w:rsidRPr="002E1D35" w:rsidRDefault="00FB6CFC" w:rsidP="00E93C03">
            <w:pPr>
              <w:jc w:val="center"/>
              <w:rPr>
                <w:rFonts w:eastAsia="Arial Unicode MS"/>
              </w:rPr>
            </w:pPr>
            <w:r w:rsidRPr="002E1D35">
              <w:lastRenderedPageBreak/>
              <w:t>Показатели</w:t>
            </w:r>
          </w:p>
          <w:p w:rsidR="00FB6CFC" w:rsidRPr="002E1D35" w:rsidRDefault="00FB6CFC" w:rsidP="00E93C03">
            <w:pPr>
              <w:jc w:val="center"/>
              <w:rPr>
                <w:rFonts w:eastAsia="Arial Unicode MS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6CFC" w:rsidRPr="002E1D35" w:rsidRDefault="00FB6CFC" w:rsidP="00E93C03">
            <w:pPr>
              <w:jc w:val="center"/>
            </w:pPr>
            <w:r w:rsidRPr="002E1D35">
              <w:t>Единица</w:t>
            </w:r>
          </w:p>
          <w:p w:rsidR="00FB6CFC" w:rsidRPr="002E1D35" w:rsidRDefault="00FB6CFC" w:rsidP="00E93C03">
            <w:pPr>
              <w:jc w:val="center"/>
              <w:rPr>
                <w:rFonts w:eastAsia="Arial Unicode MS"/>
              </w:rPr>
            </w:pPr>
            <w:r w:rsidRPr="002E1D35">
              <w:t>измерения</w:t>
            </w:r>
          </w:p>
          <w:p w:rsidR="00FB6CFC" w:rsidRPr="002E1D35" w:rsidRDefault="00FB6CFC" w:rsidP="00E93C03">
            <w:pPr>
              <w:jc w:val="center"/>
              <w:rPr>
                <w:rFonts w:eastAsia="Arial Unicode MS"/>
              </w:rPr>
            </w:pP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CFC" w:rsidRPr="002E1D35" w:rsidRDefault="00FB6CFC" w:rsidP="00E93C03">
            <w:pPr>
              <w:jc w:val="center"/>
              <w:rPr>
                <w:rFonts w:eastAsia="Arial Unicode MS"/>
              </w:rPr>
            </w:pPr>
            <w:r w:rsidRPr="002E1D35">
              <w:t xml:space="preserve">Отчет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CFC" w:rsidRPr="002E1D35" w:rsidRDefault="00FB6CFC" w:rsidP="00E93C03">
            <w:pPr>
              <w:jc w:val="center"/>
              <w:rPr>
                <w:rFonts w:eastAsia="Arial Unicode MS"/>
              </w:rPr>
            </w:pPr>
            <w:r w:rsidRPr="002E1D35">
              <w:rPr>
                <w:rFonts w:eastAsia="Arial Unicode MS"/>
              </w:rPr>
              <w:t>Оценка</w:t>
            </w:r>
          </w:p>
        </w:tc>
        <w:tc>
          <w:tcPr>
            <w:tcW w:w="68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CFC" w:rsidRPr="002E1D35" w:rsidRDefault="00FB6CFC" w:rsidP="00E93C03">
            <w:pPr>
              <w:jc w:val="center"/>
              <w:rPr>
                <w:rFonts w:eastAsia="Arial Unicode MS"/>
              </w:rPr>
            </w:pPr>
            <w:r w:rsidRPr="002E1D35">
              <w:rPr>
                <w:rFonts w:eastAsia="Arial Unicode MS"/>
              </w:rPr>
              <w:t>Прогноз</w:t>
            </w:r>
          </w:p>
        </w:tc>
      </w:tr>
      <w:tr w:rsidR="00E93C03" w:rsidRPr="002E1D35" w:rsidTr="00DD78E2">
        <w:trPr>
          <w:trHeight w:val="553"/>
        </w:trPr>
        <w:tc>
          <w:tcPr>
            <w:tcW w:w="341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93C03" w:rsidRPr="002E1D35" w:rsidRDefault="00E93C03" w:rsidP="00E93C03"/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3C03" w:rsidRPr="002E1D35" w:rsidRDefault="00E93C03" w:rsidP="00E93C03">
            <w:pPr>
              <w:jc w:val="center"/>
            </w:pP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3C03" w:rsidRPr="002E1D35" w:rsidRDefault="00E93C03" w:rsidP="00E93C03">
            <w:pPr>
              <w:jc w:val="center"/>
            </w:pPr>
            <w:r w:rsidRPr="002E1D35">
              <w:t>2021 г.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3C03" w:rsidRPr="002E1D35" w:rsidRDefault="00E93C03" w:rsidP="00E93C03">
            <w:pPr>
              <w:jc w:val="center"/>
            </w:pPr>
            <w:r w:rsidRPr="002E1D35">
              <w:t>2022 г.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3C03" w:rsidRPr="002E1D35" w:rsidRDefault="00E93C03" w:rsidP="00E93C03">
            <w:pPr>
              <w:jc w:val="center"/>
            </w:pPr>
            <w:r w:rsidRPr="002E1D35">
              <w:t>2023 г.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C03" w:rsidRPr="002E1D35" w:rsidRDefault="00E93C03" w:rsidP="00E93C03">
            <w:pPr>
              <w:jc w:val="center"/>
            </w:pPr>
            <w:r w:rsidRPr="002E1D35">
              <w:t>2024 г.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C03" w:rsidRPr="002E1D35" w:rsidRDefault="00E93C03" w:rsidP="00E93C03">
            <w:pPr>
              <w:jc w:val="center"/>
            </w:pPr>
            <w:r w:rsidRPr="002E1D35">
              <w:t>2025 г.</w:t>
            </w:r>
          </w:p>
        </w:tc>
        <w:tc>
          <w:tcPr>
            <w:tcW w:w="2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C03" w:rsidRPr="002E1D35" w:rsidRDefault="00E93C03" w:rsidP="00E93C03">
            <w:pPr>
              <w:jc w:val="center"/>
            </w:pPr>
            <w:r w:rsidRPr="002E1D35">
              <w:t>2026 г.</w:t>
            </w:r>
          </w:p>
        </w:tc>
      </w:tr>
      <w:tr w:rsidR="00E93C03" w:rsidRPr="002E1D35" w:rsidTr="00DD78E2">
        <w:trPr>
          <w:trHeight w:val="232"/>
        </w:trPr>
        <w:tc>
          <w:tcPr>
            <w:tcW w:w="341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93C03" w:rsidRPr="002E1D35" w:rsidRDefault="00E93C03" w:rsidP="00E93C03">
            <w:pPr>
              <w:rPr>
                <w:b/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3C03" w:rsidRPr="002E1D35" w:rsidRDefault="00E93C03" w:rsidP="00E93C03">
            <w:pPr>
              <w:jc w:val="center"/>
              <w:rPr>
                <w:b/>
                <w:bCs/>
              </w:rPr>
            </w:pPr>
          </w:p>
        </w:tc>
        <w:tc>
          <w:tcPr>
            <w:tcW w:w="10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3C03" w:rsidRPr="002E1D35" w:rsidRDefault="00E93C03" w:rsidP="00E93C03">
            <w:pPr>
              <w:jc w:val="center"/>
              <w:rPr>
                <w:rFonts w:ascii="Arial" w:hAnsi="Arial" w:cs="Arial"/>
                <w:color w:val="FFFFFF"/>
              </w:rPr>
            </w:pPr>
          </w:p>
        </w:tc>
        <w:tc>
          <w:tcPr>
            <w:tcW w:w="1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3C03" w:rsidRPr="002E1D35" w:rsidRDefault="00E93C03" w:rsidP="00E93C03">
            <w:pPr>
              <w:jc w:val="center"/>
              <w:rPr>
                <w:rFonts w:ascii="Arial" w:hAnsi="Arial" w:cs="Arial"/>
                <w:color w:val="FFFFFF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3C03" w:rsidRPr="002E1D35" w:rsidRDefault="00E93C03" w:rsidP="00E93C03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C03" w:rsidRPr="002E1D35" w:rsidRDefault="00E93C03" w:rsidP="00E93C03">
            <w:pPr>
              <w:jc w:val="center"/>
            </w:pPr>
            <w:proofErr w:type="spellStart"/>
            <w:proofErr w:type="gramStart"/>
            <w:r w:rsidRPr="002E1D35">
              <w:t>Консерва-тивный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C03" w:rsidRPr="002E1D35" w:rsidRDefault="00E93C03" w:rsidP="00E93C03">
            <w:pPr>
              <w:jc w:val="center"/>
            </w:pPr>
            <w:r w:rsidRPr="002E1D35">
              <w:t>Базовый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C03" w:rsidRPr="002E1D35" w:rsidRDefault="00E93C03" w:rsidP="00E93C03">
            <w:pPr>
              <w:jc w:val="center"/>
            </w:pPr>
            <w:proofErr w:type="spellStart"/>
            <w:proofErr w:type="gramStart"/>
            <w:r w:rsidRPr="002E1D35">
              <w:t>Консерва-тивный</w:t>
            </w:r>
            <w:proofErr w:type="spellEnd"/>
            <w:proofErr w:type="gramEnd"/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C03" w:rsidRPr="002E1D35" w:rsidRDefault="00E93C03" w:rsidP="00E93C03">
            <w:pPr>
              <w:jc w:val="center"/>
            </w:pPr>
            <w:proofErr w:type="spellStart"/>
            <w:proofErr w:type="gramStart"/>
            <w:r w:rsidRPr="002E1D35">
              <w:t>Консерва-тивный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C03" w:rsidRPr="002E1D35" w:rsidRDefault="00E93C03" w:rsidP="00E93C03">
            <w:pPr>
              <w:jc w:val="center"/>
            </w:pPr>
            <w:r w:rsidRPr="002E1D35">
              <w:t>Базовый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C03" w:rsidRPr="002E1D35" w:rsidRDefault="00E93C03" w:rsidP="00E93C03">
            <w:pPr>
              <w:jc w:val="center"/>
            </w:pPr>
            <w:proofErr w:type="spellStart"/>
            <w:proofErr w:type="gramStart"/>
            <w:r w:rsidRPr="002E1D35">
              <w:t>Консерва-тивный</w:t>
            </w:r>
            <w:proofErr w:type="spellEnd"/>
            <w:proofErr w:type="gramEnd"/>
          </w:p>
        </w:tc>
      </w:tr>
      <w:tr w:rsidR="00E93C03" w:rsidRPr="002E1D35" w:rsidTr="00DD78E2">
        <w:trPr>
          <w:trHeight w:val="232"/>
        </w:trPr>
        <w:tc>
          <w:tcPr>
            <w:tcW w:w="3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93C03" w:rsidRPr="002E1D35" w:rsidRDefault="00E93C03" w:rsidP="00E93C03">
            <w:pPr>
              <w:rPr>
                <w:b/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C03" w:rsidRPr="002E1D35" w:rsidRDefault="00E93C03" w:rsidP="00E93C03">
            <w:pPr>
              <w:jc w:val="center"/>
              <w:rPr>
                <w:b/>
                <w:bCs/>
              </w:rPr>
            </w:pPr>
          </w:p>
        </w:tc>
        <w:tc>
          <w:tcPr>
            <w:tcW w:w="10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C03" w:rsidRPr="002E1D35" w:rsidRDefault="00E93C03" w:rsidP="00E93C03">
            <w:pPr>
              <w:jc w:val="center"/>
              <w:rPr>
                <w:rFonts w:ascii="Arial" w:hAnsi="Arial" w:cs="Arial"/>
                <w:color w:val="FFFFFF"/>
              </w:rPr>
            </w:pPr>
          </w:p>
        </w:tc>
        <w:tc>
          <w:tcPr>
            <w:tcW w:w="11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C03" w:rsidRPr="002E1D35" w:rsidRDefault="00E93C03" w:rsidP="00E93C03">
            <w:pPr>
              <w:jc w:val="center"/>
              <w:rPr>
                <w:rFonts w:ascii="Arial" w:hAnsi="Arial" w:cs="Arial"/>
                <w:color w:val="FFFFFF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C03" w:rsidRPr="002E1D35" w:rsidRDefault="00E93C03" w:rsidP="00E93C03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C03" w:rsidRPr="002E1D35" w:rsidRDefault="00E93C03" w:rsidP="00E93C03">
            <w:pPr>
              <w:jc w:val="center"/>
            </w:pPr>
            <w:r w:rsidRPr="002E1D35">
              <w:t>1 вариант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C03" w:rsidRPr="002E1D35" w:rsidRDefault="00E93C03" w:rsidP="00E93C03">
            <w:pPr>
              <w:jc w:val="center"/>
            </w:pPr>
            <w:r w:rsidRPr="002E1D35">
              <w:t>2 вариант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C03" w:rsidRPr="002E1D35" w:rsidRDefault="00E93C03" w:rsidP="00E93C03">
            <w:pPr>
              <w:jc w:val="center"/>
            </w:pPr>
            <w:r w:rsidRPr="002E1D35">
              <w:t>1 вариант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C03" w:rsidRPr="002E1D35" w:rsidRDefault="00E93C03" w:rsidP="00E93C03">
            <w:pPr>
              <w:jc w:val="center"/>
            </w:pPr>
            <w:r w:rsidRPr="002E1D35">
              <w:t>2 вариант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C03" w:rsidRPr="002E1D35" w:rsidRDefault="00E93C03" w:rsidP="00E93C03">
            <w:pPr>
              <w:jc w:val="center"/>
            </w:pPr>
            <w:r w:rsidRPr="002E1D35">
              <w:t>1 вариант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C03" w:rsidRPr="002E1D35" w:rsidRDefault="00E93C03" w:rsidP="00E93C03">
            <w:pPr>
              <w:jc w:val="center"/>
            </w:pPr>
            <w:r w:rsidRPr="002E1D35">
              <w:t>2 вариант</w:t>
            </w:r>
          </w:p>
        </w:tc>
      </w:tr>
      <w:tr w:rsidR="006D7E83" w:rsidRPr="002E1D35" w:rsidTr="00E93C03">
        <w:trPr>
          <w:trHeight w:val="23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D7E83" w:rsidRPr="002E1D35" w:rsidRDefault="006D7E83" w:rsidP="006D7E83">
            <w:r w:rsidRPr="002E1D35">
              <w:t>от сдачи в аренду имущества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center"/>
            </w:pPr>
            <w:r w:rsidRPr="002E1D35">
              <w:t>тыс. рублей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E93C03">
            <w:pPr>
              <w:jc w:val="right"/>
            </w:pPr>
            <w:r w:rsidRPr="002E1D35">
              <w:t>17 565,2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E93C03">
            <w:pPr>
              <w:jc w:val="right"/>
            </w:pPr>
            <w:r w:rsidRPr="002E1D35">
              <w:t>20 928,6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E93C03">
            <w:pPr>
              <w:jc w:val="right"/>
            </w:pPr>
            <w:r w:rsidRPr="002E1D35">
              <w:t>16 855,6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E93C03">
            <w:pPr>
              <w:jc w:val="right"/>
            </w:pPr>
            <w:r w:rsidRPr="002E1D35">
              <w:t>16 794,8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E93C03">
            <w:pPr>
              <w:jc w:val="right"/>
            </w:pPr>
            <w:r w:rsidRPr="002E1D35">
              <w:t>16 794,8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E93C03">
            <w:pPr>
              <w:jc w:val="right"/>
            </w:pPr>
            <w:r w:rsidRPr="002E1D35">
              <w:t>16 794,8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E93C03">
            <w:pPr>
              <w:jc w:val="right"/>
            </w:pPr>
            <w:r w:rsidRPr="002E1D35">
              <w:t>16 794,8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E93C03">
            <w:pPr>
              <w:jc w:val="right"/>
            </w:pPr>
            <w:r w:rsidRPr="002E1D35">
              <w:t>16 794,8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E93C03">
            <w:pPr>
              <w:jc w:val="right"/>
            </w:pPr>
            <w:r w:rsidRPr="002E1D35">
              <w:t>16 794,8</w:t>
            </w:r>
          </w:p>
        </w:tc>
      </w:tr>
      <w:tr w:rsidR="006D7E83" w:rsidRPr="002E1D35" w:rsidTr="00E93C03">
        <w:trPr>
          <w:trHeight w:val="23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D7E83" w:rsidRPr="002E1D35" w:rsidRDefault="006D7E83" w:rsidP="006D7E83">
            <w:r w:rsidRPr="002E1D35">
              <w:t>Налоги на совокупный доход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center"/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E93C03">
            <w:pPr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E93C03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E93C03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E93C03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E93C03">
            <w:pPr>
              <w:jc w:val="right"/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E93C03">
            <w:pPr>
              <w:jc w:val="right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E93C03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E93C03">
            <w:pPr>
              <w:jc w:val="right"/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E93C03">
            <w:pPr>
              <w:jc w:val="right"/>
            </w:pPr>
          </w:p>
        </w:tc>
      </w:tr>
      <w:tr w:rsidR="006D7E83" w:rsidRPr="002E1D35" w:rsidTr="00E93C03">
        <w:trPr>
          <w:trHeight w:val="23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D7E83" w:rsidRPr="002E1D35" w:rsidRDefault="006D7E83" w:rsidP="006D7E83">
            <w:r w:rsidRPr="002E1D35">
              <w:t>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center"/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E93C03">
            <w:pPr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E93C03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E93C03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E93C03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E93C03">
            <w:pPr>
              <w:jc w:val="right"/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E93C03">
            <w:pPr>
              <w:jc w:val="right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E93C03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E93C03">
            <w:pPr>
              <w:jc w:val="right"/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E93C03">
            <w:pPr>
              <w:jc w:val="right"/>
            </w:pPr>
          </w:p>
        </w:tc>
      </w:tr>
      <w:tr w:rsidR="006D7E83" w:rsidRPr="002E1D35" w:rsidTr="00E93C03">
        <w:trPr>
          <w:trHeight w:val="23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D7E83" w:rsidRPr="002E1D35" w:rsidRDefault="006D7E83" w:rsidP="006D7E83">
            <w:r w:rsidRPr="002E1D35">
              <w:t>налог, взимаемый в связи с применением упрощенной системы налогообложения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center"/>
            </w:pPr>
            <w:r w:rsidRPr="002E1D35">
              <w:t>тыс. рублей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E93C03">
            <w:pPr>
              <w:jc w:val="right"/>
            </w:pPr>
            <w:r w:rsidRPr="002E1D35">
              <w:t>37 289,40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E93C03">
            <w:pPr>
              <w:jc w:val="right"/>
            </w:pPr>
            <w:r w:rsidRPr="002E1D35">
              <w:t>116 993,50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E93C03">
            <w:pPr>
              <w:jc w:val="right"/>
            </w:pPr>
            <w:r w:rsidRPr="002E1D35">
              <w:t>119 727,00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E93C03">
            <w:pPr>
              <w:jc w:val="right"/>
            </w:pPr>
            <w:r w:rsidRPr="002E1D35">
              <w:t>75 920,00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E93C03">
            <w:pPr>
              <w:jc w:val="right"/>
            </w:pPr>
            <w:r w:rsidRPr="002E1D35">
              <w:t>75 920,00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E93C03">
            <w:pPr>
              <w:jc w:val="right"/>
            </w:pPr>
            <w:r w:rsidRPr="002E1D35">
              <w:t>78 956,80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E93C03">
            <w:pPr>
              <w:jc w:val="right"/>
            </w:pPr>
            <w:r w:rsidRPr="002E1D35">
              <w:t>78 956,80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E93C03">
            <w:pPr>
              <w:jc w:val="right"/>
            </w:pPr>
            <w:r w:rsidRPr="002E1D35">
              <w:t>82 115,10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E93C03">
            <w:pPr>
              <w:jc w:val="right"/>
            </w:pPr>
            <w:r w:rsidRPr="002E1D35">
              <w:t>82 115,10</w:t>
            </w:r>
          </w:p>
        </w:tc>
      </w:tr>
      <w:tr w:rsidR="006D7E83" w:rsidRPr="002E1D35" w:rsidTr="00E93C03">
        <w:trPr>
          <w:trHeight w:val="23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D7E83" w:rsidRPr="002E1D35" w:rsidRDefault="006D7E83" w:rsidP="006D7E83">
            <w:r w:rsidRPr="002E1D35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ст. 227, 227.1 и 228 НК РФ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center"/>
            </w:pPr>
            <w:r w:rsidRPr="002E1D35">
              <w:t>тыс. рублей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E93C03">
            <w:pPr>
              <w:jc w:val="right"/>
            </w:pPr>
            <w:r w:rsidRPr="002E1D35">
              <w:t>597 826,3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E93C03">
            <w:pPr>
              <w:jc w:val="right"/>
            </w:pPr>
            <w:r w:rsidRPr="002E1D35">
              <w:t>687 530,8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E93C03">
            <w:pPr>
              <w:jc w:val="right"/>
            </w:pPr>
            <w:r w:rsidRPr="002E1D35">
              <w:t>689 864,6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E93C03">
            <w:pPr>
              <w:jc w:val="right"/>
            </w:pPr>
            <w:r w:rsidRPr="002E1D35">
              <w:t>696 763,2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E93C03">
            <w:pPr>
              <w:jc w:val="right"/>
            </w:pPr>
            <w:r w:rsidRPr="002E1D35">
              <w:t>698 509,8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E93C03">
            <w:pPr>
              <w:jc w:val="right"/>
            </w:pPr>
            <w:r w:rsidRPr="002E1D35">
              <w:t>703 730,9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E93C03">
            <w:pPr>
              <w:jc w:val="right"/>
            </w:pPr>
            <w:r w:rsidRPr="002E1D35">
              <w:t>726 450,2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E93C03">
            <w:pPr>
              <w:jc w:val="right"/>
            </w:pPr>
            <w:r w:rsidRPr="002E1D35">
              <w:t>710 768,2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E93C03">
            <w:pPr>
              <w:jc w:val="right"/>
            </w:pPr>
            <w:r w:rsidRPr="002E1D35">
              <w:t>755 508,2</w:t>
            </w:r>
          </w:p>
        </w:tc>
      </w:tr>
      <w:tr w:rsidR="006D7E83" w:rsidRPr="002E1D35" w:rsidTr="00E93C03">
        <w:trPr>
          <w:trHeight w:val="23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D7E83" w:rsidRPr="002E1D35" w:rsidRDefault="006D7E83" w:rsidP="006D7E83">
            <w:r w:rsidRPr="002E1D35">
              <w:t>налог, взимаемый в связи с применением патентной системы налогообложения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6D7E83">
            <w:pPr>
              <w:jc w:val="center"/>
            </w:pPr>
            <w:r w:rsidRPr="002E1D35">
              <w:t>тыс. рублей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E93C03">
            <w:pPr>
              <w:jc w:val="right"/>
            </w:pPr>
            <w:r w:rsidRPr="002E1D35">
              <w:t>1644,6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E93C03">
            <w:pPr>
              <w:jc w:val="right"/>
            </w:pPr>
            <w:r w:rsidRPr="002E1D35">
              <w:t>1 516,3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E93C03">
            <w:pPr>
              <w:jc w:val="right"/>
            </w:pPr>
            <w:r w:rsidRPr="002E1D35">
              <w:t>680,0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E93C03">
            <w:pPr>
              <w:jc w:val="right"/>
            </w:pPr>
            <w:r w:rsidRPr="002E1D35">
              <w:t>614,0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E93C03">
            <w:pPr>
              <w:jc w:val="right"/>
            </w:pPr>
            <w:r w:rsidRPr="002E1D35">
              <w:t>614,0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E93C03">
            <w:pPr>
              <w:jc w:val="right"/>
            </w:pPr>
            <w:r w:rsidRPr="002E1D35">
              <w:t>614,0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E93C03">
            <w:pPr>
              <w:jc w:val="right"/>
            </w:pPr>
            <w:r w:rsidRPr="002E1D35">
              <w:t>614,0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E93C03">
            <w:pPr>
              <w:jc w:val="right"/>
            </w:pPr>
            <w:r w:rsidRPr="002E1D35">
              <w:t>614,0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3" w:rsidRPr="002E1D35" w:rsidRDefault="006D7E83" w:rsidP="00E93C03">
            <w:pPr>
              <w:jc w:val="right"/>
            </w:pPr>
            <w:r w:rsidRPr="002E1D35">
              <w:t>614,0</w:t>
            </w:r>
          </w:p>
        </w:tc>
      </w:tr>
    </w:tbl>
    <w:p w:rsidR="00C32EAA" w:rsidRDefault="00C32EAA" w:rsidP="00C32EAA">
      <w:pPr>
        <w:ind w:left="720" w:hanging="720"/>
        <w:rPr>
          <w:sz w:val="22"/>
        </w:rPr>
      </w:pPr>
    </w:p>
    <w:p w:rsidR="00C1382B" w:rsidRPr="00203B40" w:rsidRDefault="00C1382B" w:rsidP="00C1382B">
      <w:pPr>
        <w:ind w:left="720" w:hanging="720"/>
        <w:rPr>
          <w:sz w:val="22"/>
        </w:rPr>
      </w:pPr>
      <w:r w:rsidRPr="00203B40">
        <w:rPr>
          <w:sz w:val="22"/>
        </w:rPr>
        <w:t>*Статистические данные отсутствуют, при расчете применена экспертная оценка</w:t>
      </w:r>
    </w:p>
    <w:p w:rsidR="00C1382B" w:rsidRDefault="00C1382B" w:rsidP="00C1382B">
      <w:pPr>
        <w:ind w:left="720" w:hanging="720"/>
        <w:rPr>
          <w:sz w:val="22"/>
        </w:rPr>
      </w:pPr>
      <w:r w:rsidRPr="00203B40">
        <w:rPr>
          <w:sz w:val="22"/>
        </w:rPr>
        <w:t xml:space="preserve">** При расчете применена экспертная оценка с учетом </w:t>
      </w:r>
      <w:proofErr w:type="spellStart"/>
      <w:r w:rsidRPr="00203B40">
        <w:rPr>
          <w:sz w:val="22"/>
        </w:rPr>
        <w:t>досчета</w:t>
      </w:r>
      <w:proofErr w:type="spellEnd"/>
      <w:r w:rsidRPr="00203B40">
        <w:rPr>
          <w:sz w:val="22"/>
        </w:rPr>
        <w:t xml:space="preserve"> по субъектам малого предпринимательства</w:t>
      </w:r>
    </w:p>
    <w:p w:rsidR="00C1382B" w:rsidRPr="00203B40" w:rsidRDefault="00C1382B" w:rsidP="00FF57DE">
      <w:pPr>
        <w:rPr>
          <w:sz w:val="22"/>
        </w:rPr>
      </w:pPr>
      <w:r w:rsidRPr="00F810D1">
        <w:rPr>
          <w:sz w:val="22"/>
        </w:rPr>
        <w:t>***В связи с тем, что сплошное статистическое наблюдение за деятельностью малого и среднего бизнеса проводится раз в пять лет показатели рассчитаны с учетом данных Единого реестра субъектов малого и среднего предпринимательства</w:t>
      </w:r>
    </w:p>
    <w:p w:rsidR="00C1382B" w:rsidRPr="00203B40" w:rsidRDefault="00C1382B" w:rsidP="00C1382B">
      <w:pPr>
        <w:ind w:left="720" w:hanging="720"/>
        <w:rPr>
          <w:sz w:val="22"/>
        </w:rPr>
      </w:pPr>
    </w:p>
    <w:p w:rsidR="00C1382B" w:rsidRPr="00203B40" w:rsidRDefault="00C1382B" w:rsidP="00C1382B">
      <w:pPr>
        <w:ind w:firstLine="709"/>
        <w:jc w:val="both"/>
        <w:rPr>
          <w:sz w:val="24"/>
          <w:szCs w:val="24"/>
        </w:rPr>
      </w:pPr>
      <w:proofErr w:type="gramStart"/>
      <w:r w:rsidRPr="00203B40">
        <w:rPr>
          <w:sz w:val="24"/>
          <w:szCs w:val="24"/>
        </w:rPr>
        <w:t>Предварительные итоги социально-экономического развития Печенгского муниципального округа в 1 полугодии 202</w:t>
      </w:r>
      <w:r>
        <w:rPr>
          <w:sz w:val="24"/>
          <w:szCs w:val="24"/>
        </w:rPr>
        <w:t>3</w:t>
      </w:r>
      <w:r w:rsidRPr="00203B40">
        <w:rPr>
          <w:sz w:val="24"/>
          <w:szCs w:val="24"/>
        </w:rPr>
        <w:t xml:space="preserve"> года и ожидаемые итоги за 202</w:t>
      </w:r>
      <w:r>
        <w:rPr>
          <w:sz w:val="24"/>
          <w:szCs w:val="24"/>
        </w:rPr>
        <w:t>3</w:t>
      </w:r>
      <w:r w:rsidRPr="00203B40">
        <w:rPr>
          <w:sz w:val="24"/>
          <w:szCs w:val="24"/>
        </w:rPr>
        <w:t xml:space="preserve"> год </w:t>
      </w:r>
      <w:r w:rsidR="00360A5F">
        <w:rPr>
          <w:sz w:val="24"/>
          <w:szCs w:val="24"/>
        </w:rPr>
        <w:t>и пояснительная записка к п</w:t>
      </w:r>
      <w:r w:rsidR="00360A5F" w:rsidRPr="00203B40">
        <w:rPr>
          <w:sz w:val="24"/>
          <w:szCs w:val="24"/>
        </w:rPr>
        <w:t>редварительны</w:t>
      </w:r>
      <w:r w:rsidR="00360A5F">
        <w:rPr>
          <w:sz w:val="24"/>
          <w:szCs w:val="24"/>
        </w:rPr>
        <w:t>м</w:t>
      </w:r>
      <w:r w:rsidR="00360A5F" w:rsidRPr="00203B40">
        <w:rPr>
          <w:sz w:val="24"/>
          <w:szCs w:val="24"/>
        </w:rPr>
        <w:t xml:space="preserve"> итог</w:t>
      </w:r>
      <w:r w:rsidR="00360A5F">
        <w:rPr>
          <w:sz w:val="24"/>
          <w:szCs w:val="24"/>
        </w:rPr>
        <w:t>ам</w:t>
      </w:r>
      <w:r w:rsidR="00360A5F" w:rsidRPr="00203B40">
        <w:rPr>
          <w:sz w:val="24"/>
          <w:szCs w:val="24"/>
        </w:rPr>
        <w:t xml:space="preserve"> социально-экономического развития Печенгского муниципального округа в 1 полугодии 202</w:t>
      </w:r>
      <w:r w:rsidR="00360A5F">
        <w:rPr>
          <w:sz w:val="24"/>
          <w:szCs w:val="24"/>
        </w:rPr>
        <w:t>3</w:t>
      </w:r>
      <w:r w:rsidR="00360A5F" w:rsidRPr="00203B40">
        <w:rPr>
          <w:sz w:val="24"/>
          <w:szCs w:val="24"/>
        </w:rPr>
        <w:t xml:space="preserve"> года и ожидаемы</w:t>
      </w:r>
      <w:r w:rsidR="00360A5F">
        <w:rPr>
          <w:sz w:val="24"/>
          <w:szCs w:val="24"/>
        </w:rPr>
        <w:t>м</w:t>
      </w:r>
      <w:r w:rsidR="00360A5F" w:rsidRPr="00203B40">
        <w:rPr>
          <w:sz w:val="24"/>
          <w:szCs w:val="24"/>
        </w:rPr>
        <w:t xml:space="preserve"> итоги за 202</w:t>
      </w:r>
      <w:r w:rsidR="00360A5F">
        <w:rPr>
          <w:sz w:val="24"/>
          <w:szCs w:val="24"/>
        </w:rPr>
        <w:t>3</w:t>
      </w:r>
      <w:r w:rsidR="00360A5F" w:rsidRPr="00203B40">
        <w:rPr>
          <w:sz w:val="24"/>
          <w:szCs w:val="24"/>
        </w:rPr>
        <w:t xml:space="preserve"> год </w:t>
      </w:r>
      <w:r w:rsidRPr="00203B40">
        <w:rPr>
          <w:sz w:val="24"/>
          <w:szCs w:val="24"/>
        </w:rPr>
        <w:t>представлены в приложении № 1 к прогнозу социально-экономического развития Печенгского муниципального округа на 202</w:t>
      </w:r>
      <w:r>
        <w:rPr>
          <w:sz w:val="24"/>
          <w:szCs w:val="24"/>
        </w:rPr>
        <w:t>4</w:t>
      </w:r>
      <w:r w:rsidRPr="00203B40">
        <w:rPr>
          <w:sz w:val="24"/>
          <w:szCs w:val="24"/>
        </w:rPr>
        <w:t xml:space="preserve"> год и на плановый период 202</w:t>
      </w:r>
      <w:r>
        <w:rPr>
          <w:sz w:val="24"/>
          <w:szCs w:val="24"/>
        </w:rPr>
        <w:t>5</w:t>
      </w:r>
      <w:r w:rsidRPr="00203B40">
        <w:rPr>
          <w:sz w:val="24"/>
          <w:szCs w:val="24"/>
        </w:rPr>
        <w:t xml:space="preserve"> и</w:t>
      </w:r>
      <w:proofErr w:type="gramEnd"/>
      <w:r w:rsidRPr="00203B40">
        <w:rPr>
          <w:sz w:val="24"/>
          <w:szCs w:val="24"/>
        </w:rPr>
        <w:t xml:space="preserve"> 202</w:t>
      </w:r>
      <w:r>
        <w:rPr>
          <w:sz w:val="24"/>
          <w:szCs w:val="24"/>
        </w:rPr>
        <w:t>6</w:t>
      </w:r>
      <w:r w:rsidRPr="00203B40">
        <w:rPr>
          <w:sz w:val="24"/>
          <w:szCs w:val="24"/>
        </w:rPr>
        <w:t xml:space="preserve"> годов.</w:t>
      </w:r>
    </w:p>
    <w:p w:rsidR="00C1382B" w:rsidRDefault="00C1382B" w:rsidP="00C1382B">
      <w:pPr>
        <w:ind w:firstLine="709"/>
        <w:jc w:val="both"/>
        <w:rPr>
          <w:sz w:val="22"/>
        </w:rPr>
      </w:pPr>
      <w:r w:rsidRPr="00203B40">
        <w:rPr>
          <w:sz w:val="24"/>
          <w:szCs w:val="24"/>
        </w:rPr>
        <w:t>Пояснительная записка к прогнозу социально-экономического развития Печенгского муниципального округа на 202</w:t>
      </w:r>
      <w:r>
        <w:rPr>
          <w:sz w:val="24"/>
          <w:szCs w:val="24"/>
        </w:rPr>
        <w:t>4</w:t>
      </w:r>
      <w:r w:rsidRPr="00203B40">
        <w:rPr>
          <w:sz w:val="24"/>
          <w:szCs w:val="24"/>
        </w:rPr>
        <w:t xml:space="preserve"> год и на плановый период 202</w:t>
      </w:r>
      <w:r>
        <w:rPr>
          <w:sz w:val="24"/>
          <w:szCs w:val="24"/>
        </w:rPr>
        <w:t>5</w:t>
      </w:r>
      <w:r w:rsidRPr="00203B40">
        <w:rPr>
          <w:sz w:val="24"/>
          <w:szCs w:val="24"/>
        </w:rPr>
        <w:t xml:space="preserve"> и 202</w:t>
      </w:r>
      <w:r>
        <w:rPr>
          <w:sz w:val="24"/>
          <w:szCs w:val="24"/>
        </w:rPr>
        <w:t>6</w:t>
      </w:r>
      <w:r w:rsidRPr="00203B40">
        <w:rPr>
          <w:sz w:val="24"/>
          <w:szCs w:val="24"/>
        </w:rPr>
        <w:t xml:space="preserve"> годов </w:t>
      </w:r>
      <w:r>
        <w:rPr>
          <w:sz w:val="24"/>
          <w:szCs w:val="24"/>
        </w:rPr>
        <w:t>представлена</w:t>
      </w:r>
      <w:r w:rsidRPr="00203B40">
        <w:rPr>
          <w:sz w:val="24"/>
          <w:szCs w:val="24"/>
        </w:rPr>
        <w:t xml:space="preserve"> в приложении № 2 к прогнозу социально-экономического развития Печенгского муниципального округа на 202</w:t>
      </w:r>
      <w:r>
        <w:rPr>
          <w:sz w:val="24"/>
          <w:szCs w:val="24"/>
        </w:rPr>
        <w:t>4</w:t>
      </w:r>
      <w:r w:rsidRPr="00203B40">
        <w:rPr>
          <w:sz w:val="24"/>
          <w:szCs w:val="24"/>
        </w:rPr>
        <w:t xml:space="preserve"> год и на плановый период 202</w:t>
      </w:r>
      <w:r>
        <w:rPr>
          <w:sz w:val="24"/>
          <w:szCs w:val="24"/>
        </w:rPr>
        <w:t>5</w:t>
      </w:r>
      <w:r w:rsidRPr="00203B40">
        <w:rPr>
          <w:sz w:val="24"/>
          <w:szCs w:val="24"/>
        </w:rPr>
        <w:t xml:space="preserve"> и 202</w:t>
      </w:r>
      <w:r>
        <w:rPr>
          <w:sz w:val="24"/>
          <w:szCs w:val="24"/>
        </w:rPr>
        <w:t>6</w:t>
      </w:r>
      <w:r w:rsidRPr="00203B40">
        <w:rPr>
          <w:sz w:val="24"/>
          <w:szCs w:val="24"/>
        </w:rPr>
        <w:t xml:space="preserve"> годов.</w:t>
      </w:r>
    </w:p>
    <w:p w:rsidR="00C32EAA" w:rsidRPr="0092573E" w:rsidRDefault="00C32EAA" w:rsidP="00C32EAA">
      <w:pPr>
        <w:ind w:firstLine="709"/>
        <w:jc w:val="both"/>
        <w:rPr>
          <w:color w:val="FF0000"/>
          <w:sz w:val="24"/>
          <w:szCs w:val="24"/>
        </w:rPr>
        <w:sectPr w:rsidR="00C32EAA" w:rsidRPr="0092573E" w:rsidSect="007E0E0B">
          <w:pgSz w:w="16838" w:h="11906" w:orient="landscape"/>
          <w:pgMar w:top="1134" w:right="1134" w:bottom="284" w:left="1134" w:header="709" w:footer="709" w:gutter="0"/>
          <w:cols w:space="708"/>
          <w:docGrid w:linePitch="360"/>
        </w:sectPr>
      </w:pPr>
    </w:p>
    <w:p w:rsidR="005B0E8F" w:rsidRPr="00436D91" w:rsidRDefault="005B0E8F" w:rsidP="007E0E0B">
      <w:pPr>
        <w:ind w:left="5529"/>
        <w:jc w:val="both"/>
        <w:rPr>
          <w:color w:val="auto"/>
          <w:sz w:val="22"/>
          <w:szCs w:val="22"/>
        </w:rPr>
      </w:pPr>
      <w:r w:rsidRPr="00436D91">
        <w:rPr>
          <w:color w:val="auto"/>
          <w:sz w:val="22"/>
          <w:szCs w:val="22"/>
        </w:rPr>
        <w:lastRenderedPageBreak/>
        <w:t>Приложение № 1</w:t>
      </w:r>
    </w:p>
    <w:p w:rsidR="005B0E8F" w:rsidRPr="0092573E" w:rsidRDefault="009A1D8A" w:rsidP="007E0E0B">
      <w:pPr>
        <w:ind w:left="5529"/>
        <w:jc w:val="both"/>
        <w:rPr>
          <w:color w:val="FF0000"/>
          <w:sz w:val="22"/>
          <w:szCs w:val="22"/>
        </w:rPr>
      </w:pPr>
      <w:r w:rsidRPr="00436D91">
        <w:rPr>
          <w:color w:val="auto"/>
          <w:sz w:val="22"/>
          <w:szCs w:val="22"/>
        </w:rPr>
        <w:t xml:space="preserve">к </w:t>
      </w:r>
      <w:r w:rsidR="005B0E8F" w:rsidRPr="00436D91">
        <w:rPr>
          <w:color w:val="auto"/>
          <w:sz w:val="22"/>
          <w:szCs w:val="22"/>
        </w:rPr>
        <w:t>прогнозу социально-экономического развития Печенгского муниципального округа на 202</w:t>
      </w:r>
      <w:r w:rsidR="00476A7D">
        <w:rPr>
          <w:color w:val="auto"/>
          <w:sz w:val="22"/>
          <w:szCs w:val="22"/>
        </w:rPr>
        <w:t>4</w:t>
      </w:r>
      <w:r w:rsidR="005B0E8F" w:rsidRPr="00436D91">
        <w:rPr>
          <w:color w:val="auto"/>
          <w:sz w:val="22"/>
          <w:szCs w:val="22"/>
        </w:rPr>
        <w:t xml:space="preserve"> год и на плановый период 202</w:t>
      </w:r>
      <w:r w:rsidR="00476A7D">
        <w:rPr>
          <w:color w:val="auto"/>
          <w:sz w:val="22"/>
          <w:szCs w:val="22"/>
        </w:rPr>
        <w:t>5</w:t>
      </w:r>
      <w:r w:rsidR="005B0E8F" w:rsidRPr="00436D91">
        <w:rPr>
          <w:color w:val="auto"/>
          <w:sz w:val="22"/>
          <w:szCs w:val="22"/>
        </w:rPr>
        <w:t xml:space="preserve"> и 202</w:t>
      </w:r>
      <w:r w:rsidR="00476A7D">
        <w:rPr>
          <w:color w:val="auto"/>
          <w:sz w:val="22"/>
          <w:szCs w:val="22"/>
        </w:rPr>
        <w:t>6</w:t>
      </w:r>
      <w:r w:rsidR="005B0E8F" w:rsidRPr="00436D91">
        <w:rPr>
          <w:color w:val="auto"/>
          <w:sz w:val="22"/>
          <w:szCs w:val="22"/>
        </w:rPr>
        <w:t xml:space="preserve"> годов</w:t>
      </w:r>
    </w:p>
    <w:p w:rsidR="005B0E8F" w:rsidRPr="0092573E" w:rsidRDefault="005B0E8F" w:rsidP="005B0E8F">
      <w:pPr>
        <w:jc w:val="center"/>
        <w:rPr>
          <w:b/>
          <w:color w:val="FF0000"/>
          <w:sz w:val="26"/>
          <w:szCs w:val="26"/>
        </w:rPr>
      </w:pPr>
    </w:p>
    <w:p w:rsidR="005B0E8F" w:rsidRPr="0092573E" w:rsidRDefault="005B0E8F" w:rsidP="005B0E8F">
      <w:pPr>
        <w:jc w:val="center"/>
        <w:rPr>
          <w:b/>
          <w:color w:val="FF0000"/>
          <w:sz w:val="26"/>
          <w:szCs w:val="26"/>
        </w:rPr>
      </w:pPr>
    </w:p>
    <w:p w:rsidR="00C1382B" w:rsidRPr="00DB72DE" w:rsidRDefault="00C1382B" w:rsidP="00C1382B">
      <w:pPr>
        <w:jc w:val="center"/>
        <w:rPr>
          <w:b/>
          <w:color w:val="auto"/>
          <w:sz w:val="24"/>
          <w:szCs w:val="24"/>
        </w:rPr>
      </w:pPr>
      <w:bookmarkStart w:id="0" w:name="_Toc106522149"/>
      <w:bookmarkStart w:id="1" w:name="_Toc106522199"/>
      <w:bookmarkStart w:id="2" w:name="_Toc106522344"/>
      <w:bookmarkStart w:id="3" w:name="_Toc106522945"/>
      <w:bookmarkStart w:id="4" w:name="_Toc106526611"/>
      <w:r w:rsidRPr="00DB72DE">
        <w:rPr>
          <w:b/>
          <w:color w:val="auto"/>
          <w:sz w:val="24"/>
          <w:szCs w:val="24"/>
        </w:rPr>
        <w:t>ПРЕДВАРИТЕЛЬНЫЕ ИТОГИ</w:t>
      </w:r>
    </w:p>
    <w:p w:rsidR="00C1382B" w:rsidRPr="00C1382B" w:rsidRDefault="00C1382B" w:rsidP="00C1382B">
      <w:pPr>
        <w:jc w:val="center"/>
        <w:rPr>
          <w:color w:val="auto"/>
          <w:sz w:val="24"/>
          <w:szCs w:val="24"/>
        </w:rPr>
      </w:pPr>
      <w:r w:rsidRPr="00C1382B">
        <w:rPr>
          <w:color w:val="auto"/>
          <w:sz w:val="24"/>
          <w:szCs w:val="24"/>
        </w:rPr>
        <w:t xml:space="preserve">социального экономического развития Печенгского муниципального округа </w:t>
      </w:r>
    </w:p>
    <w:p w:rsidR="00C1382B" w:rsidRPr="00C1382B" w:rsidRDefault="00C1382B" w:rsidP="00C1382B">
      <w:pPr>
        <w:jc w:val="center"/>
        <w:rPr>
          <w:bCs/>
          <w:color w:val="auto"/>
          <w:sz w:val="24"/>
          <w:szCs w:val="24"/>
        </w:rPr>
      </w:pPr>
      <w:r w:rsidRPr="00C1382B">
        <w:rPr>
          <w:color w:val="auto"/>
          <w:sz w:val="24"/>
          <w:szCs w:val="24"/>
        </w:rPr>
        <w:t>в 1 полугодии 2023 года и ожидаемые итоги социально-экономического развития  Печенгского муниципального округа за 2023 год</w:t>
      </w:r>
    </w:p>
    <w:p w:rsidR="005B0E8F" w:rsidRPr="0092573E" w:rsidRDefault="005B0E8F" w:rsidP="005B0E8F">
      <w:pPr>
        <w:jc w:val="both"/>
        <w:rPr>
          <w:color w:val="FF0000"/>
          <w:sz w:val="26"/>
          <w:szCs w:val="26"/>
        </w:rPr>
      </w:pPr>
    </w:p>
    <w:p w:rsidR="005B0E8F" w:rsidRDefault="005B0E8F" w:rsidP="005B0E8F">
      <w:pPr>
        <w:ind w:firstLine="709"/>
        <w:jc w:val="both"/>
        <w:rPr>
          <w:color w:val="FF0000"/>
          <w:sz w:val="24"/>
          <w:szCs w:val="24"/>
        </w:rPr>
      </w:pPr>
    </w:p>
    <w:tbl>
      <w:tblPr>
        <w:tblW w:w="9361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6"/>
        <w:gridCol w:w="1559"/>
        <w:gridCol w:w="1276"/>
        <w:gridCol w:w="1276"/>
        <w:gridCol w:w="1134"/>
      </w:tblGrid>
      <w:tr w:rsidR="00C1382B" w:rsidRPr="003B2ABF" w:rsidTr="00C1382B">
        <w:trPr>
          <w:trHeight w:val="945"/>
          <w:tblHeader/>
        </w:trPr>
        <w:tc>
          <w:tcPr>
            <w:tcW w:w="4116" w:type="dxa"/>
            <w:shd w:val="clear" w:color="auto" w:fill="auto"/>
            <w:vAlign w:val="center"/>
          </w:tcPr>
          <w:p w:rsidR="00C1382B" w:rsidRPr="00AA7693" w:rsidRDefault="00C1382B" w:rsidP="00C1382B">
            <w:pPr>
              <w:jc w:val="center"/>
              <w:rPr>
                <w:bCs/>
                <w:sz w:val="22"/>
                <w:szCs w:val="22"/>
              </w:rPr>
            </w:pPr>
            <w:r w:rsidRPr="00AA7693">
              <w:rPr>
                <w:bCs/>
                <w:sz w:val="22"/>
                <w:szCs w:val="22"/>
              </w:rPr>
              <w:t>Показатели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382B" w:rsidRPr="00AA7693" w:rsidRDefault="00C1382B" w:rsidP="00C1382B">
            <w:pPr>
              <w:jc w:val="center"/>
              <w:rPr>
                <w:bCs/>
                <w:sz w:val="22"/>
                <w:szCs w:val="22"/>
              </w:rPr>
            </w:pPr>
            <w:r w:rsidRPr="00AA7693">
              <w:rPr>
                <w:bCs/>
                <w:sz w:val="22"/>
                <w:szCs w:val="22"/>
              </w:rPr>
              <w:t>Единица измерения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1382B" w:rsidRPr="00AA7693" w:rsidRDefault="00C1382B" w:rsidP="00C1382B">
            <w:pPr>
              <w:jc w:val="center"/>
              <w:rPr>
                <w:bCs/>
                <w:sz w:val="22"/>
                <w:szCs w:val="22"/>
              </w:rPr>
            </w:pPr>
            <w:r w:rsidRPr="00AA7693">
              <w:rPr>
                <w:bCs/>
                <w:sz w:val="22"/>
                <w:szCs w:val="22"/>
              </w:rPr>
              <w:t>1 полугодие 2022 года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1382B" w:rsidRPr="00AA7693" w:rsidRDefault="00C1382B" w:rsidP="00C1382B">
            <w:pPr>
              <w:jc w:val="center"/>
              <w:rPr>
                <w:bCs/>
                <w:sz w:val="22"/>
                <w:szCs w:val="22"/>
              </w:rPr>
            </w:pPr>
            <w:r w:rsidRPr="00AA7693">
              <w:rPr>
                <w:bCs/>
                <w:sz w:val="22"/>
                <w:szCs w:val="22"/>
              </w:rPr>
              <w:t>1 полугодие 2023 года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1382B" w:rsidRDefault="00C1382B" w:rsidP="00C1382B">
            <w:pPr>
              <w:jc w:val="center"/>
              <w:rPr>
                <w:bCs/>
                <w:sz w:val="22"/>
                <w:szCs w:val="22"/>
              </w:rPr>
            </w:pPr>
            <w:r w:rsidRPr="00AA7693">
              <w:rPr>
                <w:bCs/>
                <w:sz w:val="22"/>
                <w:szCs w:val="22"/>
              </w:rPr>
              <w:t>2023 год</w:t>
            </w:r>
          </w:p>
          <w:p w:rsidR="00C1382B" w:rsidRPr="00AA7693" w:rsidRDefault="00C1382B" w:rsidP="00C138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(оценка)</w:t>
            </w:r>
          </w:p>
        </w:tc>
      </w:tr>
      <w:tr w:rsidR="00C1382B" w:rsidRPr="003B2ABF" w:rsidTr="00C1382B">
        <w:trPr>
          <w:trHeight w:val="315"/>
          <w:tblHeader/>
        </w:trPr>
        <w:tc>
          <w:tcPr>
            <w:tcW w:w="4116" w:type="dxa"/>
            <w:vAlign w:val="center"/>
          </w:tcPr>
          <w:p w:rsidR="00C1382B" w:rsidRPr="00AA7693" w:rsidRDefault="00C1382B" w:rsidP="00C1382B">
            <w:pPr>
              <w:jc w:val="center"/>
              <w:rPr>
                <w:sz w:val="18"/>
                <w:szCs w:val="18"/>
              </w:rPr>
            </w:pPr>
            <w:r w:rsidRPr="00AA7693"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  <w:vAlign w:val="center"/>
          </w:tcPr>
          <w:p w:rsidR="00C1382B" w:rsidRPr="00AA7693" w:rsidRDefault="00C1382B" w:rsidP="00C1382B">
            <w:pPr>
              <w:jc w:val="center"/>
              <w:rPr>
                <w:sz w:val="18"/>
                <w:szCs w:val="18"/>
              </w:rPr>
            </w:pPr>
            <w:r w:rsidRPr="00AA7693">
              <w:rPr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C1382B" w:rsidRPr="00AA7693" w:rsidRDefault="00C1382B" w:rsidP="00C1382B">
            <w:pPr>
              <w:jc w:val="center"/>
              <w:rPr>
                <w:sz w:val="18"/>
                <w:szCs w:val="18"/>
              </w:rPr>
            </w:pPr>
            <w:r w:rsidRPr="00AA7693">
              <w:rPr>
                <w:sz w:val="18"/>
                <w:szCs w:val="18"/>
              </w:rPr>
              <w:t>3</w:t>
            </w:r>
          </w:p>
        </w:tc>
        <w:tc>
          <w:tcPr>
            <w:tcW w:w="1276" w:type="dxa"/>
            <w:vAlign w:val="center"/>
          </w:tcPr>
          <w:p w:rsidR="00C1382B" w:rsidRPr="00AA7693" w:rsidRDefault="00C1382B" w:rsidP="00C1382B">
            <w:pPr>
              <w:jc w:val="center"/>
              <w:rPr>
                <w:sz w:val="18"/>
                <w:szCs w:val="18"/>
              </w:rPr>
            </w:pPr>
            <w:r w:rsidRPr="00AA7693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center"/>
          </w:tcPr>
          <w:p w:rsidR="00C1382B" w:rsidRPr="00AA7693" w:rsidRDefault="00C1382B" w:rsidP="00C1382B">
            <w:pPr>
              <w:jc w:val="center"/>
              <w:rPr>
                <w:sz w:val="18"/>
                <w:szCs w:val="18"/>
              </w:rPr>
            </w:pPr>
            <w:r w:rsidRPr="00AA7693">
              <w:rPr>
                <w:sz w:val="18"/>
                <w:szCs w:val="18"/>
              </w:rPr>
              <w:t>5</w:t>
            </w:r>
          </w:p>
        </w:tc>
      </w:tr>
      <w:tr w:rsidR="00C1382B" w:rsidRPr="003B2ABF" w:rsidTr="00C1382B">
        <w:trPr>
          <w:trHeight w:val="275"/>
        </w:trPr>
        <w:tc>
          <w:tcPr>
            <w:tcW w:w="4116" w:type="dxa"/>
          </w:tcPr>
          <w:p w:rsidR="00C1382B" w:rsidRPr="00AA7693" w:rsidRDefault="00C1382B" w:rsidP="00C1382B">
            <w:pPr>
              <w:rPr>
                <w:b/>
                <w:bCs/>
                <w:sz w:val="22"/>
                <w:szCs w:val="22"/>
              </w:rPr>
            </w:pPr>
            <w:r w:rsidRPr="00AA7693">
              <w:rPr>
                <w:b/>
                <w:bCs/>
                <w:sz w:val="22"/>
                <w:szCs w:val="22"/>
              </w:rPr>
              <w:t>1. Демографические показатели</w:t>
            </w:r>
          </w:p>
        </w:tc>
        <w:tc>
          <w:tcPr>
            <w:tcW w:w="1559" w:type="dxa"/>
          </w:tcPr>
          <w:p w:rsidR="00C1382B" w:rsidRPr="00AA7693" w:rsidRDefault="00C1382B" w:rsidP="00C1382B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C1382B" w:rsidRPr="00AA7693" w:rsidRDefault="00C1382B" w:rsidP="00C1382B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C1382B" w:rsidRPr="00AA7693" w:rsidRDefault="00C1382B" w:rsidP="00C1382B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C1382B" w:rsidRPr="00AA7693" w:rsidRDefault="00C1382B" w:rsidP="00C1382B">
            <w:pPr>
              <w:rPr>
                <w:sz w:val="22"/>
                <w:szCs w:val="22"/>
              </w:rPr>
            </w:pPr>
          </w:p>
        </w:tc>
      </w:tr>
      <w:tr w:rsidR="00C1382B" w:rsidRPr="003B2ABF" w:rsidTr="00C1382B">
        <w:trPr>
          <w:trHeight w:val="275"/>
        </w:trPr>
        <w:tc>
          <w:tcPr>
            <w:tcW w:w="4116" w:type="dxa"/>
          </w:tcPr>
          <w:p w:rsidR="00C1382B" w:rsidRPr="00AA7693" w:rsidRDefault="00C1382B" w:rsidP="00C1382B">
            <w:pPr>
              <w:rPr>
                <w:sz w:val="22"/>
                <w:szCs w:val="22"/>
              </w:rPr>
            </w:pPr>
            <w:r w:rsidRPr="00AA7693">
              <w:rPr>
                <w:sz w:val="22"/>
                <w:szCs w:val="22"/>
              </w:rPr>
              <w:t>Среднегодовая численность населения</w:t>
            </w:r>
          </w:p>
        </w:tc>
        <w:tc>
          <w:tcPr>
            <w:tcW w:w="1559" w:type="dxa"/>
          </w:tcPr>
          <w:p w:rsidR="00C1382B" w:rsidRPr="00AA7693" w:rsidRDefault="00C1382B" w:rsidP="00C1382B">
            <w:pPr>
              <w:jc w:val="center"/>
            </w:pPr>
            <w:r w:rsidRPr="00AA7693">
              <w:t>тыс. человек</w:t>
            </w:r>
          </w:p>
        </w:tc>
        <w:tc>
          <w:tcPr>
            <w:tcW w:w="1276" w:type="dxa"/>
            <w:vAlign w:val="center"/>
          </w:tcPr>
          <w:p w:rsidR="00C1382B" w:rsidRPr="00AA7693" w:rsidRDefault="00C1382B" w:rsidP="00C1382B">
            <w:pPr>
              <w:ind w:left="-111" w:right="-108"/>
              <w:jc w:val="center"/>
              <w:rPr>
                <w:sz w:val="22"/>
                <w:szCs w:val="22"/>
              </w:rPr>
            </w:pPr>
            <w:r w:rsidRPr="00AA7693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vAlign w:val="center"/>
          </w:tcPr>
          <w:p w:rsidR="00C1382B" w:rsidRPr="00AA7693" w:rsidRDefault="00C1382B" w:rsidP="00C1382B">
            <w:pPr>
              <w:ind w:left="-111" w:right="-108"/>
              <w:jc w:val="center"/>
              <w:rPr>
                <w:sz w:val="22"/>
                <w:szCs w:val="22"/>
              </w:rPr>
            </w:pPr>
            <w:r w:rsidRPr="00AA7693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vAlign w:val="center"/>
          </w:tcPr>
          <w:p w:rsidR="00C1382B" w:rsidRPr="00AA7693" w:rsidRDefault="00C1382B" w:rsidP="00C1382B">
            <w:pPr>
              <w:ind w:left="-111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30,195</w:t>
            </w:r>
          </w:p>
        </w:tc>
      </w:tr>
      <w:tr w:rsidR="00C1382B" w:rsidRPr="003B2ABF" w:rsidTr="00C1382B">
        <w:trPr>
          <w:trHeight w:val="275"/>
        </w:trPr>
        <w:tc>
          <w:tcPr>
            <w:tcW w:w="4116" w:type="dxa"/>
          </w:tcPr>
          <w:p w:rsidR="00C1382B" w:rsidRPr="00AA7693" w:rsidRDefault="00C1382B" w:rsidP="00C138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Число </w:t>
            </w:r>
            <w:proofErr w:type="gramStart"/>
            <w:r>
              <w:rPr>
                <w:sz w:val="22"/>
                <w:szCs w:val="22"/>
              </w:rPr>
              <w:t>родившихся</w:t>
            </w:r>
            <w:proofErr w:type="gramEnd"/>
          </w:p>
        </w:tc>
        <w:tc>
          <w:tcPr>
            <w:tcW w:w="1559" w:type="dxa"/>
          </w:tcPr>
          <w:p w:rsidR="00C1382B" w:rsidRPr="00AA7693" w:rsidRDefault="00C1382B" w:rsidP="00C1382B">
            <w:pPr>
              <w:jc w:val="center"/>
            </w:pPr>
            <w:r w:rsidRPr="00AA7693">
              <w:t>человек</w:t>
            </w:r>
          </w:p>
        </w:tc>
        <w:tc>
          <w:tcPr>
            <w:tcW w:w="1276" w:type="dxa"/>
          </w:tcPr>
          <w:p w:rsidR="00C1382B" w:rsidRPr="00AA7693" w:rsidRDefault="00C1382B" w:rsidP="00C1382B">
            <w:pPr>
              <w:ind w:left="-111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</w:t>
            </w:r>
          </w:p>
        </w:tc>
        <w:tc>
          <w:tcPr>
            <w:tcW w:w="1276" w:type="dxa"/>
          </w:tcPr>
          <w:p w:rsidR="00C1382B" w:rsidRPr="00AA7693" w:rsidRDefault="00C1382B" w:rsidP="00C1382B">
            <w:pPr>
              <w:ind w:left="-111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</w:t>
            </w:r>
          </w:p>
        </w:tc>
        <w:tc>
          <w:tcPr>
            <w:tcW w:w="1134" w:type="dxa"/>
          </w:tcPr>
          <w:p w:rsidR="00C1382B" w:rsidRPr="00AA7693" w:rsidRDefault="00C1382B" w:rsidP="00C1382B">
            <w:pPr>
              <w:ind w:left="-111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287</w:t>
            </w:r>
          </w:p>
        </w:tc>
      </w:tr>
      <w:tr w:rsidR="00C1382B" w:rsidRPr="003B2ABF" w:rsidTr="00C1382B">
        <w:trPr>
          <w:trHeight w:val="275"/>
        </w:trPr>
        <w:tc>
          <w:tcPr>
            <w:tcW w:w="4116" w:type="dxa"/>
          </w:tcPr>
          <w:p w:rsidR="00C1382B" w:rsidRPr="00AA7693" w:rsidRDefault="00C1382B" w:rsidP="00C138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Число </w:t>
            </w:r>
            <w:proofErr w:type="gramStart"/>
            <w:r>
              <w:rPr>
                <w:sz w:val="22"/>
                <w:szCs w:val="22"/>
              </w:rPr>
              <w:t>умерших</w:t>
            </w:r>
            <w:proofErr w:type="gramEnd"/>
          </w:p>
        </w:tc>
        <w:tc>
          <w:tcPr>
            <w:tcW w:w="1559" w:type="dxa"/>
          </w:tcPr>
          <w:p w:rsidR="00C1382B" w:rsidRPr="00AA7693" w:rsidRDefault="00C1382B" w:rsidP="00C1382B">
            <w:pPr>
              <w:jc w:val="center"/>
            </w:pPr>
            <w:r w:rsidRPr="00AA7693">
              <w:t>человек</w:t>
            </w:r>
          </w:p>
        </w:tc>
        <w:tc>
          <w:tcPr>
            <w:tcW w:w="1276" w:type="dxa"/>
          </w:tcPr>
          <w:p w:rsidR="00C1382B" w:rsidRPr="00AA7693" w:rsidRDefault="00C1382B" w:rsidP="00C1382B">
            <w:pPr>
              <w:ind w:left="-111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191</w:t>
            </w:r>
          </w:p>
        </w:tc>
        <w:tc>
          <w:tcPr>
            <w:tcW w:w="1276" w:type="dxa"/>
          </w:tcPr>
          <w:p w:rsidR="00C1382B" w:rsidRPr="00AA7693" w:rsidRDefault="00C1382B" w:rsidP="00C1382B">
            <w:pPr>
              <w:ind w:left="-111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</w:t>
            </w:r>
          </w:p>
        </w:tc>
        <w:tc>
          <w:tcPr>
            <w:tcW w:w="1134" w:type="dxa"/>
          </w:tcPr>
          <w:p w:rsidR="00C1382B" w:rsidRPr="00AA7693" w:rsidRDefault="00C1382B" w:rsidP="00C1382B">
            <w:pPr>
              <w:ind w:left="-111" w:right="-108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386</w:t>
            </w:r>
          </w:p>
        </w:tc>
      </w:tr>
      <w:tr w:rsidR="00C1382B" w:rsidRPr="003B2ABF" w:rsidTr="00C1382B">
        <w:trPr>
          <w:trHeight w:val="275"/>
        </w:trPr>
        <w:tc>
          <w:tcPr>
            <w:tcW w:w="4116" w:type="dxa"/>
          </w:tcPr>
          <w:p w:rsidR="00C1382B" w:rsidRPr="00AA7693" w:rsidRDefault="00C1382B" w:rsidP="00C1382B">
            <w:pPr>
              <w:rPr>
                <w:sz w:val="22"/>
                <w:szCs w:val="22"/>
              </w:rPr>
            </w:pPr>
            <w:r w:rsidRPr="00AA7693">
              <w:rPr>
                <w:sz w:val="22"/>
                <w:szCs w:val="22"/>
              </w:rPr>
              <w:t>Естественный прирост</w:t>
            </w:r>
            <w:r>
              <w:rPr>
                <w:sz w:val="22"/>
                <w:szCs w:val="22"/>
              </w:rPr>
              <w:t xml:space="preserve"> (убыль)</w:t>
            </w:r>
          </w:p>
        </w:tc>
        <w:tc>
          <w:tcPr>
            <w:tcW w:w="1559" w:type="dxa"/>
          </w:tcPr>
          <w:p w:rsidR="00C1382B" w:rsidRPr="00AA7693" w:rsidRDefault="00C1382B" w:rsidP="00C1382B">
            <w:pPr>
              <w:jc w:val="center"/>
            </w:pPr>
            <w:r w:rsidRPr="00AA7693">
              <w:t>человек</w:t>
            </w:r>
          </w:p>
        </w:tc>
        <w:tc>
          <w:tcPr>
            <w:tcW w:w="1276" w:type="dxa"/>
          </w:tcPr>
          <w:p w:rsidR="00C1382B" w:rsidRPr="00AA7693" w:rsidRDefault="00C1382B" w:rsidP="00C1382B">
            <w:pPr>
              <w:ind w:left="-111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-38</w:t>
            </w:r>
          </w:p>
        </w:tc>
        <w:tc>
          <w:tcPr>
            <w:tcW w:w="1276" w:type="dxa"/>
          </w:tcPr>
          <w:p w:rsidR="00C1382B" w:rsidRPr="00AA7693" w:rsidRDefault="00C1382B" w:rsidP="00C1382B">
            <w:pPr>
              <w:ind w:left="-111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-64</w:t>
            </w:r>
          </w:p>
        </w:tc>
        <w:tc>
          <w:tcPr>
            <w:tcW w:w="1134" w:type="dxa"/>
          </w:tcPr>
          <w:p w:rsidR="00C1382B" w:rsidRPr="00AA7693" w:rsidRDefault="00C1382B" w:rsidP="00C1382B">
            <w:pPr>
              <w:ind w:left="-111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-99</w:t>
            </w:r>
          </w:p>
        </w:tc>
      </w:tr>
      <w:tr w:rsidR="00C1382B" w:rsidRPr="003B2ABF" w:rsidTr="00C1382B">
        <w:trPr>
          <w:trHeight w:val="275"/>
        </w:trPr>
        <w:tc>
          <w:tcPr>
            <w:tcW w:w="4116" w:type="dxa"/>
          </w:tcPr>
          <w:p w:rsidR="00C1382B" w:rsidRPr="00AA7693" w:rsidRDefault="00C1382B" w:rsidP="00C138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Число </w:t>
            </w:r>
            <w:proofErr w:type="gramStart"/>
            <w:r>
              <w:rPr>
                <w:sz w:val="22"/>
                <w:szCs w:val="22"/>
              </w:rPr>
              <w:t>прибывших</w:t>
            </w:r>
            <w:proofErr w:type="gramEnd"/>
          </w:p>
        </w:tc>
        <w:tc>
          <w:tcPr>
            <w:tcW w:w="1559" w:type="dxa"/>
          </w:tcPr>
          <w:p w:rsidR="00C1382B" w:rsidRPr="00AA7693" w:rsidRDefault="00C1382B" w:rsidP="00C1382B">
            <w:pPr>
              <w:jc w:val="center"/>
            </w:pPr>
            <w:r w:rsidRPr="00AA7693">
              <w:t>человек</w:t>
            </w:r>
          </w:p>
        </w:tc>
        <w:tc>
          <w:tcPr>
            <w:tcW w:w="1276" w:type="dxa"/>
          </w:tcPr>
          <w:p w:rsidR="00C1382B" w:rsidRPr="00AA7693" w:rsidRDefault="00C1382B" w:rsidP="00C138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489</w:t>
            </w:r>
          </w:p>
        </w:tc>
        <w:tc>
          <w:tcPr>
            <w:tcW w:w="1276" w:type="dxa"/>
          </w:tcPr>
          <w:p w:rsidR="00C1382B" w:rsidRPr="00AA7693" w:rsidRDefault="00C1382B" w:rsidP="00C1382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429</w:t>
            </w:r>
          </w:p>
        </w:tc>
        <w:tc>
          <w:tcPr>
            <w:tcW w:w="1134" w:type="dxa"/>
          </w:tcPr>
          <w:p w:rsidR="00C1382B" w:rsidRPr="00AA7693" w:rsidRDefault="00C1382B" w:rsidP="00C1382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850</w:t>
            </w:r>
          </w:p>
        </w:tc>
      </w:tr>
      <w:tr w:rsidR="00C1382B" w:rsidRPr="003B2ABF" w:rsidTr="00C1382B">
        <w:trPr>
          <w:trHeight w:val="275"/>
        </w:trPr>
        <w:tc>
          <w:tcPr>
            <w:tcW w:w="4116" w:type="dxa"/>
          </w:tcPr>
          <w:p w:rsidR="00C1382B" w:rsidRPr="00AA7693" w:rsidRDefault="00C1382B" w:rsidP="00C138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Число </w:t>
            </w:r>
            <w:proofErr w:type="gramStart"/>
            <w:r>
              <w:rPr>
                <w:sz w:val="22"/>
                <w:szCs w:val="22"/>
              </w:rPr>
              <w:t>выбывших</w:t>
            </w:r>
            <w:proofErr w:type="gramEnd"/>
          </w:p>
        </w:tc>
        <w:tc>
          <w:tcPr>
            <w:tcW w:w="1559" w:type="dxa"/>
          </w:tcPr>
          <w:p w:rsidR="00C1382B" w:rsidRPr="00AA7693" w:rsidRDefault="00C1382B" w:rsidP="00C1382B">
            <w:pPr>
              <w:jc w:val="center"/>
            </w:pPr>
            <w:r w:rsidRPr="00AA7693">
              <w:t>человек</w:t>
            </w:r>
          </w:p>
        </w:tc>
        <w:tc>
          <w:tcPr>
            <w:tcW w:w="1276" w:type="dxa"/>
          </w:tcPr>
          <w:p w:rsidR="00C1382B" w:rsidRPr="00AA7693" w:rsidRDefault="00C1382B" w:rsidP="00C138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924</w:t>
            </w:r>
          </w:p>
        </w:tc>
        <w:tc>
          <w:tcPr>
            <w:tcW w:w="1276" w:type="dxa"/>
          </w:tcPr>
          <w:p w:rsidR="00C1382B" w:rsidRPr="00AA7693" w:rsidRDefault="00C1382B" w:rsidP="00C1382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762</w:t>
            </w:r>
          </w:p>
        </w:tc>
        <w:tc>
          <w:tcPr>
            <w:tcW w:w="1134" w:type="dxa"/>
          </w:tcPr>
          <w:p w:rsidR="00C1382B" w:rsidRPr="00AA7693" w:rsidRDefault="00C1382B" w:rsidP="00C138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1 543</w:t>
            </w:r>
          </w:p>
        </w:tc>
      </w:tr>
      <w:tr w:rsidR="00C1382B" w:rsidRPr="003B2ABF" w:rsidTr="00C1382B">
        <w:trPr>
          <w:trHeight w:val="275"/>
        </w:trPr>
        <w:tc>
          <w:tcPr>
            <w:tcW w:w="4116" w:type="dxa"/>
          </w:tcPr>
          <w:p w:rsidR="00C1382B" w:rsidRPr="00AA7693" w:rsidRDefault="00C1382B" w:rsidP="00C1382B">
            <w:pPr>
              <w:rPr>
                <w:sz w:val="22"/>
                <w:szCs w:val="22"/>
              </w:rPr>
            </w:pPr>
            <w:r w:rsidRPr="00AA7693">
              <w:rPr>
                <w:sz w:val="22"/>
                <w:szCs w:val="22"/>
              </w:rPr>
              <w:t>Миграционный прирост</w:t>
            </w:r>
            <w:r>
              <w:rPr>
                <w:sz w:val="22"/>
                <w:szCs w:val="22"/>
              </w:rPr>
              <w:t xml:space="preserve"> (убыль)</w:t>
            </w:r>
          </w:p>
        </w:tc>
        <w:tc>
          <w:tcPr>
            <w:tcW w:w="1559" w:type="dxa"/>
          </w:tcPr>
          <w:p w:rsidR="00C1382B" w:rsidRPr="00AA7693" w:rsidRDefault="00C1382B" w:rsidP="00C1382B">
            <w:pPr>
              <w:jc w:val="center"/>
            </w:pPr>
            <w:r w:rsidRPr="00AA7693">
              <w:t>человек</w:t>
            </w:r>
          </w:p>
        </w:tc>
        <w:tc>
          <w:tcPr>
            <w:tcW w:w="1276" w:type="dxa"/>
          </w:tcPr>
          <w:p w:rsidR="00C1382B" w:rsidRPr="00AA7693" w:rsidRDefault="00C1382B" w:rsidP="00C138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-435</w:t>
            </w:r>
          </w:p>
        </w:tc>
        <w:tc>
          <w:tcPr>
            <w:tcW w:w="1276" w:type="dxa"/>
          </w:tcPr>
          <w:p w:rsidR="00C1382B" w:rsidRPr="00AA7693" w:rsidRDefault="00C1382B" w:rsidP="00C1382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-333</w:t>
            </w:r>
          </w:p>
        </w:tc>
        <w:tc>
          <w:tcPr>
            <w:tcW w:w="1134" w:type="dxa"/>
          </w:tcPr>
          <w:p w:rsidR="00C1382B" w:rsidRPr="00AA7693" w:rsidRDefault="00C1382B" w:rsidP="00C138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-693</w:t>
            </w:r>
          </w:p>
        </w:tc>
      </w:tr>
      <w:tr w:rsidR="00C1382B" w:rsidRPr="003B2ABF" w:rsidTr="00C1382B">
        <w:trPr>
          <w:trHeight w:val="275"/>
        </w:trPr>
        <w:tc>
          <w:tcPr>
            <w:tcW w:w="4116" w:type="dxa"/>
          </w:tcPr>
          <w:p w:rsidR="00C1382B" w:rsidRPr="00AA7693" w:rsidRDefault="00C1382B" w:rsidP="00C1382B">
            <w:pPr>
              <w:rPr>
                <w:b/>
                <w:color w:val="FF0000"/>
                <w:sz w:val="22"/>
                <w:szCs w:val="22"/>
              </w:rPr>
            </w:pPr>
            <w:r w:rsidRPr="00AA7693">
              <w:rPr>
                <w:b/>
                <w:color w:val="auto"/>
                <w:sz w:val="22"/>
                <w:szCs w:val="22"/>
              </w:rPr>
              <w:t>2. Производство товаров и услуг</w:t>
            </w:r>
          </w:p>
        </w:tc>
        <w:tc>
          <w:tcPr>
            <w:tcW w:w="1559" w:type="dxa"/>
          </w:tcPr>
          <w:p w:rsidR="00C1382B" w:rsidRPr="00AA7693" w:rsidRDefault="00C1382B" w:rsidP="00C1382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</w:tcPr>
          <w:p w:rsidR="00C1382B" w:rsidRPr="00AA7693" w:rsidRDefault="00C1382B" w:rsidP="00C1382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</w:tcPr>
          <w:p w:rsidR="00C1382B" w:rsidRPr="00AA7693" w:rsidRDefault="00C1382B" w:rsidP="00C1382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C1382B" w:rsidRPr="00AA7693" w:rsidRDefault="00C1382B" w:rsidP="00C1382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C1382B" w:rsidRPr="003B2ABF" w:rsidTr="00C1382B">
        <w:trPr>
          <w:trHeight w:val="300"/>
        </w:trPr>
        <w:tc>
          <w:tcPr>
            <w:tcW w:w="5675" w:type="dxa"/>
            <w:gridSpan w:val="2"/>
            <w:noWrap/>
          </w:tcPr>
          <w:p w:rsidR="00C1382B" w:rsidRPr="00AA7693" w:rsidRDefault="00C1382B" w:rsidP="00C1382B">
            <w:pPr>
              <w:rPr>
                <w:color w:val="FF0000"/>
              </w:rPr>
            </w:pPr>
            <w:proofErr w:type="gramStart"/>
            <w:r w:rsidRPr="00AA7693">
              <w:rPr>
                <w:color w:val="auto"/>
                <w:sz w:val="22"/>
                <w:szCs w:val="22"/>
              </w:rPr>
              <w:t>Объем отгруженных товаров собственного производства, выполненных работ и услуг собственными силами, по вид</w:t>
            </w:r>
            <w:r>
              <w:rPr>
                <w:color w:val="auto"/>
                <w:sz w:val="22"/>
                <w:szCs w:val="22"/>
              </w:rPr>
              <w:t>у</w:t>
            </w:r>
            <w:r w:rsidRPr="00AA7693">
              <w:rPr>
                <w:color w:val="auto"/>
                <w:sz w:val="22"/>
                <w:szCs w:val="22"/>
              </w:rPr>
              <w:t xml:space="preserve"> деятельности, относящимся к промышленному производству по крупным и средним предприятиям </w:t>
            </w:r>
            <w:proofErr w:type="gramEnd"/>
          </w:p>
        </w:tc>
        <w:tc>
          <w:tcPr>
            <w:tcW w:w="1276" w:type="dxa"/>
            <w:noWrap/>
          </w:tcPr>
          <w:p w:rsidR="00C1382B" w:rsidRPr="00AA7693" w:rsidRDefault="00C1382B" w:rsidP="00C1382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noWrap/>
          </w:tcPr>
          <w:p w:rsidR="00C1382B" w:rsidRPr="00AA7693" w:rsidRDefault="00C1382B" w:rsidP="00C1382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noWrap/>
          </w:tcPr>
          <w:p w:rsidR="00C1382B" w:rsidRPr="00AA7693" w:rsidRDefault="00C1382B" w:rsidP="00C1382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C1382B" w:rsidRPr="003B2ABF" w:rsidTr="00C1382B">
        <w:trPr>
          <w:trHeight w:val="919"/>
        </w:trPr>
        <w:tc>
          <w:tcPr>
            <w:tcW w:w="4116" w:type="dxa"/>
            <w:noWrap/>
          </w:tcPr>
          <w:p w:rsidR="00C1382B" w:rsidRPr="00AA7693" w:rsidRDefault="00C1382B" w:rsidP="00C1382B">
            <w:pPr>
              <w:rPr>
                <w:color w:val="FF0000"/>
                <w:sz w:val="22"/>
                <w:szCs w:val="22"/>
              </w:rPr>
            </w:pPr>
            <w:r w:rsidRPr="00AA7693">
              <w:rPr>
                <w:color w:val="auto"/>
                <w:sz w:val="22"/>
                <w:szCs w:val="22"/>
              </w:rPr>
              <w:t>Раздел C: обрабатывающие производства</w:t>
            </w:r>
          </w:p>
        </w:tc>
        <w:tc>
          <w:tcPr>
            <w:tcW w:w="1559" w:type="dxa"/>
            <w:noWrap/>
          </w:tcPr>
          <w:p w:rsidR="00C1382B" w:rsidRPr="00D537FA" w:rsidRDefault="00C1382B" w:rsidP="00C1382B">
            <w:pPr>
              <w:ind w:left="-18"/>
              <w:jc w:val="center"/>
              <w:rPr>
                <w:color w:val="auto"/>
              </w:rPr>
            </w:pPr>
            <w:r w:rsidRPr="00D537FA">
              <w:rPr>
                <w:color w:val="auto"/>
              </w:rPr>
              <w:t>млн. руб.</w:t>
            </w:r>
          </w:p>
          <w:p w:rsidR="00C1382B" w:rsidRPr="00D537FA" w:rsidRDefault="00C1382B" w:rsidP="00C1382B">
            <w:pPr>
              <w:ind w:left="-18"/>
              <w:jc w:val="center"/>
              <w:rPr>
                <w:color w:val="auto"/>
              </w:rPr>
            </w:pPr>
            <w:r w:rsidRPr="00D537FA">
              <w:rPr>
                <w:color w:val="auto"/>
              </w:rPr>
              <w:t xml:space="preserve">в ценах </w:t>
            </w:r>
            <w:proofErr w:type="spellStart"/>
            <w:proofErr w:type="gramStart"/>
            <w:r w:rsidRPr="00D537FA">
              <w:rPr>
                <w:color w:val="auto"/>
              </w:rPr>
              <w:t>соответст-вующих</w:t>
            </w:r>
            <w:proofErr w:type="spellEnd"/>
            <w:proofErr w:type="gramEnd"/>
            <w:r w:rsidRPr="00D537FA">
              <w:rPr>
                <w:color w:val="auto"/>
              </w:rPr>
              <w:t xml:space="preserve"> лет</w:t>
            </w:r>
          </w:p>
        </w:tc>
        <w:tc>
          <w:tcPr>
            <w:tcW w:w="1276" w:type="dxa"/>
            <w:noWrap/>
          </w:tcPr>
          <w:p w:rsidR="00C1382B" w:rsidRPr="00EC6CE1" w:rsidRDefault="00C1382B" w:rsidP="00C1382B">
            <w:pPr>
              <w:jc w:val="center"/>
              <w:rPr>
                <w:color w:val="auto"/>
                <w:sz w:val="22"/>
                <w:szCs w:val="22"/>
              </w:rPr>
            </w:pPr>
            <w:r w:rsidRPr="00EC6CE1">
              <w:rPr>
                <w:color w:val="auto"/>
                <w:sz w:val="22"/>
                <w:szCs w:val="22"/>
              </w:rPr>
              <w:t>1 741,6</w:t>
            </w:r>
          </w:p>
        </w:tc>
        <w:tc>
          <w:tcPr>
            <w:tcW w:w="1276" w:type="dxa"/>
            <w:noWrap/>
          </w:tcPr>
          <w:p w:rsidR="00C1382B" w:rsidRPr="00EC6CE1" w:rsidRDefault="00C1382B" w:rsidP="00C1382B">
            <w:pPr>
              <w:jc w:val="center"/>
              <w:rPr>
                <w:color w:val="auto"/>
                <w:sz w:val="22"/>
                <w:szCs w:val="22"/>
              </w:rPr>
            </w:pPr>
            <w:r w:rsidRPr="00EC6CE1">
              <w:rPr>
                <w:color w:val="auto"/>
                <w:sz w:val="22"/>
                <w:szCs w:val="22"/>
              </w:rPr>
              <w:t>1 800,1</w:t>
            </w:r>
          </w:p>
        </w:tc>
        <w:tc>
          <w:tcPr>
            <w:tcW w:w="1134" w:type="dxa"/>
            <w:noWrap/>
          </w:tcPr>
          <w:p w:rsidR="00C1382B" w:rsidRPr="00EC6CE1" w:rsidRDefault="00C1382B" w:rsidP="00C1382B">
            <w:pPr>
              <w:jc w:val="center"/>
              <w:rPr>
                <w:color w:val="auto"/>
                <w:sz w:val="22"/>
                <w:szCs w:val="22"/>
              </w:rPr>
            </w:pPr>
            <w:r w:rsidRPr="00EC6CE1">
              <w:rPr>
                <w:color w:val="auto"/>
                <w:sz w:val="22"/>
                <w:szCs w:val="22"/>
              </w:rPr>
              <w:t>3 954,7</w:t>
            </w:r>
          </w:p>
        </w:tc>
      </w:tr>
      <w:tr w:rsidR="00C1382B" w:rsidRPr="003B2ABF" w:rsidTr="00C1382B">
        <w:trPr>
          <w:trHeight w:val="300"/>
        </w:trPr>
        <w:tc>
          <w:tcPr>
            <w:tcW w:w="4116" w:type="dxa"/>
            <w:noWrap/>
          </w:tcPr>
          <w:p w:rsidR="00C1382B" w:rsidRPr="00AA7693" w:rsidRDefault="00C1382B" w:rsidP="00C1382B">
            <w:pPr>
              <w:rPr>
                <w:color w:val="FF0000"/>
                <w:sz w:val="22"/>
                <w:szCs w:val="22"/>
              </w:rPr>
            </w:pPr>
            <w:r w:rsidRPr="00AA7693">
              <w:rPr>
                <w:color w:val="auto"/>
                <w:sz w:val="22"/>
                <w:szCs w:val="22"/>
              </w:rPr>
              <w:t>Темп роста – раздел C: обрабатывающие производства</w:t>
            </w:r>
          </w:p>
        </w:tc>
        <w:tc>
          <w:tcPr>
            <w:tcW w:w="1559" w:type="dxa"/>
            <w:noWrap/>
          </w:tcPr>
          <w:p w:rsidR="00C1382B" w:rsidRPr="00D537FA" w:rsidRDefault="00C1382B" w:rsidP="00C1382B">
            <w:pPr>
              <w:ind w:left="-18"/>
              <w:jc w:val="center"/>
              <w:rPr>
                <w:color w:val="auto"/>
              </w:rPr>
            </w:pPr>
            <w:proofErr w:type="gramStart"/>
            <w:r w:rsidRPr="00D537FA">
              <w:rPr>
                <w:color w:val="auto"/>
              </w:rPr>
              <w:t>в</w:t>
            </w:r>
            <w:proofErr w:type="gramEnd"/>
            <w:r w:rsidRPr="00D537FA">
              <w:rPr>
                <w:color w:val="auto"/>
              </w:rPr>
              <w:t xml:space="preserve"> % </w:t>
            </w:r>
            <w:proofErr w:type="gramStart"/>
            <w:r w:rsidRPr="00D537FA">
              <w:rPr>
                <w:color w:val="auto"/>
              </w:rPr>
              <w:t>к</w:t>
            </w:r>
            <w:proofErr w:type="gramEnd"/>
            <w:r w:rsidRPr="00D537FA">
              <w:rPr>
                <w:color w:val="auto"/>
              </w:rPr>
              <w:t xml:space="preserve"> предыдущему году</w:t>
            </w:r>
          </w:p>
        </w:tc>
        <w:tc>
          <w:tcPr>
            <w:tcW w:w="1276" w:type="dxa"/>
            <w:noWrap/>
          </w:tcPr>
          <w:p w:rsidR="00C1382B" w:rsidRPr="00AA7693" w:rsidRDefault="00C1382B" w:rsidP="00C1382B">
            <w:pPr>
              <w:jc w:val="center"/>
              <w:rPr>
                <w:color w:val="FF0000"/>
                <w:sz w:val="22"/>
                <w:szCs w:val="22"/>
              </w:rPr>
            </w:pPr>
            <w:r w:rsidRPr="00EC6CE1">
              <w:rPr>
                <w:color w:val="auto"/>
                <w:sz w:val="22"/>
                <w:szCs w:val="22"/>
              </w:rPr>
              <w:t>114,8</w:t>
            </w:r>
          </w:p>
        </w:tc>
        <w:tc>
          <w:tcPr>
            <w:tcW w:w="1276" w:type="dxa"/>
            <w:noWrap/>
          </w:tcPr>
          <w:p w:rsidR="00C1382B" w:rsidRPr="00AA7693" w:rsidRDefault="00C1382B" w:rsidP="00C1382B">
            <w:pPr>
              <w:jc w:val="center"/>
              <w:rPr>
                <w:color w:val="FF0000"/>
                <w:sz w:val="22"/>
                <w:szCs w:val="22"/>
              </w:rPr>
            </w:pPr>
            <w:r w:rsidRPr="00EC6CE1">
              <w:rPr>
                <w:color w:val="auto"/>
                <w:sz w:val="22"/>
                <w:szCs w:val="22"/>
              </w:rPr>
              <w:t>103,4</w:t>
            </w:r>
          </w:p>
        </w:tc>
        <w:tc>
          <w:tcPr>
            <w:tcW w:w="1134" w:type="dxa"/>
            <w:noWrap/>
          </w:tcPr>
          <w:p w:rsidR="00C1382B" w:rsidRPr="00AA7693" w:rsidRDefault="00C1382B" w:rsidP="00C1382B">
            <w:pPr>
              <w:jc w:val="center"/>
              <w:rPr>
                <w:color w:val="FF0000"/>
                <w:sz w:val="22"/>
                <w:szCs w:val="22"/>
              </w:rPr>
            </w:pPr>
            <w:r w:rsidRPr="00EC6CE1">
              <w:rPr>
                <w:color w:val="auto"/>
                <w:sz w:val="22"/>
                <w:szCs w:val="22"/>
              </w:rPr>
              <w:t>118,2</w:t>
            </w:r>
          </w:p>
        </w:tc>
      </w:tr>
      <w:tr w:rsidR="00C1382B" w:rsidRPr="003B2ABF" w:rsidTr="00C1382B">
        <w:trPr>
          <w:trHeight w:val="300"/>
        </w:trPr>
        <w:tc>
          <w:tcPr>
            <w:tcW w:w="4116" w:type="dxa"/>
            <w:noWrap/>
          </w:tcPr>
          <w:p w:rsidR="00C1382B" w:rsidRPr="00AA7693" w:rsidRDefault="00C1382B" w:rsidP="00C1382B">
            <w:pPr>
              <w:rPr>
                <w:color w:val="FF0000"/>
                <w:sz w:val="22"/>
                <w:szCs w:val="22"/>
              </w:rPr>
            </w:pPr>
            <w:r w:rsidRPr="00AA7693">
              <w:rPr>
                <w:color w:val="auto"/>
                <w:sz w:val="22"/>
                <w:szCs w:val="22"/>
              </w:rPr>
              <w:t>Раздел D: обеспечение электрической энергией, газом и паром; кондиционирование воздуха</w:t>
            </w:r>
          </w:p>
        </w:tc>
        <w:tc>
          <w:tcPr>
            <w:tcW w:w="1559" w:type="dxa"/>
            <w:noWrap/>
          </w:tcPr>
          <w:p w:rsidR="00C1382B" w:rsidRPr="00D537FA" w:rsidRDefault="00C1382B" w:rsidP="00C1382B">
            <w:pPr>
              <w:ind w:left="-18"/>
              <w:jc w:val="center"/>
              <w:rPr>
                <w:color w:val="auto"/>
              </w:rPr>
            </w:pPr>
            <w:r w:rsidRPr="00D537FA">
              <w:rPr>
                <w:color w:val="auto"/>
              </w:rPr>
              <w:t>млн. руб.</w:t>
            </w:r>
          </w:p>
          <w:p w:rsidR="00C1382B" w:rsidRPr="00D537FA" w:rsidRDefault="00C1382B" w:rsidP="00C1382B">
            <w:pPr>
              <w:ind w:left="-18"/>
              <w:jc w:val="center"/>
              <w:rPr>
                <w:color w:val="auto"/>
              </w:rPr>
            </w:pPr>
            <w:r w:rsidRPr="00D537FA">
              <w:rPr>
                <w:color w:val="auto"/>
              </w:rPr>
              <w:t xml:space="preserve">в ценах </w:t>
            </w:r>
            <w:proofErr w:type="spellStart"/>
            <w:proofErr w:type="gramStart"/>
            <w:r w:rsidRPr="00D537FA">
              <w:rPr>
                <w:color w:val="auto"/>
              </w:rPr>
              <w:t>соответст-вующих</w:t>
            </w:r>
            <w:proofErr w:type="spellEnd"/>
            <w:proofErr w:type="gramEnd"/>
            <w:r w:rsidRPr="00D537FA">
              <w:rPr>
                <w:color w:val="auto"/>
              </w:rPr>
              <w:t xml:space="preserve"> лет</w:t>
            </w:r>
          </w:p>
        </w:tc>
        <w:tc>
          <w:tcPr>
            <w:tcW w:w="1276" w:type="dxa"/>
            <w:noWrap/>
          </w:tcPr>
          <w:p w:rsidR="00C1382B" w:rsidRPr="00EC6CE1" w:rsidRDefault="00C1382B" w:rsidP="00C1382B">
            <w:pPr>
              <w:jc w:val="center"/>
              <w:rPr>
                <w:color w:val="auto"/>
                <w:sz w:val="22"/>
                <w:szCs w:val="22"/>
              </w:rPr>
            </w:pPr>
            <w:r w:rsidRPr="00EC6CE1">
              <w:rPr>
                <w:color w:val="auto"/>
                <w:sz w:val="22"/>
                <w:szCs w:val="22"/>
              </w:rPr>
              <w:t>2 404,8</w:t>
            </w:r>
          </w:p>
        </w:tc>
        <w:tc>
          <w:tcPr>
            <w:tcW w:w="1276" w:type="dxa"/>
            <w:noWrap/>
          </w:tcPr>
          <w:p w:rsidR="00C1382B" w:rsidRPr="00EC6CE1" w:rsidRDefault="00C1382B" w:rsidP="00C1382B">
            <w:pPr>
              <w:jc w:val="center"/>
              <w:rPr>
                <w:color w:val="auto"/>
                <w:sz w:val="22"/>
                <w:szCs w:val="22"/>
              </w:rPr>
            </w:pPr>
            <w:r w:rsidRPr="00EC6CE1">
              <w:rPr>
                <w:color w:val="auto"/>
                <w:sz w:val="22"/>
                <w:szCs w:val="22"/>
              </w:rPr>
              <w:t>1 421,0</w:t>
            </w:r>
          </w:p>
        </w:tc>
        <w:tc>
          <w:tcPr>
            <w:tcW w:w="1134" w:type="dxa"/>
            <w:noWrap/>
          </w:tcPr>
          <w:p w:rsidR="00C1382B" w:rsidRPr="00EC6CE1" w:rsidRDefault="00C1382B" w:rsidP="00C1382B">
            <w:pPr>
              <w:jc w:val="center"/>
              <w:rPr>
                <w:color w:val="auto"/>
                <w:sz w:val="22"/>
                <w:szCs w:val="22"/>
              </w:rPr>
            </w:pPr>
            <w:r w:rsidRPr="00EC6CE1">
              <w:rPr>
                <w:color w:val="auto"/>
                <w:sz w:val="22"/>
                <w:szCs w:val="22"/>
              </w:rPr>
              <w:t>2 733,0</w:t>
            </w:r>
          </w:p>
        </w:tc>
      </w:tr>
      <w:tr w:rsidR="00C1382B" w:rsidRPr="003B2ABF" w:rsidTr="00C1382B">
        <w:trPr>
          <w:trHeight w:val="300"/>
        </w:trPr>
        <w:tc>
          <w:tcPr>
            <w:tcW w:w="4116" w:type="dxa"/>
            <w:noWrap/>
          </w:tcPr>
          <w:p w:rsidR="00C1382B" w:rsidRPr="00D537FA" w:rsidRDefault="00C1382B" w:rsidP="00C1382B">
            <w:pPr>
              <w:rPr>
                <w:color w:val="auto"/>
                <w:sz w:val="22"/>
                <w:szCs w:val="22"/>
              </w:rPr>
            </w:pPr>
            <w:r w:rsidRPr="00D537FA">
              <w:rPr>
                <w:color w:val="auto"/>
                <w:sz w:val="22"/>
                <w:szCs w:val="22"/>
              </w:rPr>
              <w:t xml:space="preserve">Темп роста - раздел D: обеспечение электрической энергией, газом и паром; кондиционирование воздуха </w:t>
            </w:r>
          </w:p>
        </w:tc>
        <w:tc>
          <w:tcPr>
            <w:tcW w:w="1559" w:type="dxa"/>
            <w:noWrap/>
          </w:tcPr>
          <w:p w:rsidR="00C1382B" w:rsidRPr="00D537FA" w:rsidRDefault="00C1382B" w:rsidP="00C1382B">
            <w:pPr>
              <w:ind w:left="-18"/>
              <w:jc w:val="center"/>
              <w:rPr>
                <w:color w:val="auto"/>
                <w:sz w:val="22"/>
                <w:szCs w:val="22"/>
              </w:rPr>
            </w:pPr>
            <w:proofErr w:type="gramStart"/>
            <w:r w:rsidRPr="00D537FA">
              <w:rPr>
                <w:color w:val="auto"/>
                <w:sz w:val="22"/>
                <w:szCs w:val="22"/>
              </w:rPr>
              <w:t>в</w:t>
            </w:r>
            <w:proofErr w:type="gramEnd"/>
            <w:r w:rsidRPr="00D537FA">
              <w:rPr>
                <w:color w:val="auto"/>
                <w:sz w:val="22"/>
                <w:szCs w:val="22"/>
              </w:rPr>
              <w:t xml:space="preserve"> % </w:t>
            </w:r>
            <w:proofErr w:type="gramStart"/>
            <w:r w:rsidRPr="00D537FA">
              <w:rPr>
                <w:color w:val="auto"/>
                <w:sz w:val="22"/>
                <w:szCs w:val="22"/>
              </w:rPr>
              <w:t>к</w:t>
            </w:r>
            <w:proofErr w:type="gramEnd"/>
            <w:r w:rsidRPr="00D537FA">
              <w:rPr>
                <w:color w:val="auto"/>
                <w:sz w:val="22"/>
                <w:szCs w:val="22"/>
              </w:rPr>
              <w:t xml:space="preserve"> предыдущему году</w:t>
            </w:r>
          </w:p>
        </w:tc>
        <w:tc>
          <w:tcPr>
            <w:tcW w:w="1276" w:type="dxa"/>
            <w:noWrap/>
          </w:tcPr>
          <w:p w:rsidR="00C1382B" w:rsidRPr="00AA7693" w:rsidRDefault="00C1382B" w:rsidP="00C1382B">
            <w:pPr>
              <w:jc w:val="center"/>
              <w:rPr>
                <w:color w:val="FF0000"/>
                <w:sz w:val="22"/>
                <w:szCs w:val="22"/>
              </w:rPr>
            </w:pPr>
            <w:r w:rsidRPr="00EC6CE1">
              <w:rPr>
                <w:color w:val="auto"/>
                <w:sz w:val="22"/>
                <w:szCs w:val="22"/>
              </w:rPr>
              <w:t>121,1</w:t>
            </w:r>
          </w:p>
        </w:tc>
        <w:tc>
          <w:tcPr>
            <w:tcW w:w="1276" w:type="dxa"/>
            <w:noWrap/>
          </w:tcPr>
          <w:p w:rsidR="00C1382B" w:rsidRPr="00AA7693" w:rsidRDefault="00C1382B" w:rsidP="00C1382B">
            <w:pPr>
              <w:jc w:val="center"/>
              <w:rPr>
                <w:color w:val="FF0000"/>
                <w:sz w:val="22"/>
                <w:szCs w:val="22"/>
              </w:rPr>
            </w:pPr>
            <w:r w:rsidRPr="00EC6CE1">
              <w:rPr>
                <w:color w:val="auto"/>
                <w:sz w:val="22"/>
                <w:szCs w:val="22"/>
              </w:rPr>
              <w:t>59,1</w:t>
            </w:r>
          </w:p>
        </w:tc>
        <w:tc>
          <w:tcPr>
            <w:tcW w:w="1134" w:type="dxa"/>
            <w:noWrap/>
          </w:tcPr>
          <w:p w:rsidR="00C1382B" w:rsidRPr="00AA7693" w:rsidRDefault="00C1382B" w:rsidP="00C1382B">
            <w:pPr>
              <w:jc w:val="center"/>
              <w:rPr>
                <w:color w:val="FF0000"/>
                <w:sz w:val="22"/>
                <w:szCs w:val="22"/>
              </w:rPr>
            </w:pPr>
            <w:r w:rsidRPr="00EC6CE1">
              <w:rPr>
                <w:color w:val="auto"/>
                <w:sz w:val="22"/>
                <w:szCs w:val="22"/>
              </w:rPr>
              <w:t>71,1</w:t>
            </w:r>
          </w:p>
        </w:tc>
      </w:tr>
      <w:tr w:rsidR="00C1382B" w:rsidRPr="003B2ABF" w:rsidTr="00C1382B">
        <w:trPr>
          <w:trHeight w:val="300"/>
        </w:trPr>
        <w:tc>
          <w:tcPr>
            <w:tcW w:w="4116" w:type="dxa"/>
            <w:noWrap/>
          </w:tcPr>
          <w:p w:rsidR="00C1382B" w:rsidRPr="00D537FA" w:rsidRDefault="00C1382B" w:rsidP="00C1382B">
            <w:pPr>
              <w:rPr>
                <w:color w:val="auto"/>
                <w:sz w:val="22"/>
                <w:szCs w:val="22"/>
              </w:rPr>
            </w:pPr>
            <w:r w:rsidRPr="00D537FA">
              <w:rPr>
                <w:rFonts w:eastAsia="Arial Unicode MS"/>
                <w:color w:val="auto"/>
                <w:sz w:val="22"/>
                <w:szCs w:val="22"/>
              </w:rPr>
              <w:t>Раздел E: 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559" w:type="dxa"/>
            <w:noWrap/>
          </w:tcPr>
          <w:p w:rsidR="00C1382B" w:rsidRPr="00D537FA" w:rsidRDefault="00C1382B" w:rsidP="00C1382B">
            <w:pPr>
              <w:ind w:left="-18"/>
              <w:jc w:val="center"/>
              <w:rPr>
                <w:color w:val="auto"/>
                <w:sz w:val="22"/>
                <w:szCs w:val="22"/>
              </w:rPr>
            </w:pPr>
            <w:r w:rsidRPr="00D537FA">
              <w:rPr>
                <w:color w:val="auto"/>
                <w:sz w:val="22"/>
                <w:szCs w:val="22"/>
              </w:rPr>
              <w:t>млн. руб.</w:t>
            </w:r>
          </w:p>
          <w:p w:rsidR="00C1382B" w:rsidRPr="00D537FA" w:rsidRDefault="00C1382B" w:rsidP="00C1382B">
            <w:pPr>
              <w:ind w:left="-18"/>
              <w:jc w:val="center"/>
              <w:rPr>
                <w:color w:val="auto"/>
                <w:sz w:val="22"/>
                <w:szCs w:val="22"/>
              </w:rPr>
            </w:pPr>
            <w:r w:rsidRPr="00D537FA">
              <w:rPr>
                <w:color w:val="auto"/>
                <w:sz w:val="22"/>
                <w:szCs w:val="22"/>
              </w:rPr>
              <w:t xml:space="preserve">в ценах </w:t>
            </w:r>
            <w:proofErr w:type="spellStart"/>
            <w:proofErr w:type="gramStart"/>
            <w:r w:rsidRPr="00D537FA">
              <w:rPr>
                <w:color w:val="auto"/>
                <w:sz w:val="22"/>
                <w:szCs w:val="22"/>
              </w:rPr>
              <w:t>соответст-вующих</w:t>
            </w:r>
            <w:proofErr w:type="spellEnd"/>
            <w:proofErr w:type="gramEnd"/>
            <w:r w:rsidRPr="00D537FA">
              <w:rPr>
                <w:color w:val="auto"/>
                <w:sz w:val="22"/>
                <w:szCs w:val="22"/>
              </w:rPr>
              <w:t xml:space="preserve"> лет</w:t>
            </w:r>
          </w:p>
        </w:tc>
        <w:tc>
          <w:tcPr>
            <w:tcW w:w="1276" w:type="dxa"/>
            <w:noWrap/>
          </w:tcPr>
          <w:p w:rsidR="00C1382B" w:rsidRPr="00EC6CE1" w:rsidRDefault="00C1382B" w:rsidP="00C1382B">
            <w:pPr>
              <w:jc w:val="center"/>
              <w:rPr>
                <w:color w:val="auto"/>
                <w:sz w:val="22"/>
                <w:szCs w:val="22"/>
              </w:rPr>
            </w:pPr>
            <w:r w:rsidRPr="00EC6CE1">
              <w:rPr>
                <w:color w:val="auto"/>
                <w:sz w:val="22"/>
                <w:szCs w:val="22"/>
              </w:rPr>
              <w:t>232,1</w:t>
            </w:r>
          </w:p>
        </w:tc>
        <w:tc>
          <w:tcPr>
            <w:tcW w:w="1276" w:type="dxa"/>
            <w:noWrap/>
          </w:tcPr>
          <w:p w:rsidR="00C1382B" w:rsidRPr="00EC6CE1" w:rsidRDefault="00C1382B" w:rsidP="00C1382B">
            <w:pPr>
              <w:jc w:val="center"/>
              <w:rPr>
                <w:color w:val="auto"/>
                <w:sz w:val="22"/>
                <w:szCs w:val="22"/>
              </w:rPr>
            </w:pPr>
            <w:r w:rsidRPr="00EC6CE1">
              <w:rPr>
                <w:color w:val="auto"/>
                <w:sz w:val="22"/>
                <w:szCs w:val="22"/>
              </w:rPr>
              <w:t>162,7</w:t>
            </w:r>
          </w:p>
        </w:tc>
        <w:tc>
          <w:tcPr>
            <w:tcW w:w="1134" w:type="dxa"/>
            <w:noWrap/>
          </w:tcPr>
          <w:p w:rsidR="00C1382B" w:rsidRPr="00EC6CE1" w:rsidRDefault="00C1382B" w:rsidP="00C1382B">
            <w:pPr>
              <w:jc w:val="center"/>
              <w:rPr>
                <w:color w:val="auto"/>
                <w:sz w:val="22"/>
                <w:szCs w:val="22"/>
              </w:rPr>
            </w:pPr>
            <w:r w:rsidRPr="00EC6CE1">
              <w:rPr>
                <w:color w:val="auto"/>
                <w:sz w:val="22"/>
                <w:szCs w:val="22"/>
              </w:rPr>
              <w:t>389,9</w:t>
            </w:r>
          </w:p>
        </w:tc>
      </w:tr>
      <w:tr w:rsidR="00C1382B" w:rsidRPr="003B2ABF" w:rsidTr="00C1382B">
        <w:trPr>
          <w:trHeight w:val="300"/>
        </w:trPr>
        <w:tc>
          <w:tcPr>
            <w:tcW w:w="4116" w:type="dxa"/>
            <w:noWrap/>
          </w:tcPr>
          <w:p w:rsidR="00C1382B" w:rsidRPr="00AA7693" w:rsidRDefault="00C1382B" w:rsidP="00C1382B">
            <w:pPr>
              <w:rPr>
                <w:color w:val="FF0000"/>
                <w:sz w:val="22"/>
                <w:szCs w:val="22"/>
              </w:rPr>
            </w:pPr>
            <w:r w:rsidRPr="00D537FA">
              <w:rPr>
                <w:color w:val="auto"/>
                <w:sz w:val="22"/>
                <w:szCs w:val="22"/>
              </w:rPr>
              <w:t>Темп роста – раздел E: 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559" w:type="dxa"/>
            <w:noWrap/>
          </w:tcPr>
          <w:p w:rsidR="00C1382B" w:rsidRPr="00AA7693" w:rsidRDefault="00C1382B" w:rsidP="00C1382B">
            <w:pPr>
              <w:ind w:left="-18"/>
              <w:jc w:val="center"/>
              <w:rPr>
                <w:color w:val="FF0000"/>
                <w:sz w:val="22"/>
                <w:szCs w:val="22"/>
              </w:rPr>
            </w:pPr>
            <w:proofErr w:type="gramStart"/>
            <w:r w:rsidRPr="00D537FA">
              <w:rPr>
                <w:color w:val="auto"/>
                <w:sz w:val="22"/>
                <w:szCs w:val="22"/>
              </w:rPr>
              <w:t>в</w:t>
            </w:r>
            <w:proofErr w:type="gramEnd"/>
            <w:r w:rsidRPr="00D537FA">
              <w:rPr>
                <w:color w:val="auto"/>
                <w:sz w:val="22"/>
                <w:szCs w:val="22"/>
              </w:rPr>
              <w:t xml:space="preserve"> % </w:t>
            </w:r>
            <w:proofErr w:type="gramStart"/>
            <w:r w:rsidRPr="00D537FA">
              <w:rPr>
                <w:color w:val="auto"/>
                <w:sz w:val="22"/>
                <w:szCs w:val="22"/>
              </w:rPr>
              <w:t>к</w:t>
            </w:r>
            <w:proofErr w:type="gramEnd"/>
            <w:r w:rsidRPr="00D537FA">
              <w:rPr>
                <w:color w:val="auto"/>
                <w:sz w:val="22"/>
                <w:szCs w:val="22"/>
              </w:rPr>
              <w:t xml:space="preserve"> предыду</w:t>
            </w:r>
            <w:r>
              <w:rPr>
                <w:color w:val="auto"/>
                <w:sz w:val="22"/>
                <w:szCs w:val="22"/>
              </w:rPr>
              <w:t>щ</w:t>
            </w:r>
            <w:r w:rsidRPr="00D537FA">
              <w:rPr>
                <w:color w:val="auto"/>
                <w:sz w:val="22"/>
                <w:szCs w:val="22"/>
              </w:rPr>
              <w:t>ему году</w:t>
            </w:r>
          </w:p>
        </w:tc>
        <w:tc>
          <w:tcPr>
            <w:tcW w:w="1276" w:type="dxa"/>
            <w:noWrap/>
          </w:tcPr>
          <w:p w:rsidR="00C1382B" w:rsidRPr="00AA7693" w:rsidRDefault="00C1382B" w:rsidP="00C1382B">
            <w:pPr>
              <w:jc w:val="center"/>
              <w:rPr>
                <w:color w:val="FF0000"/>
                <w:sz w:val="22"/>
                <w:szCs w:val="22"/>
              </w:rPr>
            </w:pPr>
            <w:r w:rsidRPr="00EC6CE1">
              <w:rPr>
                <w:color w:val="auto"/>
                <w:sz w:val="22"/>
                <w:szCs w:val="22"/>
              </w:rPr>
              <w:t>165,8</w:t>
            </w:r>
          </w:p>
        </w:tc>
        <w:tc>
          <w:tcPr>
            <w:tcW w:w="1276" w:type="dxa"/>
            <w:noWrap/>
          </w:tcPr>
          <w:p w:rsidR="00C1382B" w:rsidRPr="00AA7693" w:rsidRDefault="00C1382B" w:rsidP="00C1382B">
            <w:pPr>
              <w:jc w:val="center"/>
              <w:rPr>
                <w:color w:val="FF0000"/>
                <w:sz w:val="22"/>
                <w:szCs w:val="22"/>
              </w:rPr>
            </w:pPr>
            <w:r w:rsidRPr="00EC6CE1">
              <w:rPr>
                <w:color w:val="auto"/>
                <w:sz w:val="22"/>
                <w:szCs w:val="22"/>
              </w:rPr>
              <w:t>70,1</w:t>
            </w:r>
          </w:p>
        </w:tc>
        <w:tc>
          <w:tcPr>
            <w:tcW w:w="1134" w:type="dxa"/>
            <w:noWrap/>
          </w:tcPr>
          <w:p w:rsidR="00C1382B" w:rsidRPr="00AA7693" w:rsidRDefault="00C1382B" w:rsidP="00C1382B">
            <w:pPr>
              <w:jc w:val="center"/>
              <w:rPr>
                <w:color w:val="FF0000"/>
                <w:sz w:val="22"/>
                <w:szCs w:val="22"/>
              </w:rPr>
            </w:pPr>
            <w:r w:rsidRPr="00EC6CE1">
              <w:rPr>
                <w:color w:val="auto"/>
                <w:sz w:val="22"/>
                <w:szCs w:val="22"/>
              </w:rPr>
              <w:t>47,1</w:t>
            </w:r>
          </w:p>
        </w:tc>
      </w:tr>
      <w:tr w:rsidR="00C1382B" w:rsidRPr="003B2ABF" w:rsidTr="00C1382B">
        <w:trPr>
          <w:trHeight w:val="300"/>
        </w:trPr>
        <w:tc>
          <w:tcPr>
            <w:tcW w:w="4116" w:type="dxa"/>
            <w:noWrap/>
          </w:tcPr>
          <w:p w:rsidR="00C1382B" w:rsidRPr="0058747E" w:rsidRDefault="00C1382B" w:rsidP="00C1382B">
            <w:pPr>
              <w:rPr>
                <w:b/>
                <w:bCs/>
                <w:color w:val="FF0000"/>
                <w:sz w:val="22"/>
                <w:szCs w:val="22"/>
              </w:rPr>
            </w:pPr>
            <w:r w:rsidRPr="0058747E">
              <w:rPr>
                <w:b/>
                <w:color w:val="auto"/>
                <w:sz w:val="22"/>
                <w:szCs w:val="22"/>
              </w:rPr>
              <w:t>3. Рынок товаров и услуг</w:t>
            </w:r>
          </w:p>
        </w:tc>
        <w:tc>
          <w:tcPr>
            <w:tcW w:w="1559" w:type="dxa"/>
            <w:noWrap/>
          </w:tcPr>
          <w:p w:rsidR="00C1382B" w:rsidRPr="00AA7693" w:rsidRDefault="00C1382B" w:rsidP="00C1382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noWrap/>
          </w:tcPr>
          <w:p w:rsidR="00C1382B" w:rsidRPr="00AA7693" w:rsidRDefault="00C1382B" w:rsidP="00C1382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noWrap/>
          </w:tcPr>
          <w:p w:rsidR="00C1382B" w:rsidRPr="00AA7693" w:rsidRDefault="00C1382B" w:rsidP="00C1382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noWrap/>
          </w:tcPr>
          <w:p w:rsidR="00C1382B" w:rsidRPr="00AA7693" w:rsidRDefault="00C1382B" w:rsidP="00C1382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C1382B" w:rsidRPr="003B2ABF" w:rsidTr="00C1382B">
        <w:trPr>
          <w:trHeight w:val="300"/>
        </w:trPr>
        <w:tc>
          <w:tcPr>
            <w:tcW w:w="4116" w:type="dxa"/>
            <w:noWrap/>
          </w:tcPr>
          <w:p w:rsidR="00C1382B" w:rsidRPr="00D537FA" w:rsidRDefault="00C1382B" w:rsidP="00C1382B">
            <w:pPr>
              <w:rPr>
                <w:color w:val="auto"/>
                <w:sz w:val="22"/>
                <w:szCs w:val="22"/>
              </w:rPr>
            </w:pPr>
            <w:r w:rsidRPr="00D537FA">
              <w:rPr>
                <w:color w:val="auto"/>
                <w:sz w:val="22"/>
                <w:szCs w:val="22"/>
              </w:rPr>
              <w:t>Оборот розничной торговли</w:t>
            </w:r>
            <w:r>
              <w:rPr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noWrap/>
          </w:tcPr>
          <w:p w:rsidR="00C1382B" w:rsidRPr="00D537FA" w:rsidRDefault="00C1382B" w:rsidP="00C1382B">
            <w:pPr>
              <w:jc w:val="center"/>
              <w:rPr>
                <w:color w:val="auto"/>
              </w:rPr>
            </w:pPr>
            <w:r w:rsidRPr="00D537FA">
              <w:rPr>
                <w:color w:val="auto"/>
              </w:rPr>
              <w:t>млн. руб.</w:t>
            </w:r>
          </w:p>
          <w:p w:rsidR="00C1382B" w:rsidRPr="00D537FA" w:rsidRDefault="00C1382B" w:rsidP="00C1382B">
            <w:pPr>
              <w:jc w:val="center"/>
              <w:rPr>
                <w:color w:val="auto"/>
              </w:rPr>
            </w:pPr>
            <w:r w:rsidRPr="00D537FA">
              <w:rPr>
                <w:color w:val="auto"/>
              </w:rPr>
              <w:lastRenderedPageBreak/>
              <w:t xml:space="preserve">в ценах </w:t>
            </w:r>
            <w:proofErr w:type="spellStart"/>
            <w:proofErr w:type="gramStart"/>
            <w:r w:rsidRPr="00D537FA">
              <w:rPr>
                <w:color w:val="auto"/>
              </w:rPr>
              <w:t>соответст-вующих</w:t>
            </w:r>
            <w:proofErr w:type="spellEnd"/>
            <w:proofErr w:type="gramEnd"/>
            <w:r w:rsidRPr="00D537FA">
              <w:rPr>
                <w:color w:val="auto"/>
              </w:rPr>
              <w:t xml:space="preserve"> лет</w:t>
            </w:r>
          </w:p>
        </w:tc>
        <w:tc>
          <w:tcPr>
            <w:tcW w:w="1276" w:type="dxa"/>
            <w:noWrap/>
          </w:tcPr>
          <w:p w:rsidR="00C1382B" w:rsidRPr="0058747E" w:rsidRDefault="00C1382B" w:rsidP="00C1382B">
            <w:pPr>
              <w:jc w:val="center"/>
              <w:rPr>
                <w:color w:val="auto"/>
                <w:sz w:val="22"/>
                <w:szCs w:val="22"/>
              </w:rPr>
            </w:pPr>
            <w:r w:rsidRPr="0058747E">
              <w:rPr>
                <w:color w:val="auto"/>
                <w:sz w:val="22"/>
                <w:szCs w:val="22"/>
              </w:rPr>
              <w:lastRenderedPageBreak/>
              <w:t>2 110,7</w:t>
            </w:r>
          </w:p>
        </w:tc>
        <w:tc>
          <w:tcPr>
            <w:tcW w:w="1276" w:type="dxa"/>
            <w:noWrap/>
          </w:tcPr>
          <w:p w:rsidR="00C1382B" w:rsidRPr="0058747E" w:rsidRDefault="00C1382B" w:rsidP="00C1382B">
            <w:pPr>
              <w:jc w:val="center"/>
              <w:rPr>
                <w:color w:val="auto"/>
                <w:sz w:val="22"/>
                <w:szCs w:val="22"/>
              </w:rPr>
            </w:pPr>
            <w:r w:rsidRPr="0058747E">
              <w:rPr>
                <w:color w:val="auto"/>
                <w:sz w:val="22"/>
                <w:szCs w:val="22"/>
              </w:rPr>
              <w:t>2 467,0</w:t>
            </w:r>
          </w:p>
        </w:tc>
        <w:tc>
          <w:tcPr>
            <w:tcW w:w="1134" w:type="dxa"/>
            <w:noWrap/>
          </w:tcPr>
          <w:p w:rsidR="00C1382B" w:rsidRPr="0058747E" w:rsidRDefault="00C1382B" w:rsidP="00C1382B">
            <w:pPr>
              <w:ind w:left="-98" w:right="-113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5 010,2*</w:t>
            </w:r>
          </w:p>
        </w:tc>
      </w:tr>
      <w:tr w:rsidR="00C1382B" w:rsidRPr="003B2ABF" w:rsidTr="00C1382B">
        <w:trPr>
          <w:trHeight w:val="300"/>
        </w:trPr>
        <w:tc>
          <w:tcPr>
            <w:tcW w:w="4116" w:type="dxa"/>
            <w:noWrap/>
          </w:tcPr>
          <w:p w:rsidR="00C1382B" w:rsidRPr="00D537FA" w:rsidRDefault="00C1382B" w:rsidP="00C1382B">
            <w:pPr>
              <w:rPr>
                <w:color w:val="auto"/>
                <w:sz w:val="22"/>
                <w:szCs w:val="22"/>
              </w:rPr>
            </w:pPr>
            <w:r w:rsidRPr="00D537FA">
              <w:rPr>
                <w:color w:val="auto"/>
                <w:sz w:val="22"/>
                <w:szCs w:val="22"/>
              </w:rPr>
              <w:lastRenderedPageBreak/>
              <w:t>Оборот общественного питания</w:t>
            </w:r>
            <w:r>
              <w:rPr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noWrap/>
          </w:tcPr>
          <w:p w:rsidR="00C1382B" w:rsidRPr="00D537FA" w:rsidRDefault="00C1382B" w:rsidP="00C1382B">
            <w:pPr>
              <w:jc w:val="center"/>
              <w:rPr>
                <w:color w:val="auto"/>
              </w:rPr>
            </w:pPr>
            <w:r w:rsidRPr="00D537FA">
              <w:rPr>
                <w:color w:val="auto"/>
              </w:rPr>
              <w:t>млн. руб.</w:t>
            </w:r>
          </w:p>
          <w:p w:rsidR="00C1382B" w:rsidRPr="00D537FA" w:rsidRDefault="00C1382B" w:rsidP="00C1382B">
            <w:pPr>
              <w:jc w:val="center"/>
              <w:rPr>
                <w:color w:val="auto"/>
              </w:rPr>
            </w:pPr>
            <w:r w:rsidRPr="00D537FA">
              <w:rPr>
                <w:color w:val="auto"/>
              </w:rPr>
              <w:t xml:space="preserve">в ценах </w:t>
            </w:r>
            <w:proofErr w:type="spellStart"/>
            <w:proofErr w:type="gramStart"/>
            <w:r w:rsidRPr="00D537FA">
              <w:rPr>
                <w:color w:val="auto"/>
              </w:rPr>
              <w:t>соответст-вующих</w:t>
            </w:r>
            <w:proofErr w:type="spellEnd"/>
            <w:proofErr w:type="gramEnd"/>
            <w:r w:rsidRPr="00D537FA">
              <w:rPr>
                <w:color w:val="auto"/>
              </w:rPr>
              <w:t xml:space="preserve"> лет</w:t>
            </w:r>
          </w:p>
        </w:tc>
        <w:tc>
          <w:tcPr>
            <w:tcW w:w="1276" w:type="dxa"/>
            <w:noWrap/>
          </w:tcPr>
          <w:p w:rsidR="00C1382B" w:rsidRPr="0058747E" w:rsidRDefault="00C1382B" w:rsidP="00C1382B">
            <w:pPr>
              <w:jc w:val="center"/>
              <w:rPr>
                <w:color w:val="auto"/>
                <w:sz w:val="22"/>
                <w:szCs w:val="22"/>
              </w:rPr>
            </w:pPr>
            <w:r w:rsidRPr="0058747E">
              <w:rPr>
                <w:color w:val="auto"/>
                <w:sz w:val="22"/>
                <w:szCs w:val="22"/>
              </w:rPr>
              <w:t>478,0</w:t>
            </w:r>
          </w:p>
        </w:tc>
        <w:tc>
          <w:tcPr>
            <w:tcW w:w="1276" w:type="dxa"/>
            <w:noWrap/>
          </w:tcPr>
          <w:p w:rsidR="00C1382B" w:rsidRPr="0058747E" w:rsidRDefault="00C1382B" w:rsidP="00C1382B">
            <w:pPr>
              <w:jc w:val="center"/>
              <w:rPr>
                <w:color w:val="auto"/>
                <w:sz w:val="22"/>
                <w:szCs w:val="22"/>
              </w:rPr>
            </w:pPr>
            <w:r w:rsidRPr="0058747E">
              <w:rPr>
                <w:color w:val="auto"/>
                <w:sz w:val="22"/>
                <w:szCs w:val="22"/>
              </w:rPr>
              <w:t>445,8</w:t>
            </w:r>
          </w:p>
        </w:tc>
        <w:tc>
          <w:tcPr>
            <w:tcW w:w="1134" w:type="dxa"/>
            <w:noWrap/>
          </w:tcPr>
          <w:p w:rsidR="00C1382B" w:rsidRPr="00AA7693" w:rsidRDefault="00C1382B" w:rsidP="00C1382B">
            <w:pPr>
              <w:ind w:left="-98" w:right="-113"/>
              <w:jc w:val="center"/>
              <w:rPr>
                <w:color w:val="FF0000"/>
                <w:sz w:val="22"/>
                <w:szCs w:val="22"/>
              </w:rPr>
            </w:pPr>
            <w:r w:rsidRPr="006034FE">
              <w:rPr>
                <w:color w:val="auto"/>
                <w:sz w:val="22"/>
                <w:szCs w:val="22"/>
              </w:rPr>
              <w:t>1 230,6</w:t>
            </w:r>
            <w:r>
              <w:rPr>
                <w:color w:val="auto"/>
                <w:sz w:val="22"/>
                <w:szCs w:val="22"/>
              </w:rPr>
              <w:t>*</w:t>
            </w:r>
          </w:p>
        </w:tc>
      </w:tr>
      <w:tr w:rsidR="00C1382B" w:rsidRPr="003B2ABF" w:rsidTr="00C1382B">
        <w:trPr>
          <w:trHeight w:val="300"/>
        </w:trPr>
        <w:tc>
          <w:tcPr>
            <w:tcW w:w="4116" w:type="dxa"/>
            <w:noWrap/>
          </w:tcPr>
          <w:p w:rsidR="00C1382B" w:rsidRPr="00D537FA" w:rsidRDefault="00C1382B" w:rsidP="00C1382B">
            <w:pPr>
              <w:rPr>
                <w:color w:val="auto"/>
                <w:sz w:val="22"/>
                <w:szCs w:val="22"/>
              </w:rPr>
            </w:pPr>
            <w:r w:rsidRPr="00D537FA">
              <w:rPr>
                <w:color w:val="auto"/>
                <w:sz w:val="22"/>
                <w:szCs w:val="22"/>
              </w:rPr>
              <w:t>Объем платных услуг населению</w:t>
            </w:r>
            <w:r>
              <w:rPr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noWrap/>
          </w:tcPr>
          <w:p w:rsidR="00C1382B" w:rsidRPr="00D537FA" w:rsidRDefault="00C1382B" w:rsidP="00C1382B">
            <w:pPr>
              <w:jc w:val="center"/>
              <w:rPr>
                <w:color w:val="auto"/>
              </w:rPr>
            </w:pPr>
            <w:r w:rsidRPr="00D537FA">
              <w:rPr>
                <w:color w:val="auto"/>
              </w:rPr>
              <w:t>млн. руб.</w:t>
            </w:r>
          </w:p>
          <w:p w:rsidR="00C1382B" w:rsidRPr="00D537FA" w:rsidRDefault="00C1382B" w:rsidP="00C1382B">
            <w:pPr>
              <w:jc w:val="center"/>
              <w:rPr>
                <w:color w:val="auto"/>
              </w:rPr>
            </w:pPr>
            <w:r w:rsidRPr="00D537FA">
              <w:rPr>
                <w:color w:val="auto"/>
              </w:rPr>
              <w:t xml:space="preserve">в ценах </w:t>
            </w:r>
            <w:proofErr w:type="spellStart"/>
            <w:proofErr w:type="gramStart"/>
            <w:r w:rsidRPr="00D537FA">
              <w:rPr>
                <w:color w:val="auto"/>
              </w:rPr>
              <w:t>соответст-вующих</w:t>
            </w:r>
            <w:proofErr w:type="spellEnd"/>
            <w:proofErr w:type="gramEnd"/>
            <w:r w:rsidRPr="00D537FA">
              <w:rPr>
                <w:color w:val="auto"/>
              </w:rPr>
              <w:t xml:space="preserve"> лет</w:t>
            </w:r>
          </w:p>
        </w:tc>
        <w:tc>
          <w:tcPr>
            <w:tcW w:w="1276" w:type="dxa"/>
            <w:noWrap/>
          </w:tcPr>
          <w:p w:rsidR="00C1382B" w:rsidRPr="0058747E" w:rsidRDefault="00C1382B" w:rsidP="00C1382B">
            <w:pPr>
              <w:jc w:val="center"/>
              <w:rPr>
                <w:color w:val="auto"/>
                <w:sz w:val="22"/>
                <w:szCs w:val="22"/>
              </w:rPr>
            </w:pPr>
            <w:r w:rsidRPr="0058747E">
              <w:rPr>
                <w:color w:val="auto"/>
                <w:sz w:val="22"/>
                <w:szCs w:val="22"/>
              </w:rPr>
              <w:t>191,2</w:t>
            </w:r>
          </w:p>
        </w:tc>
        <w:tc>
          <w:tcPr>
            <w:tcW w:w="1276" w:type="dxa"/>
            <w:noWrap/>
          </w:tcPr>
          <w:p w:rsidR="00C1382B" w:rsidRPr="0058747E" w:rsidRDefault="00C1382B" w:rsidP="00C1382B">
            <w:pPr>
              <w:jc w:val="center"/>
              <w:rPr>
                <w:color w:val="auto"/>
                <w:sz w:val="22"/>
                <w:szCs w:val="22"/>
              </w:rPr>
            </w:pPr>
            <w:r w:rsidRPr="0058747E">
              <w:rPr>
                <w:color w:val="auto"/>
                <w:sz w:val="22"/>
                <w:szCs w:val="22"/>
              </w:rPr>
              <w:t>225,5</w:t>
            </w:r>
          </w:p>
        </w:tc>
        <w:tc>
          <w:tcPr>
            <w:tcW w:w="1134" w:type="dxa"/>
            <w:noWrap/>
          </w:tcPr>
          <w:p w:rsidR="00C1382B" w:rsidRPr="00AA7693" w:rsidRDefault="00C1382B" w:rsidP="00C1382B">
            <w:pPr>
              <w:ind w:left="-98" w:right="-113"/>
              <w:jc w:val="center"/>
              <w:rPr>
                <w:color w:val="FF0000"/>
                <w:sz w:val="22"/>
                <w:szCs w:val="22"/>
              </w:rPr>
            </w:pPr>
            <w:r w:rsidRPr="00842F96">
              <w:rPr>
                <w:color w:val="auto"/>
                <w:sz w:val="22"/>
                <w:szCs w:val="22"/>
              </w:rPr>
              <w:t>1 562,6*</w:t>
            </w:r>
          </w:p>
        </w:tc>
      </w:tr>
      <w:tr w:rsidR="00C1382B" w:rsidRPr="003B2ABF" w:rsidTr="00C1382B">
        <w:trPr>
          <w:trHeight w:val="259"/>
        </w:trPr>
        <w:tc>
          <w:tcPr>
            <w:tcW w:w="4116" w:type="dxa"/>
            <w:shd w:val="clear" w:color="auto" w:fill="auto"/>
          </w:tcPr>
          <w:p w:rsidR="00C1382B" w:rsidRPr="0058747E" w:rsidRDefault="00C1382B" w:rsidP="00C1382B">
            <w:pPr>
              <w:rPr>
                <w:b/>
                <w:color w:val="FF0000"/>
                <w:sz w:val="22"/>
                <w:szCs w:val="22"/>
              </w:rPr>
            </w:pPr>
            <w:r w:rsidRPr="0058747E">
              <w:rPr>
                <w:b/>
                <w:color w:val="auto"/>
                <w:sz w:val="22"/>
                <w:szCs w:val="22"/>
              </w:rPr>
              <w:t>4. Малое и среднее предпринимательство</w:t>
            </w:r>
          </w:p>
        </w:tc>
        <w:tc>
          <w:tcPr>
            <w:tcW w:w="1559" w:type="dxa"/>
            <w:shd w:val="clear" w:color="auto" w:fill="auto"/>
          </w:tcPr>
          <w:p w:rsidR="00C1382B" w:rsidRPr="00AA7693" w:rsidRDefault="00C1382B" w:rsidP="00C1382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</w:tcPr>
          <w:p w:rsidR="00C1382B" w:rsidRPr="00AA7693" w:rsidRDefault="00C1382B" w:rsidP="00C1382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C1382B" w:rsidRPr="00AA7693" w:rsidRDefault="00C1382B" w:rsidP="00C1382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C1382B" w:rsidRPr="00AA7693" w:rsidRDefault="00C1382B" w:rsidP="00C1382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C1382B" w:rsidRPr="003B2ABF" w:rsidTr="00C1382B">
        <w:trPr>
          <w:trHeight w:val="259"/>
        </w:trPr>
        <w:tc>
          <w:tcPr>
            <w:tcW w:w="4116" w:type="dxa"/>
          </w:tcPr>
          <w:p w:rsidR="00C1382B" w:rsidRPr="00D537FA" w:rsidRDefault="00C1382B" w:rsidP="00C1382B">
            <w:pPr>
              <w:rPr>
                <w:color w:val="auto"/>
                <w:sz w:val="22"/>
                <w:szCs w:val="22"/>
              </w:rPr>
            </w:pPr>
            <w:r w:rsidRPr="00D537FA">
              <w:rPr>
                <w:color w:val="auto"/>
                <w:sz w:val="22"/>
                <w:szCs w:val="22"/>
              </w:rPr>
              <w:t>Количество малых предпри</w:t>
            </w:r>
            <w:r w:rsidRPr="00D537FA">
              <w:rPr>
                <w:color w:val="auto"/>
                <w:sz w:val="22"/>
                <w:szCs w:val="22"/>
              </w:rPr>
              <w:softHyphen/>
              <w:t>ятий</w:t>
            </w:r>
          </w:p>
        </w:tc>
        <w:tc>
          <w:tcPr>
            <w:tcW w:w="1559" w:type="dxa"/>
          </w:tcPr>
          <w:p w:rsidR="00C1382B" w:rsidRPr="00D537FA" w:rsidRDefault="00C1382B" w:rsidP="00C1382B">
            <w:pPr>
              <w:jc w:val="center"/>
              <w:rPr>
                <w:color w:val="auto"/>
              </w:rPr>
            </w:pPr>
            <w:r w:rsidRPr="00D537FA">
              <w:rPr>
                <w:color w:val="auto"/>
              </w:rPr>
              <w:t>единиц</w:t>
            </w:r>
          </w:p>
        </w:tc>
        <w:tc>
          <w:tcPr>
            <w:tcW w:w="1276" w:type="dxa"/>
          </w:tcPr>
          <w:p w:rsidR="00C1382B" w:rsidRPr="00AA7693" w:rsidRDefault="00C1382B" w:rsidP="00C1382B">
            <w:pPr>
              <w:jc w:val="center"/>
              <w:rPr>
                <w:color w:val="FF0000"/>
                <w:sz w:val="22"/>
                <w:szCs w:val="22"/>
              </w:rPr>
            </w:pPr>
            <w:r w:rsidRPr="00D22876">
              <w:rPr>
                <w:color w:val="auto"/>
                <w:sz w:val="22"/>
                <w:szCs w:val="22"/>
              </w:rPr>
              <w:t>129</w:t>
            </w:r>
          </w:p>
        </w:tc>
        <w:tc>
          <w:tcPr>
            <w:tcW w:w="1276" w:type="dxa"/>
          </w:tcPr>
          <w:p w:rsidR="00C1382B" w:rsidRPr="00D22876" w:rsidRDefault="00C1382B" w:rsidP="00C1382B">
            <w:pPr>
              <w:jc w:val="center"/>
              <w:rPr>
                <w:color w:val="auto"/>
                <w:sz w:val="22"/>
                <w:szCs w:val="22"/>
              </w:rPr>
            </w:pPr>
            <w:r w:rsidRPr="00D22876">
              <w:rPr>
                <w:color w:val="auto"/>
                <w:sz w:val="22"/>
                <w:szCs w:val="22"/>
              </w:rPr>
              <w:t>133</w:t>
            </w:r>
          </w:p>
        </w:tc>
        <w:tc>
          <w:tcPr>
            <w:tcW w:w="1134" w:type="dxa"/>
          </w:tcPr>
          <w:p w:rsidR="00C1382B" w:rsidRPr="00AA7693" w:rsidRDefault="00C1382B" w:rsidP="00C1382B">
            <w:pPr>
              <w:jc w:val="center"/>
              <w:rPr>
                <w:color w:val="FF0000"/>
                <w:sz w:val="22"/>
                <w:szCs w:val="22"/>
              </w:rPr>
            </w:pPr>
            <w:r w:rsidRPr="0064413C">
              <w:rPr>
                <w:color w:val="auto"/>
                <w:sz w:val="22"/>
                <w:szCs w:val="22"/>
              </w:rPr>
              <w:t>137</w:t>
            </w:r>
          </w:p>
        </w:tc>
      </w:tr>
      <w:tr w:rsidR="00C1382B" w:rsidRPr="003B2ABF" w:rsidTr="00C1382B">
        <w:trPr>
          <w:trHeight w:val="259"/>
        </w:trPr>
        <w:tc>
          <w:tcPr>
            <w:tcW w:w="4116" w:type="dxa"/>
          </w:tcPr>
          <w:p w:rsidR="00C1382B" w:rsidRPr="00D537FA" w:rsidRDefault="00C1382B" w:rsidP="00C1382B">
            <w:pPr>
              <w:rPr>
                <w:color w:val="auto"/>
                <w:sz w:val="22"/>
                <w:szCs w:val="22"/>
              </w:rPr>
            </w:pPr>
            <w:r w:rsidRPr="00D537FA">
              <w:rPr>
                <w:color w:val="auto"/>
                <w:sz w:val="22"/>
                <w:szCs w:val="22"/>
              </w:rPr>
              <w:t xml:space="preserve">Численность </w:t>
            </w:r>
            <w:r>
              <w:rPr>
                <w:color w:val="auto"/>
                <w:sz w:val="22"/>
                <w:szCs w:val="22"/>
              </w:rPr>
              <w:t>индивидуальных предпринимателей</w:t>
            </w:r>
          </w:p>
        </w:tc>
        <w:tc>
          <w:tcPr>
            <w:tcW w:w="1559" w:type="dxa"/>
          </w:tcPr>
          <w:p w:rsidR="00C1382B" w:rsidRPr="00D537FA" w:rsidRDefault="00C1382B" w:rsidP="00C1382B">
            <w:pPr>
              <w:jc w:val="center"/>
              <w:rPr>
                <w:color w:val="auto"/>
              </w:rPr>
            </w:pPr>
            <w:r w:rsidRPr="00D537FA">
              <w:rPr>
                <w:color w:val="auto"/>
              </w:rPr>
              <w:t>человек</w:t>
            </w:r>
          </w:p>
        </w:tc>
        <w:tc>
          <w:tcPr>
            <w:tcW w:w="1276" w:type="dxa"/>
          </w:tcPr>
          <w:p w:rsidR="00C1382B" w:rsidRPr="00AA7693" w:rsidRDefault="00C1382B" w:rsidP="00C1382B">
            <w:pPr>
              <w:jc w:val="center"/>
              <w:rPr>
                <w:color w:val="FF0000"/>
                <w:sz w:val="22"/>
                <w:szCs w:val="22"/>
              </w:rPr>
            </w:pPr>
            <w:r w:rsidRPr="00D22876">
              <w:rPr>
                <w:color w:val="auto"/>
                <w:sz w:val="22"/>
                <w:szCs w:val="22"/>
              </w:rPr>
              <w:t>553</w:t>
            </w:r>
          </w:p>
        </w:tc>
        <w:tc>
          <w:tcPr>
            <w:tcW w:w="1276" w:type="dxa"/>
          </w:tcPr>
          <w:p w:rsidR="00C1382B" w:rsidRPr="00D22876" w:rsidRDefault="00C1382B" w:rsidP="00C1382B">
            <w:pPr>
              <w:jc w:val="center"/>
              <w:rPr>
                <w:color w:val="auto"/>
                <w:sz w:val="22"/>
                <w:szCs w:val="22"/>
              </w:rPr>
            </w:pPr>
            <w:r w:rsidRPr="00D22876">
              <w:rPr>
                <w:color w:val="auto"/>
                <w:sz w:val="22"/>
                <w:szCs w:val="22"/>
              </w:rPr>
              <w:t>612</w:t>
            </w:r>
          </w:p>
        </w:tc>
        <w:tc>
          <w:tcPr>
            <w:tcW w:w="1134" w:type="dxa"/>
          </w:tcPr>
          <w:p w:rsidR="00C1382B" w:rsidRPr="00AA7693" w:rsidRDefault="00C1382B" w:rsidP="00C1382B"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612</w:t>
            </w:r>
          </w:p>
        </w:tc>
      </w:tr>
      <w:tr w:rsidR="00C1382B" w:rsidRPr="003B2ABF" w:rsidTr="00C1382B">
        <w:trPr>
          <w:trHeight w:val="259"/>
        </w:trPr>
        <w:tc>
          <w:tcPr>
            <w:tcW w:w="4116" w:type="dxa"/>
          </w:tcPr>
          <w:p w:rsidR="00C1382B" w:rsidRPr="0058747E" w:rsidRDefault="00C1382B" w:rsidP="00C1382B">
            <w:pPr>
              <w:rPr>
                <w:b/>
                <w:color w:val="FF0000"/>
                <w:sz w:val="22"/>
                <w:szCs w:val="22"/>
              </w:rPr>
            </w:pPr>
            <w:r w:rsidRPr="0058747E">
              <w:rPr>
                <w:b/>
                <w:color w:val="auto"/>
                <w:sz w:val="22"/>
                <w:szCs w:val="22"/>
              </w:rPr>
              <w:t>5. Инвестиции и строительство</w:t>
            </w:r>
          </w:p>
        </w:tc>
        <w:tc>
          <w:tcPr>
            <w:tcW w:w="1559" w:type="dxa"/>
          </w:tcPr>
          <w:p w:rsidR="00C1382B" w:rsidRPr="00AA7693" w:rsidRDefault="00C1382B" w:rsidP="00C1382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</w:tcPr>
          <w:p w:rsidR="00C1382B" w:rsidRPr="00AA7693" w:rsidRDefault="00C1382B" w:rsidP="00C1382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</w:tcPr>
          <w:p w:rsidR="00C1382B" w:rsidRPr="00AA7693" w:rsidRDefault="00C1382B" w:rsidP="00C1382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C1382B" w:rsidRPr="00AA7693" w:rsidRDefault="00C1382B" w:rsidP="00C1382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C1382B" w:rsidRPr="003B2ABF" w:rsidTr="00C1382B">
        <w:trPr>
          <w:trHeight w:val="259"/>
        </w:trPr>
        <w:tc>
          <w:tcPr>
            <w:tcW w:w="4116" w:type="dxa"/>
          </w:tcPr>
          <w:p w:rsidR="00C1382B" w:rsidRPr="00AA7693" w:rsidRDefault="00C1382B" w:rsidP="00C1382B">
            <w:pPr>
              <w:rPr>
                <w:b/>
                <w:color w:val="FF0000"/>
                <w:sz w:val="22"/>
                <w:szCs w:val="22"/>
              </w:rPr>
            </w:pPr>
            <w:r w:rsidRPr="00D537FA">
              <w:rPr>
                <w:color w:val="auto"/>
                <w:sz w:val="22"/>
                <w:szCs w:val="22"/>
              </w:rPr>
              <w:t xml:space="preserve">Объем инвестиций в основной капитал (за исключением бюджетных средств) </w:t>
            </w:r>
          </w:p>
        </w:tc>
        <w:tc>
          <w:tcPr>
            <w:tcW w:w="1559" w:type="dxa"/>
          </w:tcPr>
          <w:p w:rsidR="00C1382B" w:rsidRPr="00D537FA" w:rsidRDefault="00C1382B" w:rsidP="00C1382B">
            <w:pPr>
              <w:jc w:val="center"/>
              <w:rPr>
                <w:color w:val="auto"/>
              </w:rPr>
            </w:pPr>
            <w:r w:rsidRPr="00D537FA">
              <w:rPr>
                <w:color w:val="auto"/>
              </w:rPr>
              <w:t>млн. руб.</w:t>
            </w:r>
          </w:p>
          <w:p w:rsidR="00C1382B" w:rsidRPr="00D537FA" w:rsidRDefault="00C1382B" w:rsidP="00C1382B">
            <w:pPr>
              <w:jc w:val="center"/>
              <w:rPr>
                <w:color w:val="auto"/>
              </w:rPr>
            </w:pPr>
            <w:r w:rsidRPr="00D537FA">
              <w:rPr>
                <w:color w:val="auto"/>
              </w:rPr>
              <w:t xml:space="preserve">в ценах </w:t>
            </w:r>
            <w:proofErr w:type="spellStart"/>
            <w:proofErr w:type="gramStart"/>
            <w:r w:rsidRPr="00D537FA">
              <w:rPr>
                <w:color w:val="auto"/>
              </w:rPr>
              <w:t>соответст-вующих</w:t>
            </w:r>
            <w:proofErr w:type="spellEnd"/>
            <w:proofErr w:type="gramEnd"/>
            <w:r w:rsidRPr="00D537FA">
              <w:rPr>
                <w:color w:val="auto"/>
              </w:rPr>
              <w:t xml:space="preserve"> лет</w:t>
            </w:r>
          </w:p>
        </w:tc>
        <w:tc>
          <w:tcPr>
            <w:tcW w:w="1276" w:type="dxa"/>
          </w:tcPr>
          <w:p w:rsidR="00C1382B" w:rsidRPr="00AA7693" w:rsidRDefault="00C1382B" w:rsidP="00C1382B">
            <w:pPr>
              <w:jc w:val="center"/>
              <w:rPr>
                <w:color w:val="FF0000"/>
                <w:sz w:val="22"/>
                <w:szCs w:val="22"/>
              </w:rPr>
            </w:pPr>
            <w:r w:rsidRPr="009225C9">
              <w:rPr>
                <w:color w:val="auto"/>
                <w:sz w:val="22"/>
                <w:szCs w:val="22"/>
              </w:rPr>
              <w:t>1 210,9</w:t>
            </w:r>
          </w:p>
        </w:tc>
        <w:tc>
          <w:tcPr>
            <w:tcW w:w="1276" w:type="dxa"/>
          </w:tcPr>
          <w:p w:rsidR="00C1382B" w:rsidRPr="00AA7693" w:rsidRDefault="00C1382B" w:rsidP="00C1382B">
            <w:pPr>
              <w:jc w:val="center"/>
              <w:rPr>
                <w:color w:val="FF0000"/>
                <w:sz w:val="22"/>
                <w:szCs w:val="22"/>
              </w:rPr>
            </w:pPr>
            <w:r w:rsidRPr="009225C9">
              <w:rPr>
                <w:color w:val="auto"/>
                <w:sz w:val="22"/>
                <w:szCs w:val="22"/>
              </w:rPr>
              <w:t>1 454,0</w:t>
            </w:r>
          </w:p>
        </w:tc>
        <w:tc>
          <w:tcPr>
            <w:tcW w:w="1134" w:type="dxa"/>
          </w:tcPr>
          <w:p w:rsidR="00C1382B" w:rsidRPr="00166BD5" w:rsidRDefault="00C1382B" w:rsidP="00C1382B">
            <w:pPr>
              <w:jc w:val="center"/>
              <w:rPr>
                <w:color w:val="FF0000"/>
                <w:sz w:val="22"/>
                <w:szCs w:val="22"/>
              </w:rPr>
            </w:pPr>
            <w:r w:rsidRPr="00A70A4C">
              <w:rPr>
                <w:color w:val="auto"/>
                <w:sz w:val="22"/>
                <w:szCs w:val="22"/>
                <w:lang w:val="en-US"/>
              </w:rPr>
              <w:t>6 648</w:t>
            </w:r>
            <w:r w:rsidRPr="00A70A4C">
              <w:rPr>
                <w:color w:val="auto"/>
                <w:sz w:val="22"/>
                <w:szCs w:val="22"/>
              </w:rPr>
              <w:t>,</w:t>
            </w:r>
            <w:r w:rsidRPr="00A70A4C">
              <w:rPr>
                <w:color w:val="auto"/>
                <w:sz w:val="22"/>
                <w:szCs w:val="22"/>
                <w:lang w:val="en-US"/>
              </w:rPr>
              <w:t>8</w:t>
            </w:r>
            <w:r>
              <w:rPr>
                <w:color w:val="auto"/>
                <w:sz w:val="22"/>
                <w:szCs w:val="22"/>
              </w:rPr>
              <w:t>*</w:t>
            </w:r>
          </w:p>
        </w:tc>
      </w:tr>
      <w:tr w:rsidR="00C1382B" w:rsidRPr="003B2ABF" w:rsidTr="00C1382B">
        <w:trPr>
          <w:trHeight w:val="286"/>
        </w:trPr>
        <w:tc>
          <w:tcPr>
            <w:tcW w:w="4116" w:type="dxa"/>
          </w:tcPr>
          <w:p w:rsidR="00C1382B" w:rsidRPr="00D537FA" w:rsidRDefault="00C1382B" w:rsidP="00C1382B">
            <w:pPr>
              <w:rPr>
                <w:color w:val="auto"/>
                <w:sz w:val="22"/>
                <w:szCs w:val="22"/>
              </w:rPr>
            </w:pPr>
            <w:r w:rsidRPr="00D537FA">
              <w:rPr>
                <w:color w:val="auto"/>
                <w:sz w:val="22"/>
                <w:szCs w:val="22"/>
              </w:rPr>
              <w:t>Объем инвестиций (в основной капитал) за счет всех источников финансирования – всего</w:t>
            </w:r>
          </w:p>
        </w:tc>
        <w:tc>
          <w:tcPr>
            <w:tcW w:w="1559" w:type="dxa"/>
          </w:tcPr>
          <w:p w:rsidR="00C1382B" w:rsidRPr="00D537FA" w:rsidRDefault="00C1382B" w:rsidP="00C1382B">
            <w:pPr>
              <w:jc w:val="center"/>
              <w:rPr>
                <w:color w:val="auto"/>
              </w:rPr>
            </w:pPr>
            <w:r w:rsidRPr="00D537FA">
              <w:rPr>
                <w:color w:val="auto"/>
              </w:rPr>
              <w:t>млн. руб.</w:t>
            </w:r>
          </w:p>
          <w:p w:rsidR="00C1382B" w:rsidRPr="00D537FA" w:rsidRDefault="00C1382B" w:rsidP="00C1382B">
            <w:pPr>
              <w:jc w:val="center"/>
              <w:rPr>
                <w:color w:val="auto"/>
              </w:rPr>
            </w:pPr>
            <w:r w:rsidRPr="00D537FA">
              <w:rPr>
                <w:color w:val="auto"/>
              </w:rPr>
              <w:t xml:space="preserve">в ценах </w:t>
            </w:r>
            <w:proofErr w:type="spellStart"/>
            <w:proofErr w:type="gramStart"/>
            <w:r w:rsidRPr="00D537FA">
              <w:rPr>
                <w:color w:val="auto"/>
              </w:rPr>
              <w:t>соответст-вующих</w:t>
            </w:r>
            <w:proofErr w:type="spellEnd"/>
            <w:proofErr w:type="gramEnd"/>
            <w:r w:rsidRPr="00D537FA">
              <w:rPr>
                <w:color w:val="auto"/>
              </w:rPr>
              <w:t xml:space="preserve"> лет</w:t>
            </w:r>
          </w:p>
        </w:tc>
        <w:tc>
          <w:tcPr>
            <w:tcW w:w="1276" w:type="dxa"/>
          </w:tcPr>
          <w:p w:rsidR="00C1382B" w:rsidRPr="00AA7693" w:rsidRDefault="00C1382B" w:rsidP="00C1382B">
            <w:pPr>
              <w:jc w:val="center"/>
              <w:rPr>
                <w:color w:val="FF0000"/>
                <w:sz w:val="22"/>
                <w:szCs w:val="22"/>
              </w:rPr>
            </w:pPr>
            <w:r w:rsidRPr="009225C9">
              <w:rPr>
                <w:color w:val="auto"/>
                <w:sz w:val="22"/>
                <w:szCs w:val="22"/>
              </w:rPr>
              <w:t>1 269,6</w:t>
            </w:r>
          </w:p>
        </w:tc>
        <w:tc>
          <w:tcPr>
            <w:tcW w:w="1276" w:type="dxa"/>
          </w:tcPr>
          <w:p w:rsidR="00C1382B" w:rsidRPr="00AA7693" w:rsidRDefault="00C1382B" w:rsidP="00C1382B">
            <w:pPr>
              <w:jc w:val="center"/>
              <w:rPr>
                <w:color w:val="FF0000"/>
                <w:sz w:val="22"/>
                <w:szCs w:val="22"/>
              </w:rPr>
            </w:pPr>
            <w:r w:rsidRPr="00A70A4C">
              <w:rPr>
                <w:color w:val="auto"/>
                <w:sz w:val="22"/>
                <w:szCs w:val="22"/>
              </w:rPr>
              <w:t>1 514,3</w:t>
            </w:r>
          </w:p>
        </w:tc>
        <w:tc>
          <w:tcPr>
            <w:tcW w:w="1134" w:type="dxa"/>
          </w:tcPr>
          <w:p w:rsidR="00C1382B" w:rsidRPr="00AA7693" w:rsidRDefault="00C1382B" w:rsidP="00C1382B">
            <w:pPr>
              <w:ind w:left="-103" w:right="-110"/>
              <w:jc w:val="center"/>
              <w:rPr>
                <w:color w:val="FF0000"/>
                <w:sz w:val="22"/>
                <w:szCs w:val="22"/>
              </w:rPr>
            </w:pPr>
            <w:r w:rsidRPr="00A70A4C">
              <w:rPr>
                <w:color w:val="auto"/>
                <w:sz w:val="22"/>
                <w:szCs w:val="22"/>
              </w:rPr>
              <w:t>6 816,8</w:t>
            </w:r>
            <w:r>
              <w:rPr>
                <w:color w:val="auto"/>
                <w:sz w:val="22"/>
                <w:szCs w:val="22"/>
              </w:rPr>
              <w:t>*</w:t>
            </w:r>
          </w:p>
        </w:tc>
      </w:tr>
      <w:tr w:rsidR="00C1382B" w:rsidRPr="003B2ABF" w:rsidTr="00C1382B">
        <w:trPr>
          <w:trHeight w:val="630"/>
        </w:trPr>
        <w:tc>
          <w:tcPr>
            <w:tcW w:w="4116" w:type="dxa"/>
          </w:tcPr>
          <w:p w:rsidR="00C1382B" w:rsidRDefault="00C1382B" w:rsidP="00C1382B">
            <w:pPr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из них:</w:t>
            </w:r>
          </w:p>
          <w:p w:rsidR="00C1382B" w:rsidRPr="00D537FA" w:rsidRDefault="00C1382B" w:rsidP="00C1382B">
            <w:pPr>
              <w:rPr>
                <w:color w:val="auto"/>
                <w:sz w:val="22"/>
                <w:szCs w:val="22"/>
              </w:rPr>
            </w:pPr>
            <w:r w:rsidRPr="00D537FA">
              <w:rPr>
                <w:color w:val="auto"/>
                <w:sz w:val="22"/>
                <w:szCs w:val="22"/>
              </w:rPr>
              <w:t>бюджетные средства</w:t>
            </w:r>
          </w:p>
          <w:p w:rsidR="00C1382B" w:rsidRPr="00D537FA" w:rsidRDefault="00C1382B" w:rsidP="00C1382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559" w:type="dxa"/>
          </w:tcPr>
          <w:p w:rsidR="00C1382B" w:rsidRPr="00D537FA" w:rsidRDefault="00C1382B" w:rsidP="00C1382B">
            <w:pPr>
              <w:jc w:val="center"/>
              <w:rPr>
                <w:color w:val="auto"/>
              </w:rPr>
            </w:pPr>
            <w:r w:rsidRPr="00D537FA">
              <w:rPr>
                <w:color w:val="auto"/>
              </w:rPr>
              <w:t>млн. руб.</w:t>
            </w:r>
          </w:p>
          <w:p w:rsidR="00C1382B" w:rsidRPr="00D537FA" w:rsidRDefault="00C1382B" w:rsidP="00C1382B">
            <w:pPr>
              <w:jc w:val="center"/>
              <w:rPr>
                <w:color w:val="auto"/>
              </w:rPr>
            </w:pPr>
            <w:r w:rsidRPr="00D537FA">
              <w:rPr>
                <w:color w:val="auto"/>
              </w:rPr>
              <w:t xml:space="preserve">в ценах </w:t>
            </w:r>
            <w:proofErr w:type="spellStart"/>
            <w:proofErr w:type="gramStart"/>
            <w:r w:rsidRPr="00D537FA">
              <w:rPr>
                <w:color w:val="auto"/>
              </w:rPr>
              <w:t>соответст-вующих</w:t>
            </w:r>
            <w:proofErr w:type="spellEnd"/>
            <w:proofErr w:type="gramEnd"/>
            <w:r w:rsidRPr="00D537FA">
              <w:rPr>
                <w:color w:val="auto"/>
              </w:rPr>
              <w:t xml:space="preserve"> лет</w:t>
            </w:r>
          </w:p>
        </w:tc>
        <w:tc>
          <w:tcPr>
            <w:tcW w:w="1276" w:type="dxa"/>
          </w:tcPr>
          <w:p w:rsidR="00C1382B" w:rsidRPr="00AA7693" w:rsidRDefault="00C1382B" w:rsidP="00C1382B">
            <w:pPr>
              <w:jc w:val="center"/>
              <w:rPr>
                <w:color w:val="FF0000"/>
                <w:sz w:val="22"/>
                <w:szCs w:val="22"/>
              </w:rPr>
            </w:pPr>
            <w:r w:rsidRPr="009225C9">
              <w:rPr>
                <w:color w:val="auto"/>
                <w:sz w:val="22"/>
                <w:szCs w:val="22"/>
              </w:rPr>
              <w:t>58,7</w:t>
            </w:r>
          </w:p>
        </w:tc>
        <w:tc>
          <w:tcPr>
            <w:tcW w:w="1276" w:type="dxa"/>
          </w:tcPr>
          <w:p w:rsidR="00C1382B" w:rsidRPr="00AA7693" w:rsidRDefault="00C1382B" w:rsidP="00C1382B">
            <w:pPr>
              <w:jc w:val="center"/>
              <w:rPr>
                <w:color w:val="FF0000"/>
                <w:sz w:val="22"/>
                <w:szCs w:val="22"/>
              </w:rPr>
            </w:pPr>
            <w:r w:rsidRPr="00A70A4C">
              <w:rPr>
                <w:color w:val="auto"/>
                <w:sz w:val="22"/>
                <w:szCs w:val="22"/>
              </w:rPr>
              <w:t>60,3</w:t>
            </w:r>
          </w:p>
        </w:tc>
        <w:tc>
          <w:tcPr>
            <w:tcW w:w="1134" w:type="dxa"/>
          </w:tcPr>
          <w:p w:rsidR="00C1382B" w:rsidRPr="00AA7693" w:rsidRDefault="00C1382B" w:rsidP="00C1382B">
            <w:pPr>
              <w:jc w:val="center"/>
              <w:rPr>
                <w:color w:val="FF0000"/>
                <w:sz w:val="22"/>
                <w:szCs w:val="22"/>
              </w:rPr>
            </w:pPr>
            <w:r w:rsidRPr="00A70A4C">
              <w:rPr>
                <w:color w:val="auto"/>
                <w:sz w:val="22"/>
                <w:szCs w:val="22"/>
              </w:rPr>
              <w:t>168,0</w:t>
            </w:r>
          </w:p>
        </w:tc>
      </w:tr>
      <w:tr w:rsidR="00C1382B" w:rsidRPr="003B2ABF" w:rsidTr="00C1382B">
        <w:trPr>
          <w:trHeight w:val="630"/>
        </w:trPr>
        <w:tc>
          <w:tcPr>
            <w:tcW w:w="4116" w:type="dxa"/>
          </w:tcPr>
          <w:p w:rsidR="00C1382B" w:rsidRPr="00D537FA" w:rsidRDefault="00C1382B" w:rsidP="00C1382B">
            <w:pPr>
              <w:rPr>
                <w:color w:val="auto"/>
                <w:sz w:val="22"/>
                <w:szCs w:val="22"/>
                <w:lang w:val="en-US"/>
              </w:rPr>
            </w:pPr>
            <w:r w:rsidRPr="00D537FA">
              <w:rPr>
                <w:color w:val="auto"/>
                <w:sz w:val="22"/>
                <w:szCs w:val="22"/>
              </w:rPr>
              <w:t>собственные средства предприятий</w:t>
            </w:r>
          </w:p>
          <w:p w:rsidR="00C1382B" w:rsidRPr="00D537FA" w:rsidRDefault="00C1382B" w:rsidP="00C1382B">
            <w:pPr>
              <w:rPr>
                <w:color w:val="auto"/>
                <w:sz w:val="22"/>
                <w:szCs w:val="22"/>
                <w:lang w:val="en-US"/>
              </w:rPr>
            </w:pPr>
          </w:p>
          <w:p w:rsidR="00C1382B" w:rsidRPr="00D537FA" w:rsidRDefault="00C1382B" w:rsidP="00C1382B">
            <w:pPr>
              <w:rPr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559" w:type="dxa"/>
          </w:tcPr>
          <w:p w:rsidR="00C1382B" w:rsidRPr="00D537FA" w:rsidRDefault="00C1382B" w:rsidP="00C1382B">
            <w:pPr>
              <w:jc w:val="center"/>
              <w:rPr>
                <w:color w:val="auto"/>
              </w:rPr>
            </w:pPr>
            <w:r w:rsidRPr="00D537FA">
              <w:rPr>
                <w:color w:val="auto"/>
              </w:rPr>
              <w:t>млн. руб.</w:t>
            </w:r>
          </w:p>
          <w:p w:rsidR="00C1382B" w:rsidRPr="00D537FA" w:rsidRDefault="00C1382B" w:rsidP="00C1382B">
            <w:pPr>
              <w:jc w:val="center"/>
              <w:rPr>
                <w:color w:val="auto"/>
              </w:rPr>
            </w:pPr>
            <w:r w:rsidRPr="00D537FA">
              <w:rPr>
                <w:color w:val="auto"/>
              </w:rPr>
              <w:t xml:space="preserve">в ценах </w:t>
            </w:r>
            <w:proofErr w:type="spellStart"/>
            <w:proofErr w:type="gramStart"/>
            <w:r w:rsidRPr="00D537FA">
              <w:rPr>
                <w:color w:val="auto"/>
              </w:rPr>
              <w:t>соответст-вующих</w:t>
            </w:r>
            <w:proofErr w:type="spellEnd"/>
            <w:proofErr w:type="gramEnd"/>
            <w:r w:rsidRPr="00D537FA">
              <w:rPr>
                <w:color w:val="auto"/>
              </w:rPr>
              <w:t xml:space="preserve"> лет</w:t>
            </w:r>
          </w:p>
        </w:tc>
        <w:tc>
          <w:tcPr>
            <w:tcW w:w="1276" w:type="dxa"/>
          </w:tcPr>
          <w:p w:rsidR="00C1382B" w:rsidRPr="00AA7693" w:rsidRDefault="00C1382B" w:rsidP="00C1382B">
            <w:pPr>
              <w:jc w:val="center"/>
              <w:rPr>
                <w:color w:val="FF0000"/>
                <w:sz w:val="22"/>
                <w:szCs w:val="22"/>
              </w:rPr>
            </w:pPr>
            <w:r w:rsidRPr="009225C9">
              <w:rPr>
                <w:color w:val="auto"/>
                <w:sz w:val="22"/>
                <w:szCs w:val="22"/>
              </w:rPr>
              <w:t>1 200,3</w:t>
            </w:r>
          </w:p>
        </w:tc>
        <w:tc>
          <w:tcPr>
            <w:tcW w:w="1276" w:type="dxa"/>
          </w:tcPr>
          <w:p w:rsidR="00C1382B" w:rsidRPr="00AA7693" w:rsidRDefault="00C1382B" w:rsidP="00C1382B">
            <w:pPr>
              <w:jc w:val="center"/>
              <w:rPr>
                <w:color w:val="FF0000"/>
                <w:sz w:val="22"/>
                <w:szCs w:val="22"/>
              </w:rPr>
            </w:pPr>
            <w:r w:rsidRPr="00A70A4C">
              <w:rPr>
                <w:color w:val="auto"/>
                <w:sz w:val="22"/>
                <w:szCs w:val="22"/>
              </w:rPr>
              <w:t>1 449,8</w:t>
            </w:r>
          </w:p>
        </w:tc>
        <w:tc>
          <w:tcPr>
            <w:tcW w:w="1134" w:type="dxa"/>
          </w:tcPr>
          <w:p w:rsidR="00C1382B" w:rsidRPr="00AA7693" w:rsidRDefault="00C1382B" w:rsidP="00C1382B">
            <w:pPr>
              <w:jc w:val="center"/>
              <w:rPr>
                <w:color w:val="FF0000"/>
                <w:sz w:val="22"/>
                <w:szCs w:val="22"/>
              </w:rPr>
            </w:pPr>
            <w:r w:rsidRPr="00A70A4C">
              <w:rPr>
                <w:color w:val="auto"/>
                <w:sz w:val="22"/>
                <w:szCs w:val="22"/>
              </w:rPr>
              <w:t>6 648,8</w:t>
            </w:r>
            <w:r>
              <w:rPr>
                <w:color w:val="auto"/>
                <w:sz w:val="22"/>
                <w:szCs w:val="22"/>
              </w:rPr>
              <w:t>*</w:t>
            </w:r>
          </w:p>
        </w:tc>
      </w:tr>
      <w:tr w:rsidR="00C1382B" w:rsidRPr="003B2ABF" w:rsidTr="00C1382B">
        <w:trPr>
          <w:trHeight w:val="170"/>
        </w:trPr>
        <w:tc>
          <w:tcPr>
            <w:tcW w:w="4116" w:type="dxa"/>
          </w:tcPr>
          <w:p w:rsidR="00C1382B" w:rsidRPr="0058747E" w:rsidRDefault="00C1382B" w:rsidP="00C1382B">
            <w:pPr>
              <w:rPr>
                <w:b/>
                <w:color w:val="FF0000"/>
                <w:sz w:val="22"/>
                <w:szCs w:val="22"/>
              </w:rPr>
            </w:pPr>
            <w:r w:rsidRPr="0058747E">
              <w:rPr>
                <w:b/>
                <w:color w:val="auto"/>
                <w:sz w:val="22"/>
                <w:szCs w:val="22"/>
              </w:rPr>
              <w:t>6. Сальдированный финансовый результат (прибыль, убыток) деятельности крупных и средних предприятий</w:t>
            </w:r>
            <w:r w:rsidRPr="0058747E">
              <w:rPr>
                <w:b/>
                <w:color w:val="auto"/>
                <w:sz w:val="22"/>
                <w:szCs w:val="22"/>
                <w:vertAlign w:val="superscript"/>
              </w:rPr>
              <w:footnoteReference w:id="1"/>
            </w:r>
          </w:p>
        </w:tc>
        <w:tc>
          <w:tcPr>
            <w:tcW w:w="1559" w:type="dxa"/>
          </w:tcPr>
          <w:p w:rsidR="00C1382B" w:rsidRPr="00D537FA" w:rsidRDefault="00C1382B" w:rsidP="00C1382B">
            <w:pPr>
              <w:jc w:val="center"/>
              <w:rPr>
                <w:color w:val="auto"/>
              </w:rPr>
            </w:pPr>
            <w:r w:rsidRPr="00D537FA">
              <w:rPr>
                <w:color w:val="auto"/>
              </w:rPr>
              <w:t>млн. руб.</w:t>
            </w:r>
          </w:p>
          <w:p w:rsidR="00C1382B" w:rsidRPr="00D537FA" w:rsidRDefault="00C1382B" w:rsidP="00C1382B">
            <w:pPr>
              <w:jc w:val="center"/>
              <w:rPr>
                <w:color w:val="auto"/>
              </w:rPr>
            </w:pPr>
            <w:r w:rsidRPr="00D537FA">
              <w:rPr>
                <w:color w:val="auto"/>
              </w:rPr>
              <w:t xml:space="preserve">в ценах </w:t>
            </w:r>
            <w:proofErr w:type="spellStart"/>
            <w:proofErr w:type="gramStart"/>
            <w:r w:rsidRPr="00D537FA">
              <w:rPr>
                <w:color w:val="auto"/>
              </w:rPr>
              <w:t>соответст-вующих</w:t>
            </w:r>
            <w:proofErr w:type="spellEnd"/>
            <w:proofErr w:type="gramEnd"/>
            <w:r w:rsidRPr="00D537FA">
              <w:rPr>
                <w:color w:val="auto"/>
              </w:rPr>
              <w:t xml:space="preserve"> лет</w:t>
            </w:r>
          </w:p>
        </w:tc>
        <w:tc>
          <w:tcPr>
            <w:tcW w:w="1276" w:type="dxa"/>
          </w:tcPr>
          <w:p w:rsidR="00C1382B" w:rsidRPr="002B675F" w:rsidRDefault="00C1382B" w:rsidP="00C1382B">
            <w:pPr>
              <w:jc w:val="center"/>
              <w:rPr>
                <w:color w:val="auto"/>
                <w:sz w:val="22"/>
                <w:szCs w:val="22"/>
              </w:rPr>
            </w:pPr>
            <w:r w:rsidRPr="002B675F">
              <w:rPr>
                <w:color w:val="auto"/>
                <w:sz w:val="22"/>
                <w:szCs w:val="22"/>
              </w:rPr>
              <w:t>2 727,0</w:t>
            </w:r>
          </w:p>
        </w:tc>
        <w:tc>
          <w:tcPr>
            <w:tcW w:w="1276" w:type="dxa"/>
          </w:tcPr>
          <w:p w:rsidR="00C1382B" w:rsidRPr="002B675F" w:rsidRDefault="00C1382B" w:rsidP="00C1382B">
            <w:pPr>
              <w:jc w:val="center"/>
              <w:rPr>
                <w:color w:val="auto"/>
                <w:sz w:val="22"/>
                <w:szCs w:val="22"/>
              </w:rPr>
            </w:pPr>
            <w:r w:rsidRPr="002B675F">
              <w:rPr>
                <w:color w:val="auto"/>
                <w:sz w:val="22"/>
                <w:szCs w:val="22"/>
              </w:rPr>
              <w:t>2 314,6</w:t>
            </w:r>
          </w:p>
        </w:tc>
        <w:tc>
          <w:tcPr>
            <w:tcW w:w="1134" w:type="dxa"/>
          </w:tcPr>
          <w:p w:rsidR="00C1382B" w:rsidRPr="002B675F" w:rsidRDefault="00C1382B" w:rsidP="00C1382B">
            <w:pPr>
              <w:jc w:val="center"/>
              <w:rPr>
                <w:color w:val="auto"/>
                <w:sz w:val="22"/>
                <w:szCs w:val="22"/>
              </w:rPr>
            </w:pPr>
            <w:r w:rsidRPr="002B675F">
              <w:rPr>
                <w:color w:val="auto"/>
                <w:sz w:val="22"/>
                <w:szCs w:val="22"/>
              </w:rPr>
              <w:t>4 3</w:t>
            </w:r>
            <w:r>
              <w:rPr>
                <w:color w:val="auto"/>
                <w:sz w:val="22"/>
                <w:szCs w:val="22"/>
              </w:rPr>
              <w:t>50</w:t>
            </w:r>
            <w:r w:rsidRPr="002B675F">
              <w:rPr>
                <w:color w:val="auto"/>
                <w:sz w:val="22"/>
                <w:szCs w:val="22"/>
              </w:rPr>
              <w:t>,0</w:t>
            </w:r>
          </w:p>
        </w:tc>
      </w:tr>
      <w:tr w:rsidR="00C1382B" w:rsidRPr="003B2ABF" w:rsidTr="00C1382B">
        <w:trPr>
          <w:trHeight w:val="170"/>
        </w:trPr>
        <w:tc>
          <w:tcPr>
            <w:tcW w:w="4116" w:type="dxa"/>
          </w:tcPr>
          <w:p w:rsidR="00C1382B" w:rsidRPr="0058747E" w:rsidRDefault="00C1382B" w:rsidP="00C1382B">
            <w:pPr>
              <w:rPr>
                <w:b/>
                <w:bCs/>
                <w:color w:val="auto"/>
                <w:sz w:val="22"/>
                <w:szCs w:val="22"/>
              </w:rPr>
            </w:pPr>
            <w:r w:rsidRPr="0058747E">
              <w:rPr>
                <w:b/>
                <w:bCs/>
                <w:color w:val="auto"/>
                <w:sz w:val="22"/>
                <w:szCs w:val="22"/>
              </w:rPr>
              <w:t>7. Труд и занятость</w:t>
            </w:r>
          </w:p>
        </w:tc>
        <w:tc>
          <w:tcPr>
            <w:tcW w:w="1559" w:type="dxa"/>
          </w:tcPr>
          <w:p w:rsidR="00C1382B" w:rsidRPr="00AA7693" w:rsidRDefault="00C1382B" w:rsidP="00C1382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</w:tcPr>
          <w:p w:rsidR="00C1382B" w:rsidRPr="00AA7693" w:rsidRDefault="00C1382B" w:rsidP="00C1382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</w:tcPr>
          <w:p w:rsidR="00C1382B" w:rsidRPr="00AA7693" w:rsidRDefault="00C1382B" w:rsidP="00C1382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C1382B" w:rsidRPr="00AA7693" w:rsidRDefault="00C1382B" w:rsidP="00C1382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C1382B" w:rsidRPr="003B2ABF" w:rsidTr="00C1382B">
        <w:trPr>
          <w:trHeight w:val="170"/>
        </w:trPr>
        <w:tc>
          <w:tcPr>
            <w:tcW w:w="4116" w:type="dxa"/>
          </w:tcPr>
          <w:p w:rsidR="00C1382B" w:rsidRPr="00D537FA" w:rsidRDefault="00C1382B" w:rsidP="00C1382B">
            <w:pPr>
              <w:rPr>
                <w:color w:val="auto"/>
                <w:sz w:val="22"/>
                <w:szCs w:val="22"/>
              </w:rPr>
            </w:pPr>
            <w:r w:rsidRPr="00D537FA">
              <w:rPr>
                <w:color w:val="auto"/>
                <w:sz w:val="22"/>
                <w:szCs w:val="22"/>
              </w:rPr>
              <w:t>Численность населения в трудоспособном возрасте (среднегодовая)</w:t>
            </w:r>
          </w:p>
        </w:tc>
        <w:tc>
          <w:tcPr>
            <w:tcW w:w="1559" w:type="dxa"/>
          </w:tcPr>
          <w:p w:rsidR="00C1382B" w:rsidRPr="00D537FA" w:rsidRDefault="00C1382B" w:rsidP="00C1382B">
            <w:pPr>
              <w:jc w:val="center"/>
              <w:rPr>
                <w:color w:val="auto"/>
              </w:rPr>
            </w:pPr>
            <w:r w:rsidRPr="00D537FA">
              <w:rPr>
                <w:color w:val="auto"/>
              </w:rPr>
              <w:t>тыс. человек</w:t>
            </w:r>
          </w:p>
        </w:tc>
        <w:tc>
          <w:tcPr>
            <w:tcW w:w="1276" w:type="dxa"/>
          </w:tcPr>
          <w:p w:rsidR="00C1382B" w:rsidRPr="008C23CB" w:rsidRDefault="00C1382B" w:rsidP="00C1382B">
            <w:pPr>
              <w:ind w:left="-111" w:right="-108"/>
              <w:jc w:val="center"/>
              <w:rPr>
                <w:color w:val="auto"/>
                <w:sz w:val="22"/>
                <w:szCs w:val="22"/>
              </w:rPr>
            </w:pPr>
            <w:r w:rsidRPr="008C23CB">
              <w:rPr>
                <w:color w:val="auto"/>
                <w:sz w:val="22"/>
                <w:szCs w:val="22"/>
              </w:rPr>
              <w:t>х</w:t>
            </w:r>
          </w:p>
        </w:tc>
        <w:tc>
          <w:tcPr>
            <w:tcW w:w="1276" w:type="dxa"/>
          </w:tcPr>
          <w:p w:rsidR="00C1382B" w:rsidRPr="008C23CB" w:rsidRDefault="00C1382B" w:rsidP="00C1382B">
            <w:pPr>
              <w:ind w:left="-111" w:right="-108"/>
              <w:jc w:val="center"/>
              <w:rPr>
                <w:color w:val="auto"/>
                <w:sz w:val="22"/>
                <w:szCs w:val="22"/>
              </w:rPr>
            </w:pPr>
            <w:r w:rsidRPr="008C23CB">
              <w:rPr>
                <w:color w:val="auto"/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:rsidR="00C1382B" w:rsidRPr="008C23CB" w:rsidRDefault="00C1382B" w:rsidP="00C1382B">
            <w:pPr>
              <w:ind w:left="-111" w:right="-108"/>
              <w:jc w:val="center"/>
              <w:rPr>
                <w:color w:val="auto"/>
                <w:sz w:val="22"/>
                <w:szCs w:val="22"/>
                <w:lang w:val="en-US"/>
              </w:rPr>
            </w:pPr>
            <w:r w:rsidRPr="008C23CB">
              <w:rPr>
                <w:color w:val="auto"/>
                <w:sz w:val="22"/>
                <w:szCs w:val="22"/>
              </w:rPr>
              <w:t>19,055</w:t>
            </w:r>
          </w:p>
        </w:tc>
      </w:tr>
      <w:tr w:rsidR="00C1382B" w:rsidRPr="003B2ABF" w:rsidTr="00C1382B">
        <w:trPr>
          <w:trHeight w:val="170"/>
        </w:trPr>
        <w:tc>
          <w:tcPr>
            <w:tcW w:w="4116" w:type="dxa"/>
          </w:tcPr>
          <w:p w:rsidR="00C1382B" w:rsidRPr="00D537FA" w:rsidRDefault="00C1382B" w:rsidP="00C1382B">
            <w:pPr>
              <w:rPr>
                <w:color w:val="auto"/>
                <w:sz w:val="22"/>
                <w:szCs w:val="22"/>
              </w:rPr>
            </w:pPr>
            <w:r w:rsidRPr="00D537FA">
              <w:rPr>
                <w:color w:val="auto"/>
                <w:sz w:val="22"/>
                <w:szCs w:val="22"/>
              </w:rPr>
              <w:t>Численность безработных, зарегистрированных в службах занятости, в среднем за год</w:t>
            </w:r>
          </w:p>
        </w:tc>
        <w:tc>
          <w:tcPr>
            <w:tcW w:w="1559" w:type="dxa"/>
          </w:tcPr>
          <w:p w:rsidR="00C1382B" w:rsidRPr="00D537FA" w:rsidRDefault="00C1382B" w:rsidP="00C1382B">
            <w:pPr>
              <w:jc w:val="center"/>
              <w:rPr>
                <w:color w:val="auto"/>
              </w:rPr>
            </w:pPr>
            <w:r w:rsidRPr="00D537FA">
              <w:rPr>
                <w:color w:val="auto"/>
              </w:rPr>
              <w:t>тыс. человек</w:t>
            </w:r>
          </w:p>
        </w:tc>
        <w:tc>
          <w:tcPr>
            <w:tcW w:w="1276" w:type="dxa"/>
          </w:tcPr>
          <w:p w:rsidR="00C1382B" w:rsidRPr="008C23CB" w:rsidRDefault="00C1382B" w:rsidP="00C1382B">
            <w:pPr>
              <w:ind w:left="-111" w:right="-108"/>
              <w:jc w:val="center"/>
              <w:rPr>
                <w:color w:val="auto"/>
                <w:sz w:val="22"/>
                <w:szCs w:val="22"/>
              </w:rPr>
            </w:pPr>
            <w:r w:rsidRPr="008C23CB">
              <w:rPr>
                <w:color w:val="auto"/>
                <w:sz w:val="22"/>
                <w:szCs w:val="22"/>
              </w:rPr>
              <w:t>х</w:t>
            </w:r>
          </w:p>
        </w:tc>
        <w:tc>
          <w:tcPr>
            <w:tcW w:w="1276" w:type="dxa"/>
          </w:tcPr>
          <w:p w:rsidR="00C1382B" w:rsidRPr="008C23CB" w:rsidRDefault="00C1382B" w:rsidP="00C1382B">
            <w:pPr>
              <w:ind w:left="-111" w:right="-108"/>
              <w:jc w:val="center"/>
              <w:rPr>
                <w:color w:val="auto"/>
                <w:sz w:val="22"/>
                <w:szCs w:val="22"/>
              </w:rPr>
            </w:pPr>
            <w:r w:rsidRPr="008C23CB">
              <w:rPr>
                <w:color w:val="auto"/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:rsidR="00C1382B" w:rsidRPr="008C23CB" w:rsidRDefault="00C1382B" w:rsidP="00C1382B">
            <w:pPr>
              <w:ind w:left="-111" w:right="-108"/>
              <w:jc w:val="center"/>
              <w:rPr>
                <w:color w:val="auto"/>
                <w:sz w:val="22"/>
                <w:szCs w:val="22"/>
              </w:rPr>
            </w:pPr>
            <w:r w:rsidRPr="008C23CB">
              <w:rPr>
                <w:color w:val="auto"/>
                <w:sz w:val="22"/>
                <w:szCs w:val="22"/>
              </w:rPr>
              <w:t>0,171</w:t>
            </w:r>
          </w:p>
        </w:tc>
      </w:tr>
      <w:tr w:rsidR="00C1382B" w:rsidRPr="003B2ABF" w:rsidTr="00C1382B">
        <w:trPr>
          <w:trHeight w:val="170"/>
        </w:trPr>
        <w:tc>
          <w:tcPr>
            <w:tcW w:w="4116" w:type="dxa"/>
          </w:tcPr>
          <w:p w:rsidR="00C1382B" w:rsidRPr="00D537FA" w:rsidRDefault="00C1382B" w:rsidP="00C1382B">
            <w:pPr>
              <w:rPr>
                <w:color w:val="auto"/>
                <w:sz w:val="22"/>
                <w:szCs w:val="22"/>
              </w:rPr>
            </w:pPr>
            <w:r w:rsidRPr="00D537FA">
              <w:rPr>
                <w:color w:val="auto"/>
                <w:sz w:val="22"/>
                <w:szCs w:val="22"/>
              </w:rPr>
              <w:t>Уровень зарегистрированной безработицы (к трудоспособному населению)</w:t>
            </w:r>
          </w:p>
        </w:tc>
        <w:tc>
          <w:tcPr>
            <w:tcW w:w="1559" w:type="dxa"/>
          </w:tcPr>
          <w:p w:rsidR="00C1382B" w:rsidRPr="00D537FA" w:rsidRDefault="00C1382B" w:rsidP="00C1382B">
            <w:pPr>
              <w:jc w:val="center"/>
              <w:rPr>
                <w:color w:val="auto"/>
              </w:rPr>
            </w:pPr>
            <w:r w:rsidRPr="00D537FA">
              <w:rPr>
                <w:color w:val="auto"/>
              </w:rPr>
              <w:t>%</w:t>
            </w:r>
          </w:p>
        </w:tc>
        <w:tc>
          <w:tcPr>
            <w:tcW w:w="1276" w:type="dxa"/>
          </w:tcPr>
          <w:p w:rsidR="00C1382B" w:rsidRPr="008C23CB" w:rsidRDefault="00C1382B" w:rsidP="00C1382B">
            <w:pPr>
              <w:ind w:left="-111" w:right="-108"/>
              <w:jc w:val="center"/>
              <w:rPr>
                <w:color w:val="auto"/>
                <w:sz w:val="22"/>
                <w:szCs w:val="22"/>
              </w:rPr>
            </w:pPr>
            <w:r w:rsidRPr="008C23CB">
              <w:rPr>
                <w:color w:val="auto"/>
                <w:sz w:val="22"/>
                <w:szCs w:val="22"/>
              </w:rPr>
              <w:t>х</w:t>
            </w:r>
          </w:p>
        </w:tc>
        <w:tc>
          <w:tcPr>
            <w:tcW w:w="1276" w:type="dxa"/>
          </w:tcPr>
          <w:p w:rsidR="00C1382B" w:rsidRPr="008C23CB" w:rsidRDefault="00C1382B" w:rsidP="00C1382B">
            <w:pPr>
              <w:ind w:left="-111" w:right="-108"/>
              <w:jc w:val="center"/>
              <w:rPr>
                <w:color w:val="auto"/>
                <w:sz w:val="22"/>
                <w:szCs w:val="22"/>
              </w:rPr>
            </w:pPr>
            <w:r w:rsidRPr="008C23CB">
              <w:rPr>
                <w:color w:val="auto"/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:rsidR="00C1382B" w:rsidRPr="008C23CB" w:rsidRDefault="00C1382B" w:rsidP="00C1382B">
            <w:pPr>
              <w:ind w:left="-111" w:right="-108"/>
              <w:jc w:val="center"/>
              <w:rPr>
                <w:color w:val="auto"/>
                <w:sz w:val="22"/>
                <w:szCs w:val="22"/>
              </w:rPr>
            </w:pPr>
            <w:r w:rsidRPr="008C23CB">
              <w:rPr>
                <w:color w:val="auto"/>
                <w:sz w:val="22"/>
                <w:szCs w:val="22"/>
              </w:rPr>
              <w:t>0,9</w:t>
            </w:r>
          </w:p>
        </w:tc>
      </w:tr>
      <w:tr w:rsidR="00C1382B" w:rsidRPr="003B2ABF" w:rsidTr="00C1382B">
        <w:trPr>
          <w:trHeight w:val="170"/>
        </w:trPr>
        <w:tc>
          <w:tcPr>
            <w:tcW w:w="4116" w:type="dxa"/>
          </w:tcPr>
          <w:p w:rsidR="00C1382B" w:rsidRPr="00D537FA" w:rsidRDefault="00C1382B" w:rsidP="00C1382B">
            <w:pPr>
              <w:rPr>
                <w:color w:val="auto"/>
                <w:sz w:val="22"/>
                <w:szCs w:val="22"/>
              </w:rPr>
            </w:pPr>
            <w:r w:rsidRPr="00D537FA">
              <w:rPr>
                <w:color w:val="auto"/>
                <w:sz w:val="22"/>
                <w:szCs w:val="22"/>
              </w:rPr>
              <w:t xml:space="preserve">Среднесписочная численность работников организаций (без субъектов малого предпринимательства) </w:t>
            </w:r>
          </w:p>
        </w:tc>
        <w:tc>
          <w:tcPr>
            <w:tcW w:w="1559" w:type="dxa"/>
          </w:tcPr>
          <w:p w:rsidR="00C1382B" w:rsidRPr="00D537FA" w:rsidRDefault="00C1382B" w:rsidP="00C1382B">
            <w:pPr>
              <w:jc w:val="center"/>
              <w:rPr>
                <w:color w:val="auto"/>
              </w:rPr>
            </w:pPr>
            <w:r w:rsidRPr="00D537FA">
              <w:rPr>
                <w:color w:val="auto"/>
              </w:rPr>
              <w:t>тыс. человек</w:t>
            </w:r>
          </w:p>
        </w:tc>
        <w:tc>
          <w:tcPr>
            <w:tcW w:w="1276" w:type="dxa"/>
          </w:tcPr>
          <w:p w:rsidR="00C1382B" w:rsidRPr="008C23CB" w:rsidRDefault="00C1382B" w:rsidP="00C1382B">
            <w:pPr>
              <w:ind w:left="-111" w:right="-108"/>
              <w:jc w:val="center"/>
              <w:rPr>
                <w:color w:val="auto"/>
                <w:sz w:val="22"/>
                <w:szCs w:val="22"/>
              </w:rPr>
            </w:pPr>
            <w:r w:rsidRPr="008C23CB">
              <w:rPr>
                <w:color w:val="auto"/>
                <w:sz w:val="22"/>
                <w:szCs w:val="22"/>
              </w:rPr>
              <w:t>10,201</w:t>
            </w:r>
          </w:p>
        </w:tc>
        <w:tc>
          <w:tcPr>
            <w:tcW w:w="1276" w:type="dxa"/>
          </w:tcPr>
          <w:p w:rsidR="00C1382B" w:rsidRPr="008C23CB" w:rsidRDefault="00C1382B" w:rsidP="00C1382B">
            <w:pPr>
              <w:ind w:left="-111" w:right="-108"/>
              <w:jc w:val="center"/>
              <w:rPr>
                <w:color w:val="auto"/>
                <w:sz w:val="22"/>
                <w:szCs w:val="22"/>
              </w:rPr>
            </w:pPr>
            <w:r w:rsidRPr="008C23CB">
              <w:rPr>
                <w:color w:val="auto"/>
                <w:sz w:val="22"/>
                <w:szCs w:val="22"/>
              </w:rPr>
              <w:t>10,192</w:t>
            </w:r>
          </w:p>
        </w:tc>
        <w:tc>
          <w:tcPr>
            <w:tcW w:w="1134" w:type="dxa"/>
          </w:tcPr>
          <w:p w:rsidR="00C1382B" w:rsidRPr="008C23CB" w:rsidRDefault="00C1382B" w:rsidP="00C1382B">
            <w:pPr>
              <w:ind w:left="-111" w:right="-108"/>
              <w:jc w:val="center"/>
              <w:rPr>
                <w:color w:val="auto"/>
                <w:sz w:val="22"/>
                <w:szCs w:val="22"/>
              </w:rPr>
            </w:pPr>
            <w:r w:rsidRPr="008C23CB">
              <w:rPr>
                <w:color w:val="auto"/>
                <w:sz w:val="22"/>
                <w:szCs w:val="22"/>
              </w:rPr>
              <w:t>10,222</w:t>
            </w:r>
          </w:p>
        </w:tc>
      </w:tr>
      <w:tr w:rsidR="00C1382B" w:rsidRPr="003B2ABF" w:rsidTr="00C1382B">
        <w:trPr>
          <w:trHeight w:val="170"/>
        </w:trPr>
        <w:tc>
          <w:tcPr>
            <w:tcW w:w="4116" w:type="dxa"/>
          </w:tcPr>
          <w:p w:rsidR="00C1382B" w:rsidRPr="00D537FA" w:rsidRDefault="00C1382B" w:rsidP="00C1382B">
            <w:pPr>
              <w:rPr>
                <w:color w:val="auto"/>
                <w:sz w:val="22"/>
                <w:szCs w:val="22"/>
              </w:rPr>
            </w:pPr>
            <w:r w:rsidRPr="00D537FA">
              <w:rPr>
                <w:color w:val="auto"/>
                <w:sz w:val="22"/>
                <w:szCs w:val="22"/>
              </w:rPr>
              <w:t xml:space="preserve">Среднемесячная </w:t>
            </w:r>
            <w:r>
              <w:rPr>
                <w:color w:val="auto"/>
                <w:sz w:val="22"/>
                <w:szCs w:val="22"/>
              </w:rPr>
              <w:t xml:space="preserve">номинальная </w:t>
            </w:r>
            <w:r w:rsidRPr="00D537FA">
              <w:rPr>
                <w:color w:val="auto"/>
                <w:sz w:val="22"/>
                <w:szCs w:val="22"/>
              </w:rPr>
              <w:lastRenderedPageBreak/>
              <w:t>начисленная заработная плата работников организаций (без субъектов малого предпринимательства)</w:t>
            </w:r>
          </w:p>
        </w:tc>
        <w:tc>
          <w:tcPr>
            <w:tcW w:w="1559" w:type="dxa"/>
          </w:tcPr>
          <w:p w:rsidR="00C1382B" w:rsidRPr="00D537FA" w:rsidRDefault="00C1382B" w:rsidP="00C1382B">
            <w:pPr>
              <w:jc w:val="center"/>
              <w:rPr>
                <w:color w:val="auto"/>
              </w:rPr>
            </w:pPr>
            <w:r w:rsidRPr="00D537FA">
              <w:rPr>
                <w:color w:val="auto"/>
              </w:rPr>
              <w:lastRenderedPageBreak/>
              <w:t xml:space="preserve">руб. в ценах </w:t>
            </w:r>
            <w:proofErr w:type="spellStart"/>
            <w:proofErr w:type="gramStart"/>
            <w:r w:rsidRPr="00D537FA">
              <w:rPr>
                <w:color w:val="auto"/>
              </w:rPr>
              <w:lastRenderedPageBreak/>
              <w:t>соответст-вующих</w:t>
            </w:r>
            <w:proofErr w:type="spellEnd"/>
            <w:proofErr w:type="gramEnd"/>
            <w:r w:rsidRPr="00D537FA">
              <w:rPr>
                <w:color w:val="auto"/>
              </w:rPr>
              <w:t xml:space="preserve"> лет</w:t>
            </w:r>
          </w:p>
        </w:tc>
        <w:tc>
          <w:tcPr>
            <w:tcW w:w="1276" w:type="dxa"/>
          </w:tcPr>
          <w:p w:rsidR="00C1382B" w:rsidRPr="008C23CB" w:rsidRDefault="00C1382B" w:rsidP="00C1382B">
            <w:pPr>
              <w:ind w:left="-111" w:right="-108"/>
              <w:jc w:val="center"/>
              <w:rPr>
                <w:color w:val="auto"/>
                <w:sz w:val="22"/>
                <w:szCs w:val="22"/>
              </w:rPr>
            </w:pPr>
            <w:r w:rsidRPr="008C23CB">
              <w:rPr>
                <w:color w:val="auto"/>
                <w:sz w:val="22"/>
                <w:szCs w:val="22"/>
              </w:rPr>
              <w:lastRenderedPageBreak/>
              <w:t>90 635,5</w:t>
            </w:r>
          </w:p>
        </w:tc>
        <w:tc>
          <w:tcPr>
            <w:tcW w:w="1276" w:type="dxa"/>
          </w:tcPr>
          <w:p w:rsidR="00C1382B" w:rsidRPr="008C23CB" w:rsidRDefault="00C1382B" w:rsidP="00C1382B">
            <w:pPr>
              <w:ind w:left="-111" w:right="-108"/>
              <w:jc w:val="center"/>
              <w:rPr>
                <w:color w:val="auto"/>
                <w:sz w:val="22"/>
                <w:szCs w:val="22"/>
              </w:rPr>
            </w:pPr>
            <w:r w:rsidRPr="008C23CB">
              <w:rPr>
                <w:color w:val="auto"/>
                <w:sz w:val="22"/>
                <w:szCs w:val="22"/>
              </w:rPr>
              <w:t>90 949,9</w:t>
            </w:r>
          </w:p>
        </w:tc>
        <w:tc>
          <w:tcPr>
            <w:tcW w:w="1134" w:type="dxa"/>
          </w:tcPr>
          <w:p w:rsidR="00C1382B" w:rsidRPr="008C23CB" w:rsidRDefault="00C1382B" w:rsidP="00C1382B">
            <w:pPr>
              <w:ind w:left="-111" w:right="-108"/>
              <w:jc w:val="center"/>
              <w:rPr>
                <w:color w:val="auto"/>
                <w:sz w:val="22"/>
                <w:szCs w:val="22"/>
              </w:rPr>
            </w:pPr>
            <w:r w:rsidRPr="008C23CB">
              <w:rPr>
                <w:color w:val="auto"/>
                <w:sz w:val="22"/>
                <w:szCs w:val="22"/>
              </w:rPr>
              <w:t>94 200,0</w:t>
            </w:r>
          </w:p>
        </w:tc>
      </w:tr>
      <w:tr w:rsidR="00C1382B" w:rsidRPr="003B2ABF" w:rsidTr="00C1382B">
        <w:trPr>
          <w:trHeight w:val="170"/>
        </w:trPr>
        <w:tc>
          <w:tcPr>
            <w:tcW w:w="4116" w:type="dxa"/>
          </w:tcPr>
          <w:p w:rsidR="00C1382B" w:rsidRPr="00AA7693" w:rsidRDefault="00C1382B" w:rsidP="00C1382B">
            <w:pPr>
              <w:rPr>
                <w:color w:val="FF0000"/>
                <w:sz w:val="22"/>
                <w:szCs w:val="22"/>
              </w:rPr>
            </w:pPr>
            <w:r w:rsidRPr="00D537FA">
              <w:rPr>
                <w:color w:val="auto"/>
                <w:sz w:val="22"/>
                <w:szCs w:val="22"/>
              </w:rPr>
              <w:lastRenderedPageBreak/>
              <w:t xml:space="preserve">Среднемесячная реальная </w:t>
            </w:r>
            <w:r>
              <w:rPr>
                <w:color w:val="auto"/>
                <w:sz w:val="22"/>
                <w:szCs w:val="22"/>
              </w:rPr>
              <w:t xml:space="preserve">начисленная </w:t>
            </w:r>
            <w:r w:rsidRPr="00D537FA">
              <w:rPr>
                <w:color w:val="auto"/>
                <w:sz w:val="22"/>
                <w:szCs w:val="22"/>
              </w:rPr>
              <w:t>заработная плата работников организаций (без субъектов малого предпринимательства)</w:t>
            </w:r>
          </w:p>
        </w:tc>
        <w:tc>
          <w:tcPr>
            <w:tcW w:w="1559" w:type="dxa"/>
          </w:tcPr>
          <w:p w:rsidR="00C1382B" w:rsidRPr="00D537FA" w:rsidRDefault="00C1382B" w:rsidP="00C1382B">
            <w:pPr>
              <w:ind w:left="-110" w:right="-105"/>
              <w:jc w:val="center"/>
              <w:rPr>
                <w:color w:val="auto"/>
              </w:rPr>
            </w:pPr>
            <w:proofErr w:type="gramStart"/>
            <w:r w:rsidRPr="00D537FA">
              <w:rPr>
                <w:color w:val="auto"/>
              </w:rPr>
              <w:t>в</w:t>
            </w:r>
            <w:proofErr w:type="gramEnd"/>
            <w:r w:rsidRPr="00D537FA">
              <w:rPr>
                <w:color w:val="auto"/>
              </w:rPr>
              <w:t xml:space="preserve"> % к предыдущему периоду</w:t>
            </w:r>
          </w:p>
        </w:tc>
        <w:tc>
          <w:tcPr>
            <w:tcW w:w="1276" w:type="dxa"/>
          </w:tcPr>
          <w:p w:rsidR="00C1382B" w:rsidRPr="009F2939" w:rsidRDefault="00C1382B" w:rsidP="00C1382B">
            <w:pPr>
              <w:ind w:left="-111" w:right="-108"/>
              <w:jc w:val="center"/>
              <w:rPr>
                <w:color w:val="auto"/>
                <w:sz w:val="22"/>
                <w:szCs w:val="22"/>
              </w:rPr>
            </w:pPr>
            <w:r w:rsidRPr="009F2939">
              <w:rPr>
                <w:color w:val="auto"/>
                <w:sz w:val="22"/>
                <w:szCs w:val="22"/>
              </w:rPr>
              <w:t>79 435,1</w:t>
            </w:r>
          </w:p>
        </w:tc>
        <w:tc>
          <w:tcPr>
            <w:tcW w:w="1276" w:type="dxa"/>
          </w:tcPr>
          <w:p w:rsidR="00C1382B" w:rsidRPr="009F2939" w:rsidRDefault="00C1382B" w:rsidP="00C1382B">
            <w:pPr>
              <w:ind w:left="-111" w:right="-108"/>
              <w:jc w:val="center"/>
              <w:rPr>
                <w:color w:val="auto"/>
                <w:sz w:val="22"/>
                <w:szCs w:val="22"/>
              </w:rPr>
            </w:pPr>
            <w:r w:rsidRPr="009F2939">
              <w:rPr>
                <w:color w:val="auto"/>
                <w:sz w:val="22"/>
                <w:szCs w:val="22"/>
              </w:rPr>
              <w:t>84 763,3</w:t>
            </w:r>
          </w:p>
        </w:tc>
        <w:tc>
          <w:tcPr>
            <w:tcW w:w="1134" w:type="dxa"/>
          </w:tcPr>
          <w:p w:rsidR="00C1382B" w:rsidRPr="009F2939" w:rsidRDefault="00C1382B" w:rsidP="00C1382B">
            <w:pPr>
              <w:ind w:left="-111" w:right="-108"/>
              <w:jc w:val="center"/>
              <w:rPr>
                <w:color w:val="auto"/>
                <w:sz w:val="22"/>
                <w:szCs w:val="22"/>
              </w:rPr>
            </w:pPr>
            <w:r w:rsidRPr="009F2939">
              <w:rPr>
                <w:color w:val="auto"/>
                <w:sz w:val="22"/>
                <w:szCs w:val="22"/>
              </w:rPr>
              <w:t>88 533,8</w:t>
            </w:r>
          </w:p>
        </w:tc>
      </w:tr>
    </w:tbl>
    <w:p w:rsidR="00C1382B" w:rsidRDefault="00C1382B" w:rsidP="005B0E8F">
      <w:pPr>
        <w:ind w:firstLine="709"/>
        <w:jc w:val="both"/>
        <w:rPr>
          <w:color w:val="FF0000"/>
          <w:sz w:val="24"/>
          <w:szCs w:val="24"/>
        </w:rPr>
      </w:pPr>
    </w:p>
    <w:p w:rsidR="00AE3CF0" w:rsidRPr="0092573E" w:rsidRDefault="00AE3CF0" w:rsidP="005B0E8F">
      <w:pPr>
        <w:ind w:firstLine="709"/>
        <w:jc w:val="both"/>
        <w:rPr>
          <w:color w:val="FF0000"/>
          <w:sz w:val="24"/>
          <w:szCs w:val="24"/>
        </w:rPr>
      </w:pPr>
    </w:p>
    <w:bookmarkEnd w:id="0"/>
    <w:bookmarkEnd w:id="1"/>
    <w:bookmarkEnd w:id="2"/>
    <w:bookmarkEnd w:id="3"/>
    <w:bookmarkEnd w:id="4"/>
    <w:p w:rsidR="00AE3CF0" w:rsidRDefault="00AE3CF0" w:rsidP="00AE3CF0">
      <w:pPr>
        <w:widowControl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ПОЯСНИТЕЛЬНАЯ ЗАПИСКА</w:t>
      </w:r>
    </w:p>
    <w:p w:rsidR="00AE3CF0" w:rsidRPr="00AE3CF0" w:rsidRDefault="00AE3CF0" w:rsidP="00AE3CF0">
      <w:pPr>
        <w:widowControl w:val="0"/>
        <w:jc w:val="center"/>
        <w:rPr>
          <w:bCs/>
          <w:sz w:val="24"/>
          <w:szCs w:val="24"/>
        </w:rPr>
      </w:pPr>
      <w:r w:rsidRPr="00AE3CF0">
        <w:rPr>
          <w:bCs/>
          <w:sz w:val="24"/>
          <w:szCs w:val="24"/>
        </w:rPr>
        <w:t>к предварительным итогам социально-экономического развития</w:t>
      </w:r>
    </w:p>
    <w:p w:rsidR="00AE3CF0" w:rsidRPr="00AE3CF0" w:rsidRDefault="00AE3CF0" w:rsidP="00AE3CF0">
      <w:pPr>
        <w:widowControl w:val="0"/>
        <w:jc w:val="center"/>
        <w:rPr>
          <w:bCs/>
          <w:sz w:val="24"/>
          <w:szCs w:val="24"/>
        </w:rPr>
      </w:pPr>
      <w:r w:rsidRPr="00AE3CF0">
        <w:rPr>
          <w:bCs/>
          <w:sz w:val="24"/>
          <w:szCs w:val="24"/>
        </w:rPr>
        <w:t>Печенгского муниципального округа в 1 полугодии 2023 года</w:t>
      </w:r>
    </w:p>
    <w:p w:rsidR="00AE3CF0" w:rsidRDefault="00AE3CF0" w:rsidP="00AE3CF0">
      <w:pPr>
        <w:widowControl w:val="0"/>
        <w:jc w:val="center"/>
        <w:rPr>
          <w:bCs/>
          <w:sz w:val="24"/>
          <w:szCs w:val="24"/>
        </w:rPr>
      </w:pPr>
      <w:r w:rsidRPr="00AE3CF0">
        <w:rPr>
          <w:bCs/>
          <w:sz w:val="24"/>
          <w:szCs w:val="24"/>
        </w:rPr>
        <w:t>и ожидаемым итогам социально-экономического развития</w:t>
      </w:r>
    </w:p>
    <w:p w:rsidR="00AE3CF0" w:rsidRPr="00AE3CF0" w:rsidRDefault="00AE3CF0" w:rsidP="00AE3CF0">
      <w:pPr>
        <w:widowControl w:val="0"/>
        <w:jc w:val="center"/>
        <w:rPr>
          <w:color w:val="FF0000"/>
          <w:sz w:val="24"/>
          <w:szCs w:val="24"/>
          <w:highlight w:val="yellow"/>
        </w:rPr>
      </w:pPr>
      <w:r w:rsidRPr="00AE3CF0">
        <w:rPr>
          <w:bCs/>
          <w:sz w:val="24"/>
          <w:szCs w:val="24"/>
        </w:rPr>
        <w:t>Печенгского муниципального округа за 2023 год</w:t>
      </w:r>
    </w:p>
    <w:p w:rsidR="00AE3CF0" w:rsidRDefault="00AE3CF0" w:rsidP="00AE3CF0">
      <w:pPr>
        <w:ind w:firstLine="709"/>
        <w:jc w:val="both"/>
        <w:rPr>
          <w:color w:val="FF0000"/>
          <w:sz w:val="24"/>
          <w:szCs w:val="24"/>
          <w:highlight w:val="yellow"/>
        </w:rPr>
      </w:pPr>
    </w:p>
    <w:p w:rsidR="00AE3CF0" w:rsidRPr="00DB72DE" w:rsidRDefault="00AE3CF0" w:rsidP="00AE3CF0">
      <w:pPr>
        <w:ind w:firstLine="709"/>
        <w:jc w:val="both"/>
        <w:rPr>
          <w:color w:val="FF0000"/>
          <w:sz w:val="24"/>
          <w:szCs w:val="24"/>
          <w:highlight w:val="yellow"/>
        </w:rPr>
      </w:pPr>
    </w:p>
    <w:p w:rsidR="00AE3CF0" w:rsidRPr="00D80BA0" w:rsidRDefault="00AE3CF0" w:rsidP="00AE3CF0">
      <w:pPr>
        <w:pStyle w:val="a3"/>
        <w:numPr>
          <w:ilvl w:val="0"/>
          <w:numId w:val="24"/>
        </w:numPr>
        <w:jc w:val="center"/>
        <w:rPr>
          <w:b/>
          <w:color w:val="auto"/>
          <w:sz w:val="24"/>
          <w:szCs w:val="24"/>
        </w:rPr>
      </w:pPr>
      <w:r w:rsidRPr="00D80BA0">
        <w:rPr>
          <w:b/>
          <w:color w:val="auto"/>
          <w:sz w:val="24"/>
          <w:szCs w:val="24"/>
        </w:rPr>
        <w:t>Демографические показатели</w:t>
      </w:r>
    </w:p>
    <w:p w:rsidR="00AE3CF0" w:rsidRPr="00DB72DE" w:rsidRDefault="00AE3CF0" w:rsidP="00AE3CF0">
      <w:pPr>
        <w:jc w:val="center"/>
        <w:rPr>
          <w:b/>
          <w:color w:val="FF0000"/>
          <w:sz w:val="24"/>
          <w:szCs w:val="24"/>
          <w:highlight w:val="yellow"/>
        </w:rPr>
      </w:pPr>
    </w:p>
    <w:p w:rsidR="00AE3CF0" w:rsidRPr="00DB72DE" w:rsidRDefault="00AE3CF0" w:rsidP="00AE3CF0">
      <w:pPr>
        <w:pStyle w:val="Default"/>
        <w:ind w:firstLine="851"/>
        <w:jc w:val="both"/>
        <w:rPr>
          <w:color w:val="FF0000"/>
          <w:highlight w:val="yellow"/>
        </w:rPr>
      </w:pPr>
      <w:r w:rsidRPr="008A4494">
        <w:rPr>
          <w:color w:val="auto"/>
        </w:rPr>
        <w:t xml:space="preserve">Демографическая ситуация в Печенгском муниципальном округе в 2022 году </w:t>
      </w:r>
      <w:r w:rsidRPr="00AA7693">
        <w:rPr>
          <w:color w:val="auto"/>
        </w:rPr>
        <w:t xml:space="preserve">характеризовалась естественной и миграционной убылью населения. </w:t>
      </w:r>
    </w:p>
    <w:p w:rsidR="00AE3CF0" w:rsidRPr="00DB72DE" w:rsidRDefault="00AE3CF0" w:rsidP="00AE3CF0">
      <w:pPr>
        <w:pStyle w:val="Default"/>
        <w:ind w:firstLine="851"/>
        <w:jc w:val="both"/>
        <w:rPr>
          <w:color w:val="FF0000"/>
          <w:highlight w:val="yellow"/>
        </w:rPr>
      </w:pPr>
      <w:r w:rsidRPr="00D80BA0">
        <w:rPr>
          <w:color w:val="auto"/>
        </w:rPr>
        <w:t>По данным Росстата в 202</w:t>
      </w:r>
      <w:r>
        <w:rPr>
          <w:color w:val="auto"/>
        </w:rPr>
        <w:t>2</w:t>
      </w:r>
      <w:r w:rsidRPr="00D80BA0">
        <w:rPr>
          <w:color w:val="auto"/>
        </w:rPr>
        <w:t xml:space="preserve"> году </w:t>
      </w:r>
      <w:r w:rsidRPr="00C913F6">
        <w:rPr>
          <w:color w:val="auto"/>
        </w:rPr>
        <w:t>родилось 303 ребенка</w:t>
      </w:r>
      <w:r w:rsidRPr="00D80BA0">
        <w:rPr>
          <w:color w:val="auto"/>
        </w:rPr>
        <w:t xml:space="preserve">, что на </w:t>
      </w:r>
      <w:r w:rsidRPr="00C913F6">
        <w:rPr>
          <w:color w:val="auto"/>
        </w:rPr>
        <w:t>5,3 % (17 детей) меньше, чем в 2021</w:t>
      </w:r>
      <w:r w:rsidRPr="00D80BA0">
        <w:rPr>
          <w:color w:val="auto"/>
        </w:rPr>
        <w:t xml:space="preserve">году. Показатель рождаемости составил </w:t>
      </w:r>
      <w:r w:rsidRPr="00C913F6">
        <w:rPr>
          <w:color w:val="auto"/>
        </w:rPr>
        <w:t xml:space="preserve">9,7 </w:t>
      </w:r>
      <w:proofErr w:type="gramStart"/>
      <w:r w:rsidRPr="00C913F6">
        <w:rPr>
          <w:color w:val="auto"/>
        </w:rPr>
        <w:t>родившихся</w:t>
      </w:r>
      <w:proofErr w:type="gramEnd"/>
      <w:r w:rsidRPr="00C913F6">
        <w:rPr>
          <w:color w:val="auto"/>
        </w:rPr>
        <w:t xml:space="preserve"> в расчёте на 1 000 населения (аналогичный показатель 2021 года – 9,0 р</w:t>
      </w:r>
      <w:r w:rsidRPr="00D80BA0">
        <w:rPr>
          <w:color w:val="auto"/>
        </w:rPr>
        <w:t>одившихся в расчёте на 1000 населения</w:t>
      </w:r>
      <w:r w:rsidRPr="00C913F6">
        <w:rPr>
          <w:color w:val="auto"/>
        </w:rPr>
        <w:t xml:space="preserve">), и, как и в 2021 году, остается выше уровня </w:t>
      </w:r>
      <w:proofErr w:type="spellStart"/>
      <w:r w:rsidRPr="00C913F6">
        <w:rPr>
          <w:color w:val="auto"/>
        </w:rPr>
        <w:t>среднеобластного</w:t>
      </w:r>
      <w:proofErr w:type="spellEnd"/>
      <w:r w:rsidRPr="00C913F6">
        <w:rPr>
          <w:color w:val="auto"/>
        </w:rPr>
        <w:t xml:space="preserve"> значения (8,5). </w:t>
      </w:r>
    </w:p>
    <w:p w:rsidR="00AE3CF0" w:rsidRPr="006B75BA" w:rsidRDefault="00AE3CF0" w:rsidP="00AE3CF0">
      <w:pPr>
        <w:pStyle w:val="Default"/>
        <w:ind w:firstLine="851"/>
        <w:jc w:val="both"/>
        <w:rPr>
          <w:color w:val="auto"/>
        </w:rPr>
      </w:pPr>
      <w:r w:rsidRPr="00D80BA0">
        <w:rPr>
          <w:color w:val="auto"/>
        </w:rPr>
        <w:t xml:space="preserve">В 2022 </w:t>
      </w:r>
      <w:r w:rsidRPr="006B75BA">
        <w:rPr>
          <w:color w:val="auto"/>
        </w:rPr>
        <w:t>году умерло 347 человек</w:t>
      </w:r>
      <w:r>
        <w:rPr>
          <w:color w:val="auto"/>
        </w:rPr>
        <w:t xml:space="preserve"> </w:t>
      </w:r>
      <w:r w:rsidRPr="00C913F6">
        <w:rPr>
          <w:color w:val="auto"/>
        </w:rPr>
        <w:t>–</w:t>
      </w:r>
      <w:r>
        <w:rPr>
          <w:color w:val="auto"/>
        </w:rPr>
        <w:t xml:space="preserve"> </w:t>
      </w:r>
      <w:r w:rsidRPr="006B75BA">
        <w:rPr>
          <w:color w:val="auto"/>
        </w:rPr>
        <w:t>ниже уровня предыдущего года на 15,2 % (409 смертей в 2</w:t>
      </w:r>
      <w:r w:rsidRPr="00D80BA0">
        <w:rPr>
          <w:color w:val="auto"/>
        </w:rPr>
        <w:t>02</w:t>
      </w:r>
      <w:r>
        <w:rPr>
          <w:color w:val="auto"/>
        </w:rPr>
        <w:t>1</w:t>
      </w:r>
      <w:r w:rsidRPr="00D80BA0">
        <w:rPr>
          <w:color w:val="auto"/>
        </w:rPr>
        <w:t xml:space="preserve"> году). Общий коэффициент смертности составил в </w:t>
      </w:r>
      <w:r w:rsidRPr="006B75BA">
        <w:rPr>
          <w:color w:val="auto"/>
        </w:rPr>
        <w:t xml:space="preserve">2022 году 11,1 </w:t>
      </w:r>
      <w:proofErr w:type="gramStart"/>
      <w:r w:rsidRPr="00D80BA0">
        <w:rPr>
          <w:color w:val="auto"/>
        </w:rPr>
        <w:t>умерших</w:t>
      </w:r>
      <w:proofErr w:type="gramEnd"/>
      <w:r w:rsidRPr="00D80BA0">
        <w:rPr>
          <w:color w:val="auto"/>
        </w:rPr>
        <w:t xml:space="preserve"> на 1 000 населения (в 2021 </w:t>
      </w:r>
      <w:r w:rsidRPr="006B75BA">
        <w:rPr>
          <w:color w:val="auto"/>
        </w:rPr>
        <w:t>году – 11,5)</w:t>
      </w:r>
      <w:r>
        <w:rPr>
          <w:color w:val="auto"/>
        </w:rPr>
        <w:t xml:space="preserve">, что ниже уровня </w:t>
      </w:r>
      <w:proofErr w:type="spellStart"/>
      <w:r w:rsidRPr="00C913F6">
        <w:rPr>
          <w:color w:val="auto"/>
        </w:rPr>
        <w:t>среднеобластного</w:t>
      </w:r>
      <w:proofErr w:type="spellEnd"/>
      <w:r>
        <w:rPr>
          <w:color w:val="auto"/>
        </w:rPr>
        <w:t xml:space="preserve"> значения (13,2)</w:t>
      </w:r>
      <w:r w:rsidRPr="006B75BA">
        <w:rPr>
          <w:color w:val="auto"/>
        </w:rPr>
        <w:t>.</w:t>
      </w:r>
    </w:p>
    <w:p w:rsidR="00AE3CF0" w:rsidRPr="00D80BA0" w:rsidRDefault="00AE3CF0" w:rsidP="00AE3CF0">
      <w:pPr>
        <w:pStyle w:val="Default"/>
        <w:ind w:firstLine="851"/>
        <w:jc w:val="both"/>
        <w:rPr>
          <w:color w:val="auto"/>
        </w:rPr>
      </w:pPr>
      <w:r>
        <w:rPr>
          <w:color w:val="auto"/>
        </w:rPr>
        <w:t>П</w:t>
      </w:r>
      <w:r w:rsidRPr="00013DE3">
        <w:rPr>
          <w:color w:val="auto"/>
        </w:rPr>
        <w:t xml:space="preserve">о итогам 2022 года на территории Печенгского муниципального округа </w:t>
      </w:r>
      <w:r>
        <w:rPr>
          <w:color w:val="auto"/>
        </w:rPr>
        <w:t>третий</w:t>
      </w:r>
      <w:r w:rsidRPr="00013DE3">
        <w:rPr>
          <w:color w:val="auto"/>
        </w:rPr>
        <w:t xml:space="preserve"> год подряд после более чем десятилетнего периода естественного прироста, отмечается естественная убыль населения  – </w:t>
      </w:r>
      <w:r>
        <w:rPr>
          <w:color w:val="auto"/>
        </w:rPr>
        <w:t>44</w:t>
      </w:r>
      <w:r w:rsidRPr="00013DE3">
        <w:rPr>
          <w:color w:val="auto"/>
        </w:rPr>
        <w:t xml:space="preserve"> человек</w:t>
      </w:r>
      <w:r>
        <w:rPr>
          <w:color w:val="auto"/>
        </w:rPr>
        <w:t>а</w:t>
      </w:r>
      <w:r w:rsidRPr="00013DE3">
        <w:rPr>
          <w:color w:val="auto"/>
        </w:rPr>
        <w:t>. Коэффициент естественной убыли населения за 2022 год составил 1,4 человека на 1 000 населения, против аналогичного показателя за 2021 год равного 2,5 человека на 1 000 населения</w:t>
      </w:r>
      <w:r w:rsidRPr="00D80BA0">
        <w:rPr>
          <w:color w:val="auto"/>
        </w:rPr>
        <w:t>.</w:t>
      </w:r>
    </w:p>
    <w:p w:rsidR="00AE3CF0" w:rsidRPr="006E698B" w:rsidRDefault="00AE3CF0" w:rsidP="00AE3CF0">
      <w:pPr>
        <w:pStyle w:val="Default"/>
        <w:ind w:firstLine="851"/>
        <w:jc w:val="both"/>
        <w:rPr>
          <w:color w:val="auto"/>
        </w:rPr>
      </w:pPr>
      <w:r w:rsidRPr="00DD6633">
        <w:rPr>
          <w:color w:val="auto"/>
        </w:rPr>
        <w:t xml:space="preserve">В 2022 году отмечено увеличение </w:t>
      </w:r>
      <w:proofErr w:type="gramStart"/>
      <w:r w:rsidRPr="00DD6633">
        <w:rPr>
          <w:color w:val="auto"/>
        </w:rPr>
        <w:t>миграционной</w:t>
      </w:r>
      <w:proofErr w:type="gramEnd"/>
      <w:r w:rsidRPr="00DD6633">
        <w:rPr>
          <w:color w:val="auto"/>
        </w:rPr>
        <w:t xml:space="preserve"> населения. В </w:t>
      </w:r>
      <w:r w:rsidRPr="00D80BA0">
        <w:rPr>
          <w:color w:val="auto"/>
        </w:rPr>
        <w:t xml:space="preserve">Печенгский муниципальный округ в 2022 году </w:t>
      </w:r>
      <w:r w:rsidRPr="006E698B">
        <w:rPr>
          <w:color w:val="auto"/>
        </w:rPr>
        <w:t xml:space="preserve">прибыло 937 человек ‒ на 29,0 % (383 человека) меньше, чем в 2021 году, убыло 2 038 человек ‒ на 3,1 % (61 человека) больше, чем в 2021 году. Коэффициент миграционной убыли увеличился с -18,4 в 2021 году до -35,3 человек на 1000 населения в 2022 году.  </w:t>
      </w:r>
    </w:p>
    <w:p w:rsidR="00AE3CF0" w:rsidRPr="00BC7831" w:rsidRDefault="00AE3CF0" w:rsidP="00AE3CF0">
      <w:pPr>
        <w:pStyle w:val="Default"/>
        <w:ind w:firstLine="851"/>
        <w:jc w:val="both"/>
        <w:rPr>
          <w:color w:val="auto"/>
        </w:rPr>
      </w:pPr>
      <w:r w:rsidRPr="00D30E4F">
        <w:rPr>
          <w:color w:val="auto"/>
        </w:rPr>
        <w:t>Миграционная и естественная убыли обусловили дальнейшее сокращение численности населения</w:t>
      </w:r>
      <w:r w:rsidRPr="00655B9B">
        <w:rPr>
          <w:color w:val="auto"/>
        </w:rPr>
        <w:t xml:space="preserve"> </w:t>
      </w:r>
      <w:r>
        <w:rPr>
          <w:color w:val="auto"/>
        </w:rPr>
        <w:t>Печенгского муниципального округа</w:t>
      </w:r>
      <w:r w:rsidRPr="00D30E4F">
        <w:rPr>
          <w:color w:val="auto"/>
        </w:rPr>
        <w:t xml:space="preserve">. </w:t>
      </w:r>
      <w:r>
        <w:rPr>
          <w:color w:val="auto"/>
        </w:rPr>
        <w:t>С учетом Всероссийской переписи населения – 2020, итоги которой были опубликованы Росстатом в сентябре 2022 года</w:t>
      </w:r>
      <w:r w:rsidRPr="00BC7831">
        <w:rPr>
          <w:color w:val="auto"/>
        </w:rPr>
        <w:t xml:space="preserve">, среднегодовая численность населения Печенгского муниципального округа в 2022 году составила 31 163 человек, численность населения на 1 января 2023 года составила 30 591 человек. </w:t>
      </w:r>
    </w:p>
    <w:p w:rsidR="00AE3CF0" w:rsidRPr="00621C5D" w:rsidRDefault="00AE3CF0" w:rsidP="00AE3CF0">
      <w:pPr>
        <w:pStyle w:val="Default"/>
        <w:ind w:firstLine="851"/>
        <w:jc w:val="both"/>
        <w:rPr>
          <w:color w:val="auto"/>
        </w:rPr>
      </w:pPr>
      <w:r w:rsidRPr="00D80BA0">
        <w:rPr>
          <w:color w:val="auto"/>
        </w:rPr>
        <w:t xml:space="preserve">По предварительным данным в 1 </w:t>
      </w:r>
      <w:r w:rsidRPr="004D43BB">
        <w:rPr>
          <w:color w:val="auto"/>
        </w:rPr>
        <w:t xml:space="preserve">полугодии 2023 года родился 141 ребенок (за аналогичный период 2022 года – 153 ребенка). </w:t>
      </w:r>
      <w:r w:rsidRPr="00D80BA0">
        <w:rPr>
          <w:color w:val="auto"/>
        </w:rPr>
        <w:t xml:space="preserve">Коэффициент рождаемости составил </w:t>
      </w:r>
      <w:r>
        <w:rPr>
          <w:color w:val="auto"/>
        </w:rPr>
        <w:t>9,3</w:t>
      </w:r>
      <w:r w:rsidRPr="00D80BA0">
        <w:rPr>
          <w:color w:val="FF0000"/>
          <w:highlight w:val="yellow"/>
        </w:rPr>
        <w:t xml:space="preserve"> </w:t>
      </w:r>
      <w:proofErr w:type="gramStart"/>
      <w:r w:rsidRPr="00D80BA0">
        <w:rPr>
          <w:color w:val="auto"/>
        </w:rPr>
        <w:t>родившихся</w:t>
      </w:r>
      <w:proofErr w:type="gramEnd"/>
      <w:r w:rsidRPr="00D80BA0">
        <w:rPr>
          <w:color w:val="auto"/>
        </w:rPr>
        <w:t xml:space="preserve"> на 1000 населения (в январе – июне 2022 года </w:t>
      </w:r>
      <w:r w:rsidRPr="00397AE0">
        <w:rPr>
          <w:color w:val="auto"/>
        </w:rPr>
        <w:t xml:space="preserve">– 8,7). </w:t>
      </w:r>
      <w:r w:rsidRPr="00621C5D">
        <w:rPr>
          <w:color w:val="auto"/>
        </w:rPr>
        <w:t xml:space="preserve">В целом за год общее </w:t>
      </w:r>
      <w:r w:rsidRPr="00621C5D">
        <w:rPr>
          <w:color w:val="auto"/>
        </w:rPr>
        <w:lastRenderedPageBreak/>
        <w:t xml:space="preserve">число рождений ожидается на </w:t>
      </w:r>
      <w:r w:rsidRPr="00397AE0">
        <w:rPr>
          <w:color w:val="auto"/>
        </w:rPr>
        <w:t xml:space="preserve">уровне 287 </w:t>
      </w:r>
      <w:r w:rsidRPr="00621C5D">
        <w:rPr>
          <w:color w:val="auto"/>
        </w:rPr>
        <w:t xml:space="preserve">человек, а коэффициент рождаемости составит 2022 </w:t>
      </w:r>
      <w:r w:rsidRPr="00397AE0">
        <w:rPr>
          <w:color w:val="auto"/>
        </w:rPr>
        <w:t xml:space="preserve">году 9,5 родившихся </w:t>
      </w:r>
      <w:r w:rsidRPr="00621C5D">
        <w:rPr>
          <w:color w:val="auto"/>
        </w:rPr>
        <w:t xml:space="preserve">на 1000 населения. </w:t>
      </w:r>
    </w:p>
    <w:p w:rsidR="00AE3CF0" w:rsidRPr="00DA5731" w:rsidRDefault="00AE3CF0" w:rsidP="00AE3CF0">
      <w:pPr>
        <w:pStyle w:val="Default"/>
        <w:ind w:firstLine="851"/>
        <w:jc w:val="both"/>
        <w:rPr>
          <w:color w:val="auto"/>
        </w:rPr>
      </w:pPr>
      <w:r w:rsidRPr="00621C5D">
        <w:rPr>
          <w:color w:val="auto"/>
        </w:rPr>
        <w:t xml:space="preserve">Число умерших в 1 полугодии 2023 года </w:t>
      </w:r>
      <w:r w:rsidRPr="00DA5731">
        <w:rPr>
          <w:color w:val="auto"/>
        </w:rPr>
        <w:t>составило 205 человек (в аналогичном периоде 2022 года – 191 человек). Коэффициент смертност</w:t>
      </w:r>
      <w:r w:rsidRPr="00621C5D">
        <w:rPr>
          <w:color w:val="auto"/>
        </w:rPr>
        <w:t xml:space="preserve">и </w:t>
      </w:r>
      <w:r w:rsidRPr="00DA5731">
        <w:rPr>
          <w:color w:val="auto"/>
        </w:rPr>
        <w:t xml:space="preserve">составил 13,5 </w:t>
      </w:r>
      <w:proofErr w:type="gramStart"/>
      <w:r w:rsidRPr="00DA5731">
        <w:rPr>
          <w:color w:val="auto"/>
        </w:rPr>
        <w:t>умерших</w:t>
      </w:r>
      <w:proofErr w:type="gramEnd"/>
      <w:r w:rsidRPr="00DA5731">
        <w:rPr>
          <w:color w:val="auto"/>
        </w:rPr>
        <w:t xml:space="preserve"> на 1000 населения (10,9 в январе – июне 2022 года). В</w:t>
      </w:r>
      <w:r w:rsidRPr="00621C5D">
        <w:rPr>
          <w:color w:val="auto"/>
        </w:rPr>
        <w:t xml:space="preserve"> целом </w:t>
      </w:r>
      <w:r>
        <w:rPr>
          <w:color w:val="auto"/>
        </w:rPr>
        <w:t>в</w:t>
      </w:r>
      <w:r w:rsidRPr="00621C5D">
        <w:rPr>
          <w:color w:val="auto"/>
        </w:rPr>
        <w:t xml:space="preserve"> 2023 год</w:t>
      </w:r>
      <w:r>
        <w:rPr>
          <w:color w:val="auto"/>
        </w:rPr>
        <w:t>у</w:t>
      </w:r>
      <w:r w:rsidRPr="00621C5D">
        <w:rPr>
          <w:color w:val="auto"/>
        </w:rPr>
        <w:t xml:space="preserve"> смертность </w:t>
      </w:r>
      <w:r w:rsidRPr="00DA5731">
        <w:rPr>
          <w:color w:val="auto"/>
        </w:rPr>
        <w:t xml:space="preserve">ожидается на уровне 386 человек или 12,8 умерших на 1000 населения (в 2022 году – 11,1). </w:t>
      </w:r>
    </w:p>
    <w:p w:rsidR="00AE3CF0" w:rsidRPr="00DB72DE" w:rsidRDefault="00AE3CF0" w:rsidP="00AE3CF0">
      <w:pPr>
        <w:pStyle w:val="Default"/>
        <w:ind w:firstLine="709"/>
        <w:jc w:val="both"/>
        <w:rPr>
          <w:color w:val="FF0000"/>
          <w:highlight w:val="yellow"/>
        </w:rPr>
      </w:pPr>
      <w:proofErr w:type="gramStart"/>
      <w:r w:rsidRPr="00621C5D">
        <w:rPr>
          <w:color w:val="auto"/>
        </w:rPr>
        <w:t xml:space="preserve">По итогам 1 </w:t>
      </w:r>
      <w:r w:rsidRPr="0019714F">
        <w:rPr>
          <w:color w:val="auto"/>
        </w:rPr>
        <w:t>полугодия 2023 года естественная убыль населения составила 64  человека и увеличилась в сравнении с аналогичным периода прошлого года (38 человек в 1 полугодии 2022 года)</w:t>
      </w:r>
      <w:r w:rsidRPr="00621C5D">
        <w:rPr>
          <w:color w:val="auto"/>
        </w:rPr>
        <w:t>.</w:t>
      </w:r>
      <w:proofErr w:type="gramEnd"/>
      <w:r w:rsidRPr="00621C5D">
        <w:rPr>
          <w:color w:val="auto"/>
        </w:rPr>
        <w:t xml:space="preserve"> Коэффициент естественной убыли </w:t>
      </w:r>
      <w:r w:rsidRPr="0019714F">
        <w:rPr>
          <w:color w:val="auto"/>
        </w:rPr>
        <w:t xml:space="preserve">составил -4,2 человека на 1000 населения (в 1 полугодии 2022 года – -2,2). </w:t>
      </w:r>
      <w:proofErr w:type="gramStart"/>
      <w:r w:rsidRPr="0019714F">
        <w:rPr>
          <w:color w:val="auto"/>
        </w:rPr>
        <w:t>На конец</w:t>
      </w:r>
      <w:proofErr w:type="gramEnd"/>
      <w:r w:rsidRPr="0019714F">
        <w:rPr>
          <w:color w:val="auto"/>
        </w:rPr>
        <w:t xml:space="preserve"> 2023 года естественная убыль ожидается на уровне 99 человек. Коэффициент естественной убыли составит -3,3. </w:t>
      </w:r>
    </w:p>
    <w:p w:rsidR="00AE3CF0" w:rsidRPr="00FB3E26" w:rsidRDefault="00AE3CF0" w:rsidP="00AE3CF0">
      <w:pPr>
        <w:pStyle w:val="Default"/>
        <w:ind w:firstLine="709"/>
        <w:jc w:val="both"/>
        <w:rPr>
          <w:color w:val="auto"/>
        </w:rPr>
      </w:pPr>
      <w:r w:rsidRPr="00621C5D">
        <w:rPr>
          <w:color w:val="auto"/>
        </w:rPr>
        <w:t>Миграционная убыль населения за 1 полугодие 2023 года по сравнению с аналогичным периодом 202</w:t>
      </w:r>
      <w:r>
        <w:rPr>
          <w:color w:val="auto"/>
        </w:rPr>
        <w:t>2</w:t>
      </w:r>
      <w:r w:rsidRPr="00621C5D">
        <w:rPr>
          <w:color w:val="auto"/>
        </w:rPr>
        <w:t xml:space="preserve"> </w:t>
      </w:r>
      <w:r w:rsidRPr="001C20B3">
        <w:rPr>
          <w:color w:val="auto"/>
        </w:rPr>
        <w:t xml:space="preserve">года сократилась на 23,4 %, </w:t>
      </w:r>
      <w:r w:rsidRPr="00621C5D">
        <w:rPr>
          <w:color w:val="auto"/>
        </w:rPr>
        <w:t xml:space="preserve">и составила </w:t>
      </w:r>
      <w:r w:rsidRPr="001C20B3">
        <w:rPr>
          <w:color w:val="auto"/>
        </w:rPr>
        <w:t xml:space="preserve">333 человека (прибыло 429 человек, убыло 762 человек, против 489 и 924 человек </w:t>
      </w:r>
      <w:r w:rsidRPr="00621C5D">
        <w:rPr>
          <w:color w:val="auto"/>
        </w:rPr>
        <w:t xml:space="preserve">соответственно в 1 полугодии 2022 года). По сравнению с аналогичным периодом 2022 года прибыло </w:t>
      </w:r>
      <w:r w:rsidRPr="00FB3E26">
        <w:rPr>
          <w:color w:val="auto"/>
        </w:rPr>
        <w:t>на 12,3 %</w:t>
      </w:r>
      <w:r>
        <w:rPr>
          <w:color w:val="auto"/>
        </w:rPr>
        <w:t xml:space="preserve"> меньше, а</w:t>
      </w:r>
      <w:r w:rsidRPr="00FB3E26">
        <w:rPr>
          <w:color w:val="auto"/>
        </w:rPr>
        <w:t xml:space="preserve">  уехало - на 17,5 % меньше. В </w:t>
      </w:r>
      <w:r w:rsidRPr="00621C5D">
        <w:rPr>
          <w:color w:val="auto"/>
        </w:rPr>
        <w:t xml:space="preserve">целом за 2023 год ожидается миграционная убыль на </w:t>
      </w:r>
      <w:r w:rsidRPr="00FB3E26">
        <w:rPr>
          <w:color w:val="auto"/>
        </w:rPr>
        <w:t xml:space="preserve">уровне -693 человека. Коэффициент миграционной убыли составит -23,0 человек на 1000 населения </w:t>
      </w:r>
      <w:r>
        <w:rPr>
          <w:color w:val="auto"/>
        </w:rPr>
        <w:t>(</w:t>
      </w:r>
      <w:r w:rsidRPr="00FB3E26">
        <w:rPr>
          <w:color w:val="auto"/>
        </w:rPr>
        <w:t xml:space="preserve">-35,3 – в 2022 году). </w:t>
      </w:r>
    </w:p>
    <w:p w:rsidR="00AE3CF0" w:rsidRDefault="00AE3CF0" w:rsidP="00AE3CF0">
      <w:pPr>
        <w:pStyle w:val="Default"/>
        <w:ind w:firstLine="709"/>
        <w:jc w:val="both"/>
        <w:rPr>
          <w:color w:val="auto"/>
        </w:rPr>
      </w:pPr>
      <w:proofErr w:type="gramStart"/>
      <w:r w:rsidRPr="00621C5D">
        <w:rPr>
          <w:color w:val="auto"/>
        </w:rPr>
        <w:t>На конец</w:t>
      </w:r>
      <w:proofErr w:type="gramEnd"/>
      <w:r w:rsidRPr="00621C5D">
        <w:rPr>
          <w:color w:val="auto"/>
        </w:rPr>
        <w:t xml:space="preserve"> 2023 года ожидаемая среднегодовая численность населения Печенгского муниципального округа </w:t>
      </w:r>
      <w:r w:rsidRPr="00FB3E26">
        <w:rPr>
          <w:color w:val="auto"/>
        </w:rPr>
        <w:t xml:space="preserve">составит 30 195 человек, или 96,9 % к </w:t>
      </w:r>
      <w:r w:rsidRPr="00621C5D">
        <w:rPr>
          <w:color w:val="auto"/>
        </w:rPr>
        <w:t xml:space="preserve">уровню 2022 года. </w:t>
      </w:r>
    </w:p>
    <w:p w:rsidR="00AE3CF0" w:rsidRDefault="00AE3CF0" w:rsidP="00AE3CF0">
      <w:pPr>
        <w:pStyle w:val="Default"/>
        <w:ind w:firstLine="709"/>
        <w:jc w:val="both"/>
        <w:rPr>
          <w:color w:val="auto"/>
        </w:rPr>
      </w:pPr>
    </w:p>
    <w:p w:rsidR="00F02CC0" w:rsidRDefault="00F02CC0" w:rsidP="00AE3CF0">
      <w:pPr>
        <w:pStyle w:val="Default"/>
        <w:ind w:firstLine="709"/>
        <w:jc w:val="both"/>
        <w:rPr>
          <w:color w:val="auto"/>
        </w:rPr>
      </w:pPr>
    </w:p>
    <w:p w:rsidR="00AE3CF0" w:rsidRPr="00621C5D" w:rsidRDefault="00AE3CF0" w:rsidP="00AE3CF0">
      <w:pPr>
        <w:pStyle w:val="a3"/>
        <w:numPr>
          <w:ilvl w:val="0"/>
          <w:numId w:val="24"/>
        </w:numPr>
        <w:jc w:val="center"/>
        <w:rPr>
          <w:b/>
          <w:color w:val="auto"/>
          <w:sz w:val="24"/>
          <w:szCs w:val="24"/>
        </w:rPr>
      </w:pPr>
      <w:r w:rsidRPr="00621C5D">
        <w:rPr>
          <w:b/>
          <w:bCs/>
          <w:color w:val="auto"/>
          <w:sz w:val="24"/>
          <w:szCs w:val="24"/>
        </w:rPr>
        <w:t>Производство товаров и услуг</w:t>
      </w:r>
    </w:p>
    <w:p w:rsidR="00F02CC0" w:rsidRDefault="00F02CC0" w:rsidP="00AE3CF0">
      <w:pPr>
        <w:jc w:val="center"/>
        <w:rPr>
          <w:b/>
          <w:color w:val="auto"/>
          <w:sz w:val="24"/>
          <w:szCs w:val="24"/>
        </w:rPr>
      </w:pPr>
    </w:p>
    <w:p w:rsidR="00AE3CF0" w:rsidRPr="00621C5D" w:rsidRDefault="00AE3CF0" w:rsidP="00AE3CF0">
      <w:pPr>
        <w:jc w:val="center"/>
        <w:rPr>
          <w:b/>
          <w:color w:val="auto"/>
          <w:sz w:val="24"/>
          <w:szCs w:val="24"/>
        </w:rPr>
      </w:pPr>
      <w:r w:rsidRPr="00621C5D">
        <w:rPr>
          <w:b/>
          <w:color w:val="auto"/>
          <w:sz w:val="24"/>
          <w:szCs w:val="24"/>
        </w:rPr>
        <w:t>2.1. Промышленное производство</w:t>
      </w:r>
    </w:p>
    <w:p w:rsidR="00AE3CF0" w:rsidRPr="00DB72DE" w:rsidRDefault="00AE3CF0" w:rsidP="00AE3CF0">
      <w:pPr>
        <w:ind w:firstLine="708"/>
        <w:jc w:val="both"/>
        <w:rPr>
          <w:color w:val="FF0000"/>
          <w:sz w:val="24"/>
          <w:szCs w:val="24"/>
          <w:highlight w:val="yellow"/>
        </w:rPr>
      </w:pPr>
    </w:p>
    <w:p w:rsidR="00AE3CF0" w:rsidRPr="00A6418C" w:rsidRDefault="00AE3CF0" w:rsidP="00AE3CF0">
      <w:pPr>
        <w:ind w:firstLine="708"/>
        <w:jc w:val="both"/>
        <w:rPr>
          <w:color w:val="auto"/>
          <w:sz w:val="24"/>
          <w:szCs w:val="24"/>
        </w:rPr>
      </w:pPr>
      <w:proofErr w:type="gramStart"/>
      <w:r w:rsidRPr="00A6418C">
        <w:rPr>
          <w:color w:val="auto"/>
          <w:sz w:val="24"/>
          <w:szCs w:val="24"/>
        </w:rPr>
        <w:t>Основой экономики Печенгского муниципального округа является АО «Кольская ГМК», промышленные площадки которого</w:t>
      </w:r>
      <w:r>
        <w:rPr>
          <w:color w:val="auto"/>
          <w:sz w:val="24"/>
          <w:szCs w:val="24"/>
        </w:rPr>
        <w:t xml:space="preserve"> в настоящее время</w:t>
      </w:r>
      <w:r w:rsidRPr="00A6418C">
        <w:rPr>
          <w:color w:val="auto"/>
          <w:sz w:val="24"/>
          <w:szCs w:val="24"/>
        </w:rPr>
        <w:t xml:space="preserve"> расположены в </w:t>
      </w:r>
      <w:proofErr w:type="spellStart"/>
      <w:r w:rsidRPr="00A6418C">
        <w:rPr>
          <w:color w:val="auto"/>
          <w:sz w:val="24"/>
          <w:szCs w:val="24"/>
        </w:rPr>
        <w:t>пгт</w:t>
      </w:r>
      <w:proofErr w:type="spellEnd"/>
      <w:r w:rsidRPr="00A6418C">
        <w:rPr>
          <w:color w:val="auto"/>
          <w:sz w:val="24"/>
          <w:szCs w:val="24"/>
        </w:rPr>
        <w:t>.</w:t>
      </w:r>
      <w:proofErr w:type="gramEnd"/>
      <w:r w:rsidRPr="00A6418C">
        <w:rPr>
          <w:color w:val="auto"/>
          <w:sz w:val="24"/>
          <w:szCs w:val="24"/>
        </w:rPr>
        <w:t xml:space="preserve"> Никель и г. Заполярный.</w:t>
      </w:r>
    </w:p>
    <w:p w:rsidR="00AE3CF0" w:rsidRPr="00A6418C" w:rsidRDefault="00AE3CF0" w:rsidP="00AE3CF0">
      <w:pPr>
        <w:ind w:firstLine="708"/>
        <w:jc w:val="both"/>
        <w:rPr>
          <w:color w:val="auto"/>
          <w:sz w:val="24"/>
          <w:szCs w:val="24"/>
        </w:rPr>
      </w:pPr>
      <w:r w:rsidRPr="00621C5D">
        <w:rPr>
          <w:color w:val="auto"/>
          <w:sz w:val="24"/>
          <w:szCs w:val="24"/>
        </w:rPr>
        <w:t xml:space="preserve">В 2022 году объемы промышленного производства, выполнение работ и услуг собственными силами крупных и средних организаций по </w:t>
      </w:r>
      <w:proofErr w:type="spellStart"/>
      <w:r w:rsidRPr="00621C5D">
        <w:rPr>
          <w:color w:val="auto"/>
          <w:sz w:val="24"/>
          <w:szCs w:val="24"/>
        </w:rPr>
        <w:t>Печенгскому</w:t>
      </w:r>
      <w:proofErr w:type="spellEnd"/>
      <w:r w:rsidRPr="00621C5D">
        <w:rPr>
          <w:color w:val="auto"/>
          <w:sz w:val="24"/>
          <w:szCs w:val="24"/>
        </w:rPr>
        <w:t xml:space="preserve"> муниципальному округу </w:t>
      </w:r>
      <w:r w:rsidRPr="00A6418C">
        <w:rPr>
          <w:color w:val="auto"/>
          <w:sz w:val="24"/>
          <w:szCs w:val="24"/>
        </w:rPr>
        <w:t xml:space="preserve">составили 40 423,0 млн. рублей (90,6% от уровня 2021 года). </w:t>
      </w:r>
    </w:p>
    <w:p w:rsidR="00AE3CF0" w:rsidRPr="00303237" w:rsidRDefault="00AE3CF0" w:rsidP="00AE3CF0">
      <w:pPr>
        <w:ind w:firstLine="720"/>
        <w:jc w:val="both"/>
        <w:rPr>
          <w:color w:val="auto"/>
          <w:sz w:val="24"/>
          <w:szCs w:val="24"/>
        </w:rPr>
      </w:pPr>
      <w:r w:rsidRPr="00303237">
        <w:rPr>
          <w:color w:val="auto"/>
          <w:sz w:val="24"/>
          <w:szCs w:val="24"/>
        </w:rPr>
        <w:t xml:space="preserve">Присутствие на территории Печенгского муниципального округа производственных мощностей АО «Кольская ГМК» по-прежнему оказывает значительное влияние на динамику объемов производства смежных и обслуживающих отраслей, так как градообразующее предприятие является основным заказчиком продукции, работ и услуг у предприятий промышленного и строительного комплекса, расположенных на территории округа. </w:t>
      </w:r>
    </w:p>
    <w:p w:rsidR="00AE3CF0" w:rsidRPr="00303237" w:rsidRDefault="00AE3CF0" w:rsidP="00AE3CF0">
      <w:pPr>
        <w:ind w:firstLine="709"/>
        <w:jc w:val="both"/>
        <w:rPr>
          <w:color w:val="auto"/>
          <w:sz w:val="24"/>
          <w:szCs w:val="24"/>
        </w:rPr>
      </w:pPr>
      <w:r w:rsidRPr="00621C5D">
        <w:rPr>
          <w:color w:val="auto"/>
          <w:sz w:val="24"/>
          <w:szCs w:val="24"/>
        </w:rPr>
        <w:t xml:space="preserve">По предварительной оценке, объемы промышленного производства, выполнение работ и услуг собственными силами предприятий и организаций по </w:t>
      </w:r>
      <w:proofErr w:type="spellStart"/>
      <w:r w:rsidRPr="00621C5D">
        <w:rPr>
          <w:color w:val="auto"/>
          <w:sz w:val="24"/>
          <w:szCs w:val="24"/>
        </w:rPr>
        <w:t>Печенгскому</w:t>
      </w:r>
      <w:proofErr w:type="spellEnd"/>
      <w:r w:rsidRPr="00621C5D">
        <w:rPr>
          <w:color w:val="auto"/>
          <w:sz w:val="24"/>
          <w:szCs w:val="24"/>
        </w:rPr>
        <w:t xml:space="preserve"> муниципальному округу за 2023</w:t>
      </w:r>
      <w:r w:rsidRPr="00621C5D">
        <w:rPr>
          <w:i/>
          <w:color w:val="auto"/>
          <w:sz w:val="24"/>
          <w:szCs w:val="24"/>
        </w:rPr>
        <w:t xml:space="preserve"> </w:t>
      </w:r>
      <w:r w:rsidRPr="00621C5D">
        <w:rPr>
          <w:color w:val="auto"/>
          <w:sz w:val="24"/>
          <w:szCs w:val="24"/>
        </w:rPr>
        <w:t xml:space="preserve">год составят </w:t>
      </w:r>
      <w:r w:rsidRPr="00303237">
        <w:rPr>
          <w:color w:val="auto"/>
          <w:sz w:val="24"/>
          <w:szCs w:val="24"/>
        </w:rPr>
        <w:t>37 086,7 млн. рублей, что составляет 91,7%  показателей прошлого года, в том числе:</w:t>
      </w:r>
    </w:p>
    <w:p w:rsidR="00AE3CF0" w:rsidRPr="000A59D6" w:rsidRDefault="00AE3CF0" w:rsidP="00AE3CF0">
      <w:pPr>
        <w:ind w:firstLine="709"/>
        <w:jc w:val="both"/>
        <w:rPr>
          <w:color w:val="auto"/>
          <w:sz w:val="24"/>
          <w:szCs w:val="24"/>
        </w:rPr>
      </w:pPr>
      <w:r w:rsidRPr="00621C5D">
        <w:rPr>
          <w:color w:val="auto"/>
          <w:sz w:val="24"/>
          <w:szCs w:val="24"/>
        </w:rPr>
        <w:t xml:space="preserve">- в соответствии с экспертной оценкой в 2023 году объем отгруженных товаров крупных и средних организаций по </w:t>
      </w:r>
      <w:proofErr w:type="spellStart"/>
      <w:r w:rsidRPr="00621C5D">
        <w:rPr>
          <w:color w:val="auto"/>
          <w:sz w:val="24"/>
          <w:szCs w:val="24"/>
        </w:rPr>
        <w:t>Печенгскому</w:t>
      </w:r>
      <w:proofErr w:type="spellEnd"/>
      <w:r w:rsidRPr="00621C5D">
        <w:rPr>
          <w:color w:val="auto"/>
          <w:sz w:val="24"/>
          <w:szCs w:val="24"/>
        </w:rPr>
        <w:t xml:space="preserve"> муниципальному округу по виду экономической деятельности «Добыча полезных ископаемых</w:t>
      </w:r>
      <w:r w:rsidRPr="000A59D6">
        <w:rPr>
          <w:color w:val="auto"/>
          <w:sz w:val="24"/>
          <w:szCs w:val="24"/>
        </w:rPr>
        <w:t>» составит 30 009,1 млн. рублей (92,6% от показателей 2022 года</w:t>
      </w:r>
      <w:r>
        <w:rPr>
          <w:color w:val="auto"/>
          <w:sz w:val="24"/>
          <w:szCs w:val="24"/>
        </w:rPr>
        <w:t>)</w:t>
      </w:r>
      <w:r w:rsidRPr="000A59D6">
        <w:rPr>
          <w:color w:val="auto"/>
          <w:sz w:val="24"/>
          <w:szCs w:val="24"/>
        </w:rPr>
        <w:t>, доля добывающей промышленности в общем объеме промышленного производства – 80,9 %;</w:t>
      </w:r>
    </w:p>
    <w:p w:rsidR="00AE3CF0" w:rsidRPr="000A59D6" w:rsidRDefault="00AE3CF0" w:rsidP="00AE3CF0">
      <w:pPr>
        <w:ind w:firstLine="709"/>
        <w:jc w:val="both"/>
        <w:rPr>
          <w:color w:val="auto"/>
          <w:sz w:val="24"/>
          <w:szCs w:val="24"/>
        </w:rPr>
      </w:pPr>
      <w:r w:rsidRPr="000A59D6">
        <w:rPr>
          <w:color w:val="auto"/>
          <w:sz w:val="24"/>
          <w:szCs w:val="24"/>
        </w:rPr>
        <w:t xml:space="preserve">- за 1 полугодие 2023 года объемы отгруженных товаров крупных и средних организаций по </w:t>
      </w:r>
      <w:proofErr w:type="spellStart"/>
      <w:r w:rsidRPr="000A59D6">
        <w:rPr>
          <w:color w:val="auto"/>
          <w:sz w:val="24"/>
          <w:szCs w:val="24"/>
        </w:rPr>
        <w:t>Печенгскому</w:t>
      </w:r>
      <w:proofErr w:type="spellEnd"/>
      <w:r w:rsidRPr="000A59D6">
        <w:rPr>
          <w:color w:val="auto"/>
          <w:sz w:val="24"/>
          <w:szCs w:val="24"/>
        </w:rPr>
        <w:t xml:space="preserve"> муниципальному округу по виду экономической деятельности «Обрабатывающие производства» достигли 1 800,1 млн. рублей, что к уровню аналогичного периода прошлого года составляет 103,4%. </w:t>
      </w:r>
    </w:p>
    <w:p w:rsidR="00AE3CF0" w:rsidRPr="000A59D6" w:rsidRDefault="00AE3CF0" w:rsidP="00AE3CF0">
      <w:pPr>
        <w:tabs>
          <w:tab w:val="left" w:pos="1418"/>
        </w:tabs>
        <w:ind w:firstLine="709"/>
        <w:jc w:val="both"/>
        <w:rPr>
          <w:color w:val="auto"/>
          <w:sz w:val="24"/>
          <w:szCs w:val="24"/>
        </w:rPr>
      </w:pPr>
      <w:r w:rsidRPr="00621C5D">
        <w:rPr>
          <w:color w:val="auto"/>
          <w:sz w:val="24"/>
          <w:szCs w:val="24"/>
        </w:rPr>
        <w:lastRenderedPageBreak/>
        <w:t xml:space="preserve">По оценке в 2023 году данный показатель </w:t>
      </w:r>
      <w:r w:rsidRPr="000A59D6">
        <w:rPr>
          <w:color w:val="auto"/>
          <w:sz w:val="24"/>
          <w:szCs w:val="24"/>
        </w:rPr>
        <w:t>достигнет 3 954,7 млн. рублей (в ценах соответствующих лет)</w:t>
      </w:r>
      <w:r>
        <w:rPr>
          <w:color w:val="auto"/>
          <w:sz w:val="24"/>
          <w:szCs w:val="24"/>
        </w:rPr>
        <w:t>, что составляет 118,2% от объема отгруженных товаров по вышеуказанному виду экономической деятельности в 2022 году</w:t>
      </w:r>
      <w:r w:rsidRPr="000A59D6">
        <w:rPr>
          <w:color w:val="auto"/>
          <w:sz w:val="24"/>
          <w:szCs w:val="24"/>
        </w:rPr>
        <w:t>, доля обрабатывающей промышленности в общем объеме промышленного производства – 10,7 %;</w:t>
      </w:r>
    </w:p>
    <w:p w:rsidR="00AE3CF0" w:rsidRPr="000A59D6" w:rsidRDefault="00AE3CF0" w:rsidP="00AE3CF0">
      <w:pPr>
        <w:ind w:firstLine="709"/>
        <w:jc w:val="both"/>
        <w:rPr>
          <w:color w:val="auto"/>
          <w:sz w:val="24"/>
          <w:szCs w:val="24"/>
        </w:rPr>
      </w:pPr>
      <w:r w:rsidRPr="00621C5D">
        <w:rPr>
          <w:color w:val="auto"/>
          <w:sz w:val="24"/>
          <w:szCs w:val="24"/>
        </w:rPr>
        <w:t xml:space="preserve">- в 1 полугодии 2023 года объемы отгруженных товаров крупных и средних организаций по </w:t>
      </w:r>
      <w:proofErr w:type="spellStart"/>
      <w:r w:rsidRPr="00621C5D">
        <w:rPr>
          <w:color w:val="auto"/>
          <w:sz w:val="24"/>
          <w:szCs w:val="24"/>
        </w:rPr>
        <w:t>Печенгскому</w:t>
      </w:r>
      <w:proofErr w:type="spellEnd"/>
      <w:r w:rsidRPr="00621C5D">
        <w:rPr>
          <w:color w:val="auto"/>
          <w:sz w:val="24"/>
          <w:szCs w:val="24"/>
        </w:rPr>
        <w:t xml:space="preserve"> муниципальному округу по виду экономической деятельности «Обеспечение электрической энергией, газом и паром; кондиционирование воздуха» </w:t>
      </w:r>
      <w:r w:rsidRPr="000A59D6">
        <w:rPr>
          <w:color w:val="auto"/>
          <w:sz w:val="24"/>
          <w:szCs w:val="24"/>
        </w:rPr>
        <w:t>достигли 1 421,0 млн. рублей, что к уровню аналогичного периода прошлого года составляет 59,1%.</w:t>
      </w:r>
    </w:p>
    <w:p w:rsidR="00AE3CF0" w:rsidRPr="00F71D68" w:rsidRDefault="00AE3CF0" w:rsidP="00AE3CF0">
      <w:pPr>
        <w:tabs>
          <w:tab w:val="left" w:pos="1418"/>
        </w:tabs>
        <w:ind w:firstLine="709"/>
        <w:jc w:val="both"/>
        <w:rPr>
          <w:color w:val="auto"/>
          <w:sz w:val="24"/>
          <w:szCs w:val="24"/>
        </w:rPr>
      </w:pPr>
      <w:proofErr w:type="gramStart"/>
      <w:r w:rsidRPr="000A59D6">
        <w:rPr>
          <w:color w:val="auto"/>
          <w:sz w:val="24"/>
          <w:szCs w:val="24"/>
        </w:rPr>
        <w:t xml:space="preserve">По оценке в 2023 году данный показатель составит 2 733,0 млн. рублей (в ценах соответствующих лет), что ниже аналогичного периода прошлого года на 28,9 %, </w:t>
      </w:r>
      <w:r w:rsidRPr="00621C5D">
        <w:rPr>
          <w:color w:val="auto"/>
          <w:sz w:val="24"/>
          <w:szCs w:val="24"/>
        </w:rPr>
        <w:t xml:space="preserve">доля производства по обеспечению электрической энергией, газом и паром в общем объеме промышленного производства </w:t>
      </w:r>
      <w:r w:rsidRPr="00930C30">
        <w:rPr>
          <w:color w:val="auto"/>
          <w:sz w:val="24"/>
          <w:szCs w:val="24"/>
        </w:rPr>
        <w:t>– 7,4</w:t>
      </w:r>
      <w:r w:rsidRPr="00F71D68">
        <w:rPr>
          <w:color w:val="auto"/>
          <w:sz w:val="24"/>
          <w:szCs w:val="24"/>
        </w:rPr>
        <w:t>% (в связи со снижением объемов экспортных поставок электроэнергии, что ведет к отрицательному темпу роста реализации);</w:t>
      </w:r>
      <w:proofErr w:type="gramEnd"/>
    </w:p>
    <w:p w:rsidR="00AE3CF0" w:rsidRPr="00B90ACF" w:rsidRDefault="00AE3CF0" w:rsidP="00AE3CF0">
      <w:pPr>
        <w:ind w:firstLine="709"/>
        <w:jc w:val="both"/>
        <w:rPr>
          <w:color w:val="auto"/>
          <w:sz w:val="24"/>
          <w:szCs w:val="24"/>
        </w:rPr>
      </w:pPr>
      <w:r w:rsidRPr="00621C5D">
        <w:rPr>
          <w:color w:val="auto"/>
          <w:sz w:val="24"/>
          <w:szCs w:val="24"/>
        </w:rPr>
        <w:t xml:space="preserve">- в 1 полугодии 2023 года объемы отгруженных товаров крупных и средних организаций по </w:t>
      </w:r>
      <w:proofErr w:type="spellStart"/>
      <w:r w:rsidRPr="00621C5D">
        <w:rPr>
          <w:color w:val="auto"/>
          <w:sz w:val="24"/>
          <w:szCs w:val="24"/>
        </w:rPr>
        <w:t>Печенгскому</w:t>
      </w:r>
      <w:proofErr w:type="spellEnd"/>
      <w:r w:rsidRPr="00621C5D">
        <w:rPr>
          <w:color w:val="auto"/>
          <w:sz w:val="24"/>
          <w:szCs w:val="24"/>
        </w:rPr>
        <w:t xml:space="preserve"> муниципальному округу по виду экономической деятельности «Водоснабжение; водоотведение, </w:t>
      </w:r>
      <w:r w:rsidRPr="00B90ACF">
        <w:rPr>
          <w:color w:val="auto"/>
          <w:sz w:val="24"/>
          <w:szCs w:val="24"/>
        </w:rPr>
        <w:t>организация сбора и утилизация отходов, деятельность по ликвидации загрязнений» составили 162,7 млн. рублей, что к уровню аналогичного периода прошлого года составляет 70,1%.</w:t>
      </w:r>
    </w:p>
    <w:p w:rsidR="00AE3CF0" w:rsidRPr="00B90ACF" w:rsidRDefault="00AE3CF0" w:rsidP="00AE3CF0">
      <w:pPr>
        <w:tabs>
          <w:tab w:val="left" w:pos="1418"/>
        </w:tabs>
        <w:ind w:firstLine="709"/>
        <w:jc w:val="both"/>
        <w:rPr>
          <w:color w:val="auto"/>
          <w:sz w:val="24"/>
          <w:szCs w:val="24"/>
        </w:rPr>
      </w:pPr>
      <w:r w:rsidRPr="00621C5D">
        <w:rPr>
          <w:color w:val="auto"/>
          <w:sz w:val="24"/>
          <w:szCs w:val="24"/>
        </w:rPr>
        <w:t xml:space="preserve">По оценке в 2023 году объем производства по водоснабжению, водоотведению, организации сбора и утилизации отходов </w:t>
      </w:r>
      <w:r w:rsidRPr="00B90ACF">
        <w:rPr>
          <w:color w:val="auto"/>
          <w:sz w:val="24"/>
          <w:szCs w:val="24"/>
        </w:rPr>
        <w:t xml:space="preserve">составит 389,9 млн. рублей, что ниже показателя прошлого года на 52,9%, доля производства </w:t>
      </w:r>
      <w:r w:rsidRPr="00621C5D">
        <w:rPr>
          <w:color w:val="auto"/>
          <w:sz w:val="24"/>
          <w:szCs w:val="24"/>
        </w:rPr>
        <w:t>по водоснабжению, водоотведению, организации сбора и утилизации отходов в общем объеме промышленного производства –</w:t>
      </w:r>
      <w:r w:rsidRPr="00DB72DE">
        <w:rPr>
          <w:color w:val="FF0000"/>
          <w:sz w:val="24"/>
          <w:szCs w:val="24"/>
          <w:highlight w:val="yellow"/>
        </w:rPr>
        <w:t xml:space="preserve"> </w:t>
      </w:r>
      <w:r w:rsidRPr="00B90ACF">
        <w:rPr>
          <w:color w:val="auto"/>
          <w:sz w:val="24"/>
          <w:szCs w:val="24"/>
        </w:rPr>
        <w:t>1,</w:t>
      </w:r>
      <w:r>
        <w:rPr>
          <w:color w:val="auto"/>
          <w:sz w:val="24"/>
          <w:szCs w:val="24"/>
        </w:rPr>
        <w:t>0</w:t>
      </w:r>
      <w:r w:rsidRPr="00B90ACF">
        <w:rPr>
          <w:color w:val="auto"/>
          <w:sz w:val="24"/>
          <w:szCs w:val="24"/>
        </w:rPr>
        <w:t>%.</w:t>
      </w:r>
    </w:p>
    <w:p w:rsidR="00AE3CF0" w:rsidRDefault="00AE3CF0" w:rsidP="00AE3CF0">
      <w:pPr>
        <w:ind w:firstLine="708"/>
        <w:jc w:val="both"/>
        <w:rPr>
          <w:color w:val="FF0000"/>
          <w:sz w:val="24"/>
          <w:szCs w:val="24"/>
          <w:highlight w:val="yellow"/>
        </w:rPr>
      </w:pPr>
    </w:p>
    <w:p w:rsidR="00F02CC0" w:rsidRPr="00DB72DE" w:rsidRDefault="00F02CC0" w:rsidP="00AE3CF0">
      <w:pPr>
        <w:ind w:firstLine="708"/>
        <w:jc w:val="both"/>
        <w:rPr>
          <w:color w:val="FF0000"/>
          <w:sz w:val="24"/>
          <w:szCs w:val="24"/>
          <w:highlight w:val="yellow"/>
        </w:rPr>
      </w:pPr>
    </w:p>
    <w:p w:rsidR="00AE3CF0" w:rsidRPr="00621C5D" w:rsidRDefault="00AE3CF0" w:rsidP="00AE3CF0">
      <w:pPr>
        <w:jc w:val="center"/>
        <w:rPr>
          <w:b/>
          <w:color w:val="auto"/>
          <w:sz w:val="24"/>
          <w:szCs w:val="24"/>
        </w:rPr>
      </w:pPr>
      <w:bookmarkStart w:id="5" w:name="_Toc106522156"/>
      <w:bookmarkStart w:id="6" w:name="_Toc106522206"/>
      <w:bookmarkStart w:id="7" w:name="_Toc106522351"/>
      <w:bookmarkStart w:id="8" w:name="_Toc106522952"/>
      <w:bookmarkStart w:id="9" w:name="_Toc106526618"/>
      <w:r w:rsidRPr="00621C5D">
        <w:rPr>
          <w:b/>
          <w:color w:val="auto"/>
          <w:sz w:val="24"/>
          <w:szCs w:val="24"/>
        </w:rPr>
        <w:t>3. Рынок товаров и услуг</w:t>
      </w:r>
    </w:p>
    <w:p w:rsidR="00AE3CF0" w:rsidRPr="00DB72DE" w:rsidRDefault="00AE3CF0" w:rsidP="00AE3CF0">
      <w:pPr>
        <w:tabs>
          <w:tab w:val="num" w:pos="360"/>
        </w:tabs>
        <w:ind w:firstLine="720"/>
        <w:jc w:val="both"/>
        <w:rPr>
          <w:bCs/>
          <w:color w:val="FF0000"/>
          <w:sz w:val="24"/>
          <w:szCs w:val="24"/>
          <w:highlight w:val="yellow"/>
        </w:rPr>
      </w:pPr>
    </w:p>
    <w:p w:rsidR="00AE3CF0" w:rsidRPr="00842F96" w:rsidRDefault="00AE3CF0" w:rsidP="00AE3CF0">
      <w:pPr>
        <w:pStyle w:val="Default"/>
        <w:ind w:firstLine="709"/>
        <w:jc w:val="both"/>
        <w:rPr>
          <w:color w:val="auto"/>
        </w:rPr>
      </w:pPr>
      <w:r w:rsidRPr="001B1DA5">
        <w:rPr>
          <w:color w:val="auto"/>
        </w:rPr>
        <w:t xml:space="preserve">Рынок товаров и услуг Печенгского муниципального округа в 2022 году характеризовался </w:t>
      </w:r>
      <w:r>
        <w:rPr>
          <w:color w:val="auto"/>
        </w:rPr>
        <w:t>ростом</w:t>
      </w:r>
      <w:r w:rsidRPr="001B1DA5">
        <w:rPr>
          <w:color w:val="auto"/>
        </w:rPr>
        <w:t xml:space="preserve"> физических объемов оборота розничной торговли,</w:t>
      </w:r>
      <w:r>
        <w:rPr>
          <w:color w:val="auto"/>
        </w:rPr>
        <w:t xml:space="preserve"> и снижением физических объемов оборота</w:t>
      </w:r>
      <w:r w:rsidRPr="001B1DA5">
        <w:rPr>
          <w:color w:val="auto"/>
        </w:rPr>
        <w:t xml:space="preserve"> общественного </w:t>
      </w:r>
      <w:r w:rsidRPr="00842F96">
        <w:rPr>
          <w:color w:val="auto"/>
        </w:rPr>
        <w:t xml:space="preserve">питания и платных услуг населению. </w:t>
      </w:r>
    </w:p>
    <w:p w:rsidR="00AE3CF0" w:rsidRDefault="00AE3CF0" w:rsidP="00AE3CF0">
      <w:pPr>
        <w:pStyle w:val="Default"/>
        <w:ind w:firstLine="709"/>
        <w:jc w:val="both"/>
        <w:rPr>
          <w:color w:val="auto"/>
        </w:rPr>
      </w:pPr>
      <w:r w:rsidRPr="00DE6462">
        <w:rPr>
          <w:color w:val="auto"/>
        </w:rPr>
        <w:t xml:space="preserve">В соответствии с экспертной оценкой оборот розничной торговли по полному кругу организаций за 2022 год составил 4 742,1 млн. рублей и в сопоставимых ценах снизился на </w:t>
      </w:r>
      <w:r w:rsidRPr="00F66EF7">
        <w:rPr>
          <w:color w:val="auto"/>
        </w:rPr>
        <w:t>4,5 %</w:t>
      </w:r>
      <w:r w:rsidRPr="00DE6462">
        <w:rPr>
          <w:color w:val="auto"/>
        </w:rPr>
        <w:t xml:space="preserve"> по сравнению с 2021 годом. </w:t>
      </w:r>
    </w:p>
    <w:p w:rsidR="00AE3CF0" w:rsidRPr="00F50501" w:rsidRDefault="00AE3CF0" w:rsidP="00AE3CF0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ind w:firstLine="709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В 2022 году о</w:t>
      </w:r>
      <w:r w:rsidRPr="00842F96">
        <w:rPr>
          <w:color w:val="auto"/>
          <w:sz w:val="24"/>
          <w:szCs w:val="24"/>
        </w:rPr>
        <w:t>бъем оборота общественного питания по полному кругу организаций в 2022 году составил 1 253,3 млн. рублей и снизился в сопоставимых ценах на 8% к 2021 году</w:t>
      </w:r>
      <w:r w:rsidRPr="00F50501">
        <w:rPr>
          <w:color w:val="auto"/>
          <w:sz w:val="24"/>
          <w:szCs w:val="24"/>
        </w:rPr>
        <w:t xml:space="preserve">, объем платных услуг - составил 1 455,1 млн. рублей и снизился в сопоставимых ценах </w:t>
      </w:r>
      <w:r w:rsidRPr="005D742F">
        <w:rPr>
          <w:color w:val="auto"/>
          <w:sz w:val="24"/>
          <w:szCs w:val="24"/>
        </w:rPr>
        <w:t>на 5,1</w:t>
      </w:r>
      <w:r w:rsidRPr="00F50501">
        <w:rPr>
          <w:color w:val="auto"/>
          <w:sz w:val="24"/>
          <w:szCs w:val="24"/>
        </w:rPr>
        <w:t xml:space="preserve">% к 2021 году. </w:t>
      </w:r>
    </w:p>
    <w:p w:rsidR="00AE3CF0" w:rsidRPr="00EF54ED" w:rsidRDefault="00AE3CF0" w:rsidP="00AE3CF0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ind w:firstLine="709"/>
        <w:jc w:val="both"/>
        <w:rPr>
          <w:color w:val="auto"/>
          <w:sz w:val="24"/>
          <w:szCs w:val="24"/>
        </w:rPr>
      </w:pPr>
      <w:r w:rsidRPr="00DE6462">
        <w:rPr>
          <w:color w:val="auto"/>
          <w:sz w:val="24"/>
          <w:szCs w:val="24"/>
        </w:rPr>
        <w:t xml:space="preserve">По данным официальной статистики оборот розничной торговли (без субъектов малого предпринимательства) за 1 полугодие 2023 года </w:t>
      </w:r>
      <w:r w:rsidRPr="00B9472C">
        <w:rPr>
          <w:color w:val="auto"/>
          <w:sz w:val="24"/>
          <w:szCs w:val="24"/>
        </w:rPr>
        <w:t>увеличился на 16,9% по сравнению с аналогичным периодом прошлого года и составил 2 467,0 млн. рублей.</w:t>
      </w:r>
      <w:r>
        <w:rPr>
          <w:color w:val="auto"/>
          <w:sz w:val="24"/>
          <w:szCs w:val="24"/>
        </w:rPr>
        <w:t xml:space="preserve"> Оборот общественного питания </w:t>
      </w:r>
      <w:r w:rsidRPr="00DE6462">
        <w:rPr>
          <w:color w:val="auto"/>
          <w:sz w:val="24"/>
          <w:szCs w:val="24"/>
        </w:rPr>
        <w:t>(без субъектов малого предпринимательства)</w:t>
      </w:r>
      <w:r>
        <w:rPr>
          <w:color w:val="auto"/>
          <w:sz w:val="24"/>
          <w:szCs w:val="24"/>
        </w:rPr>
        <w:t xml:space="preserve"> в 1 полугодии 2023 года в соответствии со статистическими данными сократился на 6,7% и составил 445,8 млн. рублей</w:t>
      </w:r>
      <w:r w:rsidRPr="00EF54ED">
        <w:rPr>
          <w:color w:val="auto"/>
          <w:sz w:val="24"/>
          <w:szCs w:val="24"/>
        </w:rPr>
        <w:t xml:space="preserve">.  Объем платных услуг населению (без субъектов малого предпринимательства) за 1 полугодие 2023 года увеличился на 18,0 % по сравнению с аналогичным периодом 2021 года, и составил 225,5 млн. рублей. </w:t>
      </w:r>
    </w:p>
    <w:p w:rsidR="00AE3CF0" w:rsidRDefault="00AE3CF0" w:rsidP="00AE3CF0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ind w:firstLine="709"/>
        <w:jc w:val="both"/>
        <w:rPr>
          <w:color w:val="auto"/>
          <w:sz w:val="24"/>
          <w:szCs w:val="24"/>
        </w:rPr>
      </w:pPr>
      <w:r w:rsidRPr="00DE6462">
        <w:rPr>
          <w:color w:val="auto"/>
          <w:sz w:val="24"/>
          <w:szCs w:val="24"/>
        </w:rPr>
        <w:t xml:space="preserve">По итогам 2023 года, несмотря на сдержанный рост доходов населения и переориентирование потребителей на осуществление покупок в </w:t>
      </w:r>
      <w:proofErr w:type="gramStart"/>
      <w:r w:rsidRPr="00DE6462">
        <w:rPr>
          <w:color w:val="auto"/>
          <w:sz w:val="24"/>
          <w:szCs w:val="24"/>
        </w:rPr>
        <w:t>Интернет-магазинах</w:t>
      </w:r>
      <w:proofErr w:type="gramEnd"/>
      <w:r w:rsidRPr="00DE6462">
        <w:rPr>
          <w:color w:val="auto"/>
          <w:sz w:val="24"/>
          <w:szCs w:val="24"/>
        </w:rPr>
        <w:t xml:space="preserve">, ожидается увеличение оборота розничной торговли до </w:t>
      </w:r>
      <w:r>
        <w:rPr>
          <w:color w:val="auto"/>
          <w:sz w:val="24"/>
          <w:szCs w:val="24"/>
        </w:rPr>
        <w:t>5 010,2 млн.</w:t>
      </w:r>
      <w:r w:rsidRPr="00DE6462">
        <w:rPr>
          <w:color w:val="auto"/>
          <w:sz w:val="24"/>
          <w:szCs w:val="24"/>
        </w:rPr>
        <w:t xml:space="preserve"> рублей. </w:t>
      </w:r>
    </w:p>
    <w:p w:rsidR="00F02CC0" w:rsidRDefault="00AE3CF0" w:rsidP="00F02CC0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ind w:firstLine="709"/>
        <w:jc w:val="both"/>
        <w:rPr>
          <w:color w:val="auto"/>
          <w:sz w:val="24"/>
          <w:szCs w:val="24"/>
        </w:rPr>
      </w:pPr>
      <w:r w:rsidRPr="00EF54ED">
        <w:rPr>
          <w:color w:val="auto"/>
          <w:sz w:val="24"/>
          <w:szCs w:val="24"/>
        </w:rPr>
        <w:t xml:space="preserve">Сохраняется тенденция роста обеспеченности населения торговыми площадями. Увеличение показателя в 2023 году произойдет в связи с открытием новых торговых объектов, а также сокращением численности населения Печенгского муниципального </w:t>
      </w:r>
      <w:r w:rsidRPr="00EF54ED">
        <w:rPr>
          <w:color w:val="auto"/>
          <w:sz w:val="24"/>
          <w:szCs w:val="24"/>
        </w:rPr>
        <w:lastRenderedPageBreak/>
        <w:t>округа.</w:t>
      </w:r>
    </w:p>
    <w:p w:rsidR="00F02CC0" w:rsidRDefault="00AE3CF0" w:rsidP="00F02CC0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ind w:firstLine="709"/>
        <w:jc w:val="both"/>
        <w:rPr>
          <w:color w:val="auto"/>
          <w:sz w:val="24"/>
          <w:szCs w:val="24"/>
        </w:rPr>
      </w:pPr>
      <w:r w:rsidRPr="00DE6462">
        <w:rPr>
          <w:color w:val="auto"/>
          <w:sz w:val="24"/>
          <w:szCs w:val="24"/>
        </w:rPr>
        <w:t>Прогнозное значение оборота общественного питания снизится по итогам 2023 года до 1 230,6 млн. рублей</w:t>
      </w:r>
      <w:r w:rsidRPr="00F50501">
        <w:rPr>
          <w:color w:val="auto"/>
          <w:sz w:val="24"/>
          <w:szCs w:val="24"/>
        </w:rPr>
        <w:t xml:space="preserve">, объемы платных услуг населению </w:t>
      </w:r>
      <w:r>
        <w:rPr>
          <w:color w:val="auto"/>
          <w:sz w:val="24"/>
          <w:szCs w:val="24"/>
        </w:rPr>
        <w:t>-</w:t>
      </w:r>
      <w:r w:rsidRPr="00F50501">
        <w:rPr>
          <w:color w:val="auto"/>
          <w:sz w:val="24"/>
          <w:szCs w:val="24"/>
        </w:rPr>
        <w:t xml:space="preserve"> возрастут и составят 1 562,6 млн. рублей.</w:t>
      </w:r>
      <w:bookmarkEnd w:id="5"/>
      <w:bookmarkEnd w:id="6"/>
      <w:bookmarkEnd w:id="7"/>
      <w:bookmarkEnd w:id="8"/>
      <w:bookmarkEnd w:id="9"/>
    </w:p>
    <w:p w:rsidR="00F02CC0" w:rsidRDefault="00F02CC0" w:rsidP="00F02CC0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ind w:firstLine="709"/>
        <w:jc w:val="both"/>
        <w:rPr>
          <w:color w:val="auto"/>
          <w:sz w:val="24"/>
          <w:szCs w:val="24"/>
        </w:rPr>
      </w:pPr>
    </w:p>
    <w:p w:rsidR="00F02CC0" w:rsidRDefault="00F02CC0" w:rsidP="00F02CC0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ind w:firstLine="709"/>
        <w:jc w:val="center"/>
        <w:rPr>
          <w:color w:val="auto"/>
          <w:sz w:val="24"/>
          <w:szCs w:val="24"/>
        </w:rPr>
      </w:pPr>
    </w:p>
    <w:p w:rsidR="00F02CC0" w:rsidRDefault="00AE3CF0" w:rsidP="00F02CC0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ind w:firstLine="709"/>
        <w:jc w:val="center"/>
        <w:rPr>
          <w:b/>
          <w:color w:val="auto"/>
          <w:sz w:val="24"/>
          <w:szCs w:val="24"/>
        </w:rPr>
      </w:pPr>
      <w:r w:rsidRPr="00B962D3">
        <w:rPr>
          <w:b/>
          <w:color w:val="auto"/>
          <w:sz w:val="24"/>
          <w:szCs w:val="24"/>
        </w:rPr>
        <w:t>4. Малое и среднее предпринимательство</w:t>
      </w:r>
    </w:p>
    <w:p w:rsidR="00F02CC0" w:rsidRDefault="00F02CC0" w:rsidP="00F02CC0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ind w:firstLine="709"/>
        <w:jc w:val="both"/>
        <w:rPr>
          <w:color w:val="auto"/>
          <w:sz w:val="24"/>
          <w:szCs w:val="24"/>
        </w:rPr>
      </w:pPr>
    </w:p>
    <w:p w:rsidR="00F02CC0" w:rsidRDefault="00AE3CF0" w:rsidP="00F02CC0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ind w:firstLine="709"/>
        <w:jc w:val="both"/>
        <w:rPr>
          <w:color w:val="auto"/>
          <w:sz w:val="24"/>
          <w:szCs w:val="24"/>
        </w:rPr>
      </w:pPr>
      <w:r w:rsidRPr="00F50501">
        <w:rPr>
          <w:color w:val="auto"/>
          <w:sz w:val="24"/>
          <w:szCs w:val="24"/>
        </w:rPr>
        <w:t xml:space="preserve">В соответствии с Единым реестром субъектов малого и среднего предпринимательства (далее – Единый реестр) количество индивидуальных предпринимателей в Печенгском муниципальном округе на 10.01.2023 года составило 589 единиц (102,6 % к 10.01.2022 года). </w:t>
      </w:r>
    </w:p>
    <w:p w:rsidR="00F02CC0" w:rsidRDefault="00AE3CF0" w:rsidP="00F02CC0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ind w:firstLine="709"/>
        <w:jc w:val="both"/>
        <w:rPr>
          <w:color w:val="auto"/>
          <w:sz w:val="24"/>
          <w:szCs w:val="24"/>
        </w:rPr>
      </w:pPr>
      <w:r w:rsidRPr="00F50501">
        <w:rPr>
          <w:color w:val="auto"/>
          <w:sz w:val="24"/>
          <w:szCs w:val="24"/>
        </w:rPr>
        <w:t xml:space="preserve">В соответствии с Единым реестром на 10.01.2023 года количество малых и </w:t>
      </w:r>
      <w:proofErr w:type="spellStart"/>
      <w:r w:rsidRPr="00F50501">
        <w:rPr>
          <w:color w:val="auto"/>
          <w:sz w:val="24"/>
          <w:szCs w:val="24"/>
        </w:rPr>
        <w:t>микропредприятий</w:t>
      </w:r>
      <w:proofErr w:type="spellEnd"/>
      <w:r w:rsidRPr="00F50501">
        <w:rPr>
          <w:color w:val="auto"/>
          <w:sz w:val="24"/>
          <w:szCs w:val="24"/>
        </w:rPr>
        <w:t xml:space="preserve"> –</w:t>
      </w:r>
      <w:r>
        <w:rPr>
          <w:color w:val="auto"/>
          <w:sz w:val="24"/>
          <w:szCs w:val="24"/>
        </w:rPr>
        <w:t xml:space="preserve"> </w:t>
      </w:r>
      <w:r w:rsidRPr="00F50501">
        <w:rPr>
          <w:color w:val="auto"/>
          <w:sz w:val="24"/>
          <w:szCs w:val="24"/>
        </w:rPr>
        <w:t>юридических лиц составило 137, на 10.01.2022 – 143.</w:t>
      </w:r>
    </w:p>
    <w:p w:rsidR="00F02CC0" w:rsidRDefault="00AE3CF0" w:rsidP="00F02CC0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ind w:firstLine="709"/>
        <w:jc w:val="both"/>
        <w:rPr>
          <w:bCs/>
          <w:color w:val="auto"/>
          <w:sz w:val="24"/>
          <w:szCs w:val="24"/>
        </w:rPr>
      </w:pPr>
      <w:r w:rsidRPr="00F50501">
        <w:rPr>
          <w:bCs/>
          <w:color w:val="auto"/>
          <w:sz w:val="24"/>
          <w:szCs w:val="24"/>
        </w:rPr>
        <w:t>По данным Единого реестра в Печенгском муниципальном округе средние предприятия – субъекты МСП отсутствуют.</w:t>
      </w:r>
    </w:p>
    <w:p w:rsidR="00F02CC0" w:rsidRDefault="00AE3CF0" w:rsidP="00F02CC0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ind w:firstLine="709"/>
        <w:jc w:val="both"/>
        <w:rPr>
          <w:bCs/>
          <w:color w:val="auto"/>
          <w:sz w:val="24"/>
          <w:szCs w:val="24"/>
        </w:rPr>
      </w:pPr>
      <w:r w:rsidRPr="00F50501">
        <w:rPr>
          <w:bCs/>
          <w:color w:val="auto"/>
          <w:sz w:val="24"/>
          <w:szCs w:val="24"/>
        </w:rPr>
        <w:t xml:space="preserve">По состоянию на 10.07.2023 года численность малых и </w:t>
      </w:r>
      <w:proofErr w:type="spellStart"/>
      <w:r w:rsidRPr="00F50501">
        <w:rPr>
          <w:bCs/>
          <w:color w:val="auto"/>
          <w:sz w:val="24"/>
          <w:szCs w:val="24"/>
        </w:rPr>
        <w:t>микропредприятий</w:t>
      </w:r>
      <w:proofErr w:type="spellEnd"/>
      <w:r w:rsidRPr="00F50501">
        <w:rPr>
          <w:bCs/>
          <w:color w:val="auto"/>
          <w:sz w:val="24"/>
          <w:szCs w:val="24"/>
        </w:rPr>
        <w:t xml:space="preserve"> </w:t>
      </w:r>
      <w:proofErr w:type="gramStart"/>
      <w:r w:rsidRPr="00F50501">
        <w:rPr>
          <w:bCs/>
          <w:color w:val="auto"/>
          <w:sz w:val="24"/>
          <w:szCs w:val="24"/>
        </w:rPr>
        <w:t>–с</w:t>
      </w:r>
      <w:proofErr w:type="gramEnd"/>
      <w:r w:rsidRPr="00F50501">
        <w:rPr>
          <w:bCs/>
          <w:color w:val="auto"/>
          <w:sz w:val="24"/>
          <w:szCs w:val="24"/>
        </w:rPr>
        <w:t>убъектов малого и среднего предпринимательства составила 133 (на 01.07.2022 – 129).</w:t>
      </w:r>
    </w:p>
    <w:p w:rsidR="00F02CC0" w:rsidRDefault="00AE3CF0" w:rsidP="00F02CC0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ind w:firstLine="709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На территории Печенгского муниципального округа реализовывались в 2022 году, а также планируются к реализации в 2023 году следующие меры поддержки субъектов МСП</w:t>
      </w:r>
      <w:r w:rsidRPr="0074599D">
        <w:rPr>
          <w:color w:val="auto"/>
          <w:sz w:val="24"/>
          <w:szCs w:val="24"/>
        </w:rPr>
        <w:t>:</w:t>
      </w:r>
    </w:p>
    <w:p w:rsidR="00F02CC0" w:rsidRDefault="00AE3CF0" w:rsidP="00F02CC0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ind w:firstLine="709"/>
        <w:jc w:val="both"/>
        <w:rPr>
          <w:sz w:val="24"/>
          <w:szCs w:val="24"/>
        </w:rPr>
      </w:pPr>
      <w:proofErr w:type="gramStart"/>
      <w:r w:rsidRPr="0074599D">
        <w:rPr>
          <w:color w:val="auto"/>
          <w:sz w:val="24"/>
          <w:szCs w:val="24"/>
        </w:rPr>
        <w:t>1)</w:t>
      </w:r>
      <w:r w:rsidRPr="0074599D">
        <w:rPr>
          <w:sz w:val="24"/>
          <w:szCs w:val="24"/>
        </w:rPr>
        <w:t>установление до 1 января 2023 года моратория на повышение арендной платы (оставив ее на уровне 2021 года) для субъектов малого и среднего предпринимательства, в том числе для физических лиц, применяющих специальный налоговый режим «Налог на профессиональный доход» (</w:t>
      </w:r>
      <w:proofErr w:type="spellStart"/>
      <w:r w:rsidRPr="0074599D">
        <w:rPr>
          <w:sz w:val="24"/>
          <w:szCs w:val="24"/>
        </w:rPr>
        <w:t>самозанятые</w:t>
      </w:r>
      <w:proofErr w:type="spellEnd"/>
      <w:r w:rsidRPr="0074599D">
        <w:rPr>
          <w:sz w:val="24"/>
          <w:szCs w:val="24"/>
        </w:rPr>
        <w:t xml:space="preserve"> граждане), а также социально ориентированных некоммерческих организаций за пользование муниципальным имуществом, земельными участками, находящимися в муниципальной собственности Печенгского муниципального округа и</w:t>
      </w:r>
      <w:proofErr w:type="gramEnd"/>
      <w:r w:rsidRPr="0074599D">
        <w:rPr>
          <w:sz w:val="24"/>
          <w:szCs w:val="24"/>
        </w:rPr>
        <w:t xml:space="preserve"> земельными участками, государственная собственность на которые не разграничена в соответствии с решением Совета депутатов Печенгского муниципального округа от 16.09.2022 № 327;</w:t>
      </w:r>
    </w:p>
    <w:p w:rsidR="00F02CC0" w:rsidRDefault="00AE3CF0" w:rsidP="00F02CC0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ind w:firstLine="709"/>
        <w:jc w:val="both"/>
        <w:rPr>
          <w:color w:val="auto"/>
          <w:sz w:val="24"/>
          <w:szCs w:val="24"/>
        </w:rPr>
      </w:pPr>
      <w:proofErr w:type="gramStart"/>
      <w:r>
        <w:rPr>
          <w:sz w:val="24"/>
          <w:szCs w:val="24"/>
        </w:rPr>
        <w:t>2)</w:t>
      </w:r>
      <w:r w:rsidRPr="0074599D">
        <w:rPr>
          <w:color w:val="auto"/>
          <w:sz w:val="24"/>
          <w:szCs w:val="24"/>
        </w:rPr>
        <w:t>освобождение от арендных платежей до трех месяцев в случае, если объект аренды полностью или частично находится в техническом состоянии непригодном и (или) препятствующем его дальнейшему использованию, либо возникла угроза таких препятствий, в соответствии с пунктом 9.15 Положения о порядке сдачи в аренду объектов муниципального недвижимого и движимого имущества, находящегося в собственности Печенгского муниципального округа, утвержденного решением Совета депутатов Печенгского</w:t>
      </w:r>
      <w:proofErr w:type="gramEnd"/>
      <w:r w:rsidRPr="0074599D">
        <w:rPr>
          <w:color w:val="auto"/>
          <w:sz w:val="24"/>
          <w:szCs w:val="24"/>
        </w:rPr>
        <w:t xml:space="preserve"> муниципального округа от 05.03.2021 № 125. Арендатор за свой счет проводит мероприятия по приведению объекта в техническое состояние, пригодное для его использования, при этом условие договора аренды в части внесения основной арендной платы приостанавливается на период проведения вышеуказанных мероприятий, но</w:t>
      </w:r>
      <w:r w:rsidRPr="005205CE">
        <w:rPr>
          <w:color w:val="auto"/>
          <w:sz w:val="28"/>
          <w:szCs w:val="28"/>
        </w:rPr>
        <w:t xml:space="preserve"> </w:t>
      </w:r>
      <w:r w:rsidRPr="000343CD">
        <w:rPr>
          <w:color w:val="auto"/>
          <w:sz w:val="24"/>
          <w:szCs w:val="24"/>
        </w:rPr>
        <w:t>не более чем на три месяца. Решение о приостановлении принимает Арендодатель на основании акта, составленного комиссией. В 2022 году указанной мерой поддержки воспользовались 4 арендатора. За истекший период 2023 года за предоставлением указанной поддержки обратилось 2 арендатора;</w:t>
      </w:r>
    </w:p>
    <w:p w:rsidR="00F02CC0" w:rsidRDefault="00AE3CF0" w:rsidP="00F02CC0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ind w:firstLine="709"/>
        <w:jc w:val="both"/>
        <w:rPr>
          <w:rFonts w:eastAsia="Calibri"/>
          <w:color w:val="auto"/>
          <w:sz w:val="24"/>
          <w:szCs w:val="24"/>
        </w:rPr>
      </w:pPr>
      <w:proofErr w:type="gramStart"/>
      <w:r>
        <w:rPr>
          <w:color w:val="auto"/>
          <w:sz w:val="24"/>
          <w:szCs w:val="24"/>
        </w:rPr>
        <w:t>3)</w:t>
      </w:r>
      <w:r w:rsidRPr="000343CD">
        <w:rPr>
          <w:color w:val="auto"/>
          <w:sz w:val="24"/>
          <w:szCs w:val="24"/>
        </w:rPr>
        <w:t xml:space="preserve">определение </w:t>
      </w:r>
      <w:hyperlink w:anchor="P38" w:history="1">
        <w:r w:rsidRPr="000343CD">
          <w:rPr>
            <w:color w:val="auto"/>
            <w:sz w:val="24"/>
            <w:szCs w:val="24"/>
          </w:rPr>
          <w:t>перечня</w:t>
        </w:r>
      </w:hyperlink>
      <w:r w:rsidRPr="000343CD">
        <w:rPr>
          <w:color w:val="auto"/>
          <w:sz w:val="24"/>
          <w:szCs w:val="24"/>
        </w:rPr>
        <w:t xml:space="preserve"> имущества, находящегося в собственности  Печенгского муниципального округа, </w:t>
      </w:r>
      <w:r w:rsidRPr="000343CD">
        <w:rPr>
          <w:rFonts w:eastAsia="Calibri"/>
          <w:color w:val="auto"/>
          <w:sz w:val="24"/>
          <w:szCs w:val="24"/>
        </w:rPr>
        <w:t>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предусмотренного частью 4 статьи 18 Федерального закона «О развитии малого и среднего предпринимательства в Российской Федерации», утвержденного постановлением администрации Печенгского муниципального округа от 19.07.2021 № 750;</w:t>
      </w:r>
      <w:proofErr w:type="gramEnd"/>
    </w:p>
    <w:p w:rsidR="00F02CC0" w:rsidRDefault="00AE3CF0" w:rsidP="00F02CC0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ind w:firstLine="709"/>
        <w:jc w:val="both"/>
        <w:rPr>
          <w:rFonts w:eastAsia="Calibri"/>
          <w:color w:val="auto"/>
          <w:sz w:val="24"/>
          <w:szCs w:val="24"/>
        </w:rPr>
      </w:pPr>
      <w:r>
        <w:rPr>
          <w:rFonts w:eastAsia="Calibri"/>
          <w:color w:val="auto"/>
          <w:sz w:val="24"/>
          <w:szCs w:val="24"/>
        </w:rPr>
        <w:t>4)</w:t>
      </w:r>
      <w:r w:rsidRPr="000343CD">
        <w:rPr>
          <w:rFonts w:eastAsia="Calibri"/>
          <w:color w:val="auto"/>
          <w:sz w:val="24"/>
          <w:szCs w:val="24"/>
        </w:rPr>
        <w:t xml:space="preserve">предоставление имущественной поддержки субъектам МСП. В 2022 году </w:t>
      </w:r>
      <w:r w:rsidRPr="000343CD">
        <w:rPr>
          <w:rFonts w:eastAsia="Calibri"/>
          <w:color w:val="auto"/>
          <w:sz w:val="24"/>
          <w:szCs w:val="24"/>
        </w:rPr>
        <w:lastRenderedPageBreak/>
        <w:t>поддержка оказывалась 60 субъектам МСП;</w:t>
      </w:r>
    </w:p>
    <w:p w:rsidR="00F02CC0" w:rsidRDefault="00AE3CF0" w:rsidP="00F02CC0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ind w:firstLine="709"/>
        <w:jc w:val="both"/>
        <w:rPr>
          <w:bCs/>
          <w:color w:val="auto"/>
          <w:sz w:val="24"/>
          <w:szCs w:val="24"/>
        </w:rPr>
      </w:pPr>
      <w:proofErr w:type="gramStart"/>
      <w:r>
        <w:rPr>
          <w:rFonts w:eastAsia="Calibri"/>
          <w:color w:val="auto"/>
          <w:sz w:val="24"/>
          <w:szCs w:val="24"/>
        </w:rPr>
        <w:t>5)</w:t>
      </w:r>
      <w:r w:rsidRPr="000343CD">
        <w:rPr>
          <w:color w:val="auto"/>
          <w:sz w:val="24"/>
          <w:szCs w:val="24"/>
        </w:rPr>
        <w:t>применение регулирующих коэффициентов при расчете арендной платы за земельные участки в соответствии с решением Совета депутатов Печенгского муниципального округа от 16.04.2021 № 148 «</w:t>
      </w:r>
      <w:r w:rsidRPr="000343CD">
        <w:rPr>
          <w:bCs/>
          <w:color w:val="auto"/>
          <w:sz w:val="24"/>
          <w:szCs w:val="24"/>
        </w:rPr>
        <w:t>Об утверждении Порядка определения размера арендной платы, порядка, условий и сроков внесения арендной платы за использование земельных участков, находящихся в муниципальной собственности, и земельных участков, государственная собственность на которые не разграничена, расположенных на территории Печенгского муниципального округа»:</w:t>
      </w:r>
      <w:proofErr w:type="gramEnd"/>
    </w:p>
    <w:p w:rsidR="00F02CC0" w:rsidRDefault="00AE3CF0" w:rsidP="00F02CC0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ind w:firstLine="709"/>
        <w:jc w:val="both"/>
        <w:rPr>
          <w:color w:val="auto"/>
          <w:sz w:val="24"/>
          <w:szCs w:val="24"/>
        </w:rPr>
      </w:pPr>
      <w:r w:rsidRPr="000343CD">
        <w:rPr>
          <w:color w:val="auto"/>
          <w:sz w:val="24"/>
          <w:szCs w:val="24"/>
        </w:rPr>
        <w:t>- в размере 0,01 - при определении размера арендной платы за земельный участок, предоставленный в аренду без проведения торгов в предусмотренных земельным законодательством случаях, в отношении юридических лиц и индивидуальных предпринимателей, реализующих инвестиционные проекты, признанные постановлением администрации Печенгского муниципального округа приоритетными инвестиционными проектами Печенгского муниципального округа в установленном порядке;</w:t>
      </w:r>
    </w:p>
    <w:p w:rsidR="00F02CC0" w:rsidRDefault="00F02CC0" w:rsidP="00F02CC0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ind w:firstLine="709"/>
        <w:jc w:val="both"/>
        <w:rPr>
          <w:color w:val="auto"/>
          <w:sz w:val="24"/>
          <w:szCs w:val="24"/>
        </w:rPr>
      </w:pPr>
      <w:proofErr w:type="gramStart"/>
      <w:r>
        <w:rPr>
          <w:color w:val="auto"/>
          <w:sz w:val="24"/>
          <w:szCs w:val="24"/>
        </w:rPr>
        <w:t xml:space="preserve">- </w:t>
      </w:r>
      <w:r w:rsidR="00AE3CF0" w:rsidRPr="000343CD">
        <w:rPr>
          <w:color w:val="auto"/>
          <w:sz w:val="24"/>
          <w:szCs w:val="24"/>
        </w:rPr>
        <w:t xml:space="preserve">в размере 0,01 - при определении размера арендной платы за земельный участок, предоставленный в аренду без проведения торгов в предусмотренных земельным законодательством случаях, в отношении юридических лиц и индивидуальных предпринимателей, получивших статус резидента Арктической зоны в соответствии с Федеральным законом </w:t>
      </w:r>
      <w:r w:rsidR="00AE3CF0" w:rsidRPr="000343CD">
        <w:rPr>
          <w:rStyle w:val="11"/>
          <w:color w:val="auto"/>
          <w:sz w:val="24"/>
          <w:szCs w:val="24"/>
        </w:rPr>
        <w:t>от 13.07.2020 № 193-ФЗ</w:t>
      </w:r>
      <w:r w:rsidR="00AE3CF0" w:rsidRPr="000343CD">
        <w:rPr>
          <w:color w:val="auto"/>
          <w:sz w:val="24"/>
          <w:szCs w:val="24"/>
        </w:rPr>
        <w:t xml:space="preserve"> «О государственной поддержке предпринимательской деятельности в Арктической зоне Российской Федерации»;</w:t>
      </w:r>
      <w:proofErr w:type="gramEnd"/>
    </w:p>
    <w:p w:rsidR="00F02CC0" w:rsidRDefault="00AE3CF0" w:rsidP="00F02CC0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ind w:firstLine="709"/>
        <w:jc w:val="both"/>
        <w:rPr>
          <w:bCs/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6)</w:t>
      </w:r>
      <w:r w:rsidR="00F02CC0">
        <w:rPr>
          <w:color w:val="auto"/>
          <w:sz w:val="24"/>
          <w:szCs w:val="24"/>
        </w:rPr>
        <w:t xml:space="preserve"> </w:t>
      </w:r>
      <w:r w:rsidRPr="000343CD">
        <w:rPr>
          <w:color w:val="auto"/>
          <w:sz w:val="24"/>
          <w:szCs w:val="24"/>
        </w:rPr>
        <w:t>установление размера арендной платы в</w:t>
      </w:r>
      <w:r w:rsidRPr="000343CD">
        <w:rPr>
          <w:rFonts w:eastAsiaTheme="minorHAnsi"/>
          <w:color w:val="auto"/>
          <w:sz w:val="24"/>
          <w:szCs w:val="24"/>
          <w:lang w:eastAsia="en-US"/>
        </w:rPr>
        <w:t xml:space="preserve"> отношении земельных участков, используемых для социально значимых видов деятельности, в пределах, не превышающих размер земельного налога. </w:t>
      </w:r>
      <w:proofErr w:type="gramStart"/>
      <w:r w:rsidRPr="000343CD">
        <w:rPr>
          <w:rFonts w:eastAsiaTheme="minorHAnsi"/>
          <w:color w:val="auto"/>
          <w:sz w:val="24"/>
          <w:szCs w:val="24"/>
          <w:lang w:eastAsia="en-US"/>
        </w:rPr>
        <w:t>Перечень социально значимых видов деятельности установлен в приложении № 2 к Порядку определения размера арендной платы, порядка, условий и сроков внесения арендной платы за использование земельных участков, находящихся в муниципальной собственности, и земельных участков, государственная собственность на которые не разграничена, расположенных на территории Печенгского муниципального округа, утвержденному решением Совета депутатов Печенгского муницип</w:t>
      </w:r>
      <w:r w:rsidR="00F02CC0">
        <w:rPr>
          <w:rFonts w:eastAsiaTheme="minorHAnsi"/>
          <w:color w:val="auto"/>
          <w:sz w:val="24"/>
          <w:szCs w:val="24"/>
          <w:lang w:eastAsia="en-US"/>
        </w:rPr>
        <w:t xml:space="preserve">ального округа от 16.04.2021 № </w:t>
      </w:r>
      <w:r w:rsidRPr="000343CD">
        <w:rPr>
          <w:rFonts w:eastAsiaTheme="minorHAnsi"/>
          <w:color w:val="auto"/>
          <w:sz w:val="24"/>
          <w:szCs w:val="24"/>
          <w:lang w:eastAsia="en-US"/>
        </w:rPr>
        <w:t>148</w:t>
      </w:r>
      <w:r w:rsidRPr="000343CD">
        <w:rPr>
          <w:bCs/>
          <w:color w:val="auto"/>
          <w:sz w:val="24"/>
          <w:szCs w:val="24"/>
        </w:rPr>
        <w:t>;</w:t>
      </w:r>
      <w:proofErr w:type="gramEnd"/>
    </w:p>
    <w:p w:rsidR="00F02CC0" w:rsidRDefault="00AE3CF0" w:rsidP="00F02CC0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ind w:firstLine="709"/>
        <w:jc w:val="both"/>
        <w:rPr>
          <w:color w:val="auto"/>
          <w:sz w:val="24"/>
          <w:szCs w:val="24"/>
        </w:rPr>
      </w:pPr>
      <w:r>
        <w:rPr>
          <w:bCs/>
          <w:color w:val="auto"/>
          <w:sz w:val="24"/>
          <w:szCs w:val="24"/>
        </w:rPr>
        <w:t>7</w:t>
      </w:r>
      <w:r w:rsidRPr="000343CD">
        <w:rPr>
          <w:bCs/>
          <w:color w:val="auto"/>
          <w:sz w:val="24"/>
          <w:szCs w:val="24"/>
        </w:rPr>
        <w:t>)</w:t>
      </w:r>
      <w:r w:rsidR="00F02CC0">
        <w:rPr>
          <w:bCs/>
          <w:color w:val="auto"/>
          <w:sz w:val="24"/>
          <w:szCs w:val="24"/>
        </w:rPr>
        <w:t xml:space="preserve"> </w:t>
      </w:r>
      <w:r w:rsidRPr="000343CD">
        <w:rPr>
          <w:color w:val="auto"/>
          <w:sz w:val="24"/>
          <w:szCs w:val="24"/>
        </w:rPr>
        <w:t>освобождение от налогообложения земельным налогом в соответствии с решением Совета депутатов Печенгского муниципального округа от 23.10.2020 № 39 «</w:t>
      </w:r>
      <w:r w:rsidRPr="000343CD">
        <w:rPr>
          <w:color w:val="auto"/>
          <w:sz w:val="24"/>
          <w:szCs w:val="24"/>
          <w:lang w:val="x-none"/>
        </w:rPr>
        <w:t>Об у</w:t>
      </w:r>
      <w:r w:rsidRPr="000343CD">
        <w:rPr>
          <w:color w:val="auto"/>
          <w:sz w:val="24"/>
          <w:szCs w:val="24"/>
        </w:rPr>
        <w:t>становлении земельного налога на территории муниципального образования Печенгский муниципальный округ Мурманской области»:</w:t>
      </w:r>
    </w:p>
    <w:p w:rsidR="00F02CC0" w:rsidRDefault="00AE3CF0" w:rsidP="00F02CC0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ind w:firstLine="709"/>
        <w:jc w:val="both"/>
        <w:rPr>
          <w:color w:val="auto"/>
          <w:sz w:val="24"/>
          <w:szCs w:val="24"/>
        </w:rPr>
      </w:pPr>
      <w:r w:rsidRPr="000343CD">
        <w:rPr>
          <w:color w:val="auto"/>
          <w:sz w:val="24"/>
          <w:szCs w:val="24"/>
        </w:rPr>
        <w:t>- субъекты инвестиционной деятельности - юридические лица и индивидуальные предприниматели, реализующие приоритетные инвестиционные проекты на территории муниципального образования Печенгский муниципальный округ Мурманской области (на срок действия инвестиционного соглашения, заключаемого в целях реализации приоритетного инвестиционного проекта, но не более трех лет);</w:t>
      </w:r>
    </w:p>
    <w:p w:rsidR="00F02CC0" w:rsidRDefault="00AE3CF0" w:rsidP="00F02CC0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ind w:firstLine="709"/>
        <w:jc w:val="both"/>
        <w:rPr>
          <w:color w:val="auto"/>
          <w:sz w:val="24"/>
          <w:szCs w:val="24"/>
        </w:rPr>
      </w:pPr>
      <w:proofErr w:type="gramStart"/>
      <w:r w:rsidRPr="00331C01">
        <w:rPr>
          <w:color w:val="auto"/>
          <w:sz w:val="24"/>
          <w:szCs w:val="24"/>
        </w:rPr>
        <w:t>- индивидуальные предприниматели или являющиеся коммерческой организацией юридические лица, получившие статус резидента Арктической зоны Российской Федерации в соответствии с Федеральным законом от 13.07.2020 № 193-ФЗ «О государственной поддержке предпринимательской деятельности в Арктической зоне Российской Федерации»,  в отношении земельных участков, расположенных на территории Арктической зоны в границах муниципального образования Печенгский  муниципальный округ, на три налоговых периода, начиная с первого числа месяца, следующего за</w:t>
      </w:r>
      <w:proofErr w:type="gramEnd"/>
      <w:r w:rsidRPr="00331C01">
        <w:rPr>
          <w:color w:val="auto"/>
          <w:sz w:val="24"/>
          <w:szCs w:val="24"/>
        </w:rPr>
        <w:t xml:space="preserve"> месяцем включения налогоплательщиков в реестр резидентов Арктической зоны;</w:t>
      </w:r>
    </w:p>
    <w:p w:rsidR="00F02CC0" w:rsidRDefault="00AE3CF0" w:rsidP="00F02CC0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ind w:firstLine="709"/>
        <w:jc w:val="both"/>
        <w:rPr>
          <w:rFonts w:eastAsiaTheme="minorHAnsi"/>
          <w:color w:val="auto"/>
          <w:sz w:val="24"/>
          <w:szCs w:val="24"/>
          <w:lang w:eastAsia="en-US"/>
        </w:rPr>
      </w:pPr>
      <w:proofErr w:type="gramStart"/>
      <w:r w:rsidRPr="00331C01">
        <w:rPr>
          <w:color w:val="auto"/>
          <w:sz w:val="24"/>
          <w:szCs w:val="24"/>
        </w:rPr>
        <w:t>8)</w:t>
      </w:r>
      <w:r w:rsidR="00F02CC0">
        <w:rPr>
          <w:color w:val="auto"/>
          <w:sz w:val="24"/>
          <w:szCs w:val="24"/>
        </w:rPr>
        <w:t xml:space="preserve"> </w:t>
      </w:r>
      <w:r w:rsidRPr="00331C01">
        <w:rPr>
          <w:color w:val="auto"/>
          <w:sz w:val="24"/>
          <w:szCs w:val="24"/>
        </w:rPr>
        <w:t>предоставление права на налоговые льготы</w:t>
      </w:r>
      <w:r w:rsidRPr="00331C01">
        <w:rPr>
          <w:rFonts w:eastAsiaTheme="minorHAnsi"/>
          <w:color w:val="auto"/>
          <w:sz w:val="24"/>
          <w:szCs w:val="24"/>
          <w:lang w:eastAsia="en-US"/>
        </w:rPr>
        <w:t xml:space="preserve"> по налогу на имущество физических лиц</w:t>
      </w:r>
      <w:r w:rsidRPr="00331C01">
        <w:rPr>
          <w:color w:val="auto"/>
          <w:sz w:val="24"/>
          <w:szCs w:val="24"/>
        </w:rPr>
        <w:t xml:space="preserve"> решением Совета депутатов Печенгского муниципального округа от 23.10.2020 № 40 «</w:t>
      </w:r>
      <w:r w:rsidRPr="00331C01">
        <w:rPr>
          <w:color w:val="auto"/>
          <w:sz w:val="24"/>
          <w:szCs w:val="24"/>
          <w:lang w:val="x-none"/>
        </w:rPr>
        <w:t>Об у</w:t>
      </w:r>
      <w:r w:rsidRPr="00331C01">
        <w:rPr>
          <w:color w:val="auto"/>
          <w:sz w:val="24"/>
          <w:szCs w:val="24"/>
        </w:rPr>
        <w:t xml:space="preserve">становлении налога на имущество физических лиц на территории муниципального образования Печенгский муниципальный округ Мурманской области» начиная с 2021 года </w:t>
      </w:r>
      <w:r w:rsidRPr="00331C01">
        <w:rPr>
          <w:rFonts w:eastAsiaTheme="minorHAnsi"/>
          <w:color w:val="auto"/>
          <w:sz w:val="24"/>
          <w:szCs w:val="24"/>
          <w:lang w:eastAsia="en-US"/>
        </w:rPr>
        <w:t xml:space="preserve">индивидуальным предпринимателям, получившим статус резидента Арктической </w:t>
      </w:r>
      <w:r w:rsidRPr="00331C01">
        <w:rPr>
          <w:rFonts w:eastAsiaTheme="minorHAnsi"/>
          <w:color w:val="auto"/>
          <w:sz w:val="24"/>
          <w:szCs w:val="24"/>
          <w:lang w:eastAsia="en-US"/>
        </w:rPr>
        <w:lastRenderedPageBreak/>
        <w:t>зоны в соответствии с Федеральным законом от 13.07.2020 № 193-ФЗ "О государственной поддержке предпринимательской</w:t>
      </w:r>
      <w:proofErr w:type="gramEnd"/>
      <w:r w:rsidRPr="00331C01">
        <w:rPr>
          <w:rFonts w:eastAsiaTheme="minorHAnsi"/>
          <w:color w:val="auto"/>
          <w:sz w:val="24"/>
          <w:szCs w:val="24"/>
          <w:lang w:eastAsia="en-US"/>
        </w:rPr>
        <w:t xml:space="preserve"> деятельности в Арктической зоне Российской Федерации" (далее - резиденты Арктической зоны Российской Федерации), в отношении имущества, созданного, приобретенного в собственность в течение срока действия соглашений об осуществлении инвестиционной деятельности в Арктической зоне Российской Федерации:</w:t>
      </w:r>
    </w:p>
    <w:p w:rsidR="00F02CC0" w:rsidRDefault="00AE3CF0" w:rsidP="00F02CC0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ind w:firstLine="709"/>
        <w:jc w:val="both"/>
        <w:rPr>
          <w:rFonts w:eastAsiaTheme="minorHAnsi"/>
          <w:color w:val="auto"/>
          <w:sz w:val="24"/>
          <w:szCs w:val="24"/>
          <w:lang w:eastAsia="en-US"/>
        </w:rPr>
      </w:pPr>
      <w:r w:rsidRPr="00331C01">
        <w:rPr>
          <w:rFonts w:eastAsiaTheme="minorHAnsi"/>
          <w:color w:val="auto"/>
          <w:sz w:val="24"/>
          <w:szCs w:val="24"/>
          <w:lang w:eastAsia="en-US"/>
        </w:rPr>
        <w:t>- в размере подлежащей уплате налогоплательщиком суммы налога в отношении объекта налогообложения, находящегося в собственности налогоплательщика, на срок, составляющий пять лет, с 1-го числа месяца, в котором произошло возникновение права собственности на созданное, приобретенное в собственность имущество;</w:t>
      </w:r>
    </w:p>
    <w:p w:rsidR="00F02CC0" w:rsidRDefault="00AE3CF0" w:rsidP="00F02CC0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ind w:firstLine="709"/>
        <w:jc w:val="both"/>
        <w:rPr>
          <w:rFonts w:eastAsiaTheme="minorHAnsi"/>
          <w:color w:val="auto"/>
          <w:sz w:val="24"/>
          <w:szCs w:val="24"/>
          <w:lang w:eastAsia="en-US"/>
        </w:rPr>
      </w:pPr>
      <w:r w:rsidRPr="00331C01">
        <w:rPr>
          <w:rFonts w:eastAsiaTheme="minorHAnsi"/>
          <w:color w:val="auto"/>
          <w:sz w:val="24"/>
          <w:szCs w:val="24"/>
          <w:lang w:eastAsia="en-US"/>
        </w:rPr>
        <w:t>- в размере 50 процентов от суммы налога, подлежащей уплате, в течение последующих пяти лет;</w:t>
      </w:r>
    </w:p>
    <w:p w:rsidR="00F02CC0" w:rsidRDefault="00AE3CF0" w:rsidP="00F02CC0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ind w:firstLine="709"/>
        <w:jc w:val="both"/>
        <w:rPr>
          <w:color w:val="FF0000"/>
          <w:sz w:val="24"/>
          <w:szCs w:val="24"/>
        </w:rPr>
      </w:pPr>
      <w:r w:rsidRPr="00331C01">
        <w:rPr>
          <w:rFonts w:eastAsiaTheme="minorHAnsi"/>
          <w:color w:val="auto"/>
          <w:sz w:val="24"/>
          <w:szCs w:val="24"/>
          <w:lang w:eastAsia="en-US"/>
        </w:rPr>
        <w:t>9)</w:t>
      </w:r>
      <w:r w:rsidR="00F02CC0">
        <w:rPr>
          <w:rFonts w:eastAsiaTheme="minorHAnsi"/>
          <w:color w:val="auto"/>
          <w:sz w:val="24"/>
          <w:szCs w:val="24"/>
          <w:lang w:eastAsia="en-US"/>
        </w:rPr>
        <w:t xml:space="preserve"> </w:t>
      </w:r>
      <w:r w:rsidRPr="00331C01">
        <w:rPr>
          <w:color w:val="auto"/>
          <w:sz w:val="24"/>
          <w:szCs w:val="24"/>
        </w:rPr>
        <w:t xml:space="preserve">предоставление финансовой поддержки субъектам МСП, осуществляющим деятельность на территории Печенгского муниципального округа. </w:t>
      </w:r>
      <w:r w:rsidRPr="005745E8">
        <w:rPr>
          <w:color w:val="auto"/>
          <w:sz w:val="24"/>
          <w:szCs w:val="24"/>
        </w:rPr>
        <w:t xml:space="preserve">В 2022 году объем выделенных средств составил 1 650,0 тыс. рублей, в том числе 1 567,5 тыс. рублей за счет субсидии, предоставленной из областного бюджета, 82,5 тыс. рублей – </w:t>
      </w:r>
      <w:proofErr w:type="spellStart"/>
      <w:r w:rsidRPr="005745E8">
        <w:rPr>
          <w:color w:val="auto"/>
          <w:sz w:val="24"/>
          <w:szCs w:val="24"/>
        </w:rPr>
        <w:t>софинансирование</w:t>
      </w:r>
      <w:proofErr w:type="spellEnd"/>
      <w:r w:rsidRPr="005745E8">
        <w:rPr>
          <w:color w:val="auto"/>
          <w:sz w:val="24"/>
          <w:szCs w:val="24"/>
        </w:rPr>
        <w:t xml:space="preserve"> из бюджета округа.</w:t>
      </w:r>
      <w:r w:rsidRPr="005745E8">
        <w:rPr>
          <w:color w:val="FF0000"/>
          <w:sz w:val="24"/>
          <w:szCs w:val="24"/>
        </w:rPr>
        <w:t xml:space="preserve"> </w:t>
      </w:r>
    </w:p>
    <w:p w:rsidR="00F02CC0" w:rsidRDefault="00AE3CF0" w:rsidP="00F02CC0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ind w:firstLine="709"/>
        <w:jc w:val="both"/>
        <w:rPr>
          <w:color w:val="auto"/>
          <w:sz w:val="24"/>
          <w:szCs w:val="24"/>
        </w:rPr>
      </w:pPr>
      <w:r w:rsidRPr="005745E8">
        <w:rPr>
          <w:color w:val="auto"/>
          <w:sz w:val="24"/>
          <w:szCs w:val="24"/>
        </w:rPr>
        <w:t>Предоставление указанной финансовой поддержки осуществлялось по результатам конкурсного отбора по направлениям «Возмещение части затрат субъектов МПС, связанных с приобретением оборудования в целях создания и (или) модернизации производства товаров (работ, услуг)» и «Возмещение затрат физическим лицам, в том числе индивидуальным предпринимателям, применяющим специальный налоговый режим «Налог на профессиональный доход».</w:t>
      </w:r>
      <w:r w:rsidRPr="005745E8">
        <w:rPr>
          <w:color w:val="FF0000"/>
          <w:sz w:val="24"/>
          <w:szCs w:val="24"/>
        </w:rPr>
        <w:t xml:space="preserve"> </w:t>
      </w:r>
      <w:r w:rsidRPr="005745E8">
        <w:rPr>
          <w:color w:val="auto"/>
          <w:sz w:val="24"/>
          <w:szCs w:val="24"/>
        </w:rPr>
        <w:t xml:space="preserve">С 5 победителями были заключены соглашения о предоставлении финансовой поддержки. Денежные средства перечислены на счета субъектов МСП, а также физических лиц, </w:t>
      </w:r>
      <w:proofErr w:type="gramStart"/>
      <w:r w:rsidRPr="005745E8">
        <w:rPr>
          <w:color w:val="auto"/>
          <w:sz w:val="24"/>
          <w:szCs w:val="24"/>
        </w:rPr>
        <w:t>применяющим</w:t>
      </w:r>
      <w:proofErr w:type="gramEnd"/>
      <w:r w:rsidRPr="005745E8">
        <w:rPr>
          <w:color w:val="auto"/>
          <w:sz w:val="24"/>
          <w:szCs w:val="24"/>
        </w:rPr>
        <w:t xml:space="preserve"> специальный налоговый режим «Налог на профессиональный доход», победителей конкурсного отбора.</w:t>
      </w:r>
    </w:p>
    <w:p w:rsidR="00F02CC0" w:rsidRDefault="00AE3CF0" w:rsidP="00F02CC0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ind w:firstLine="709"/>
        <w:jc w:val="both"/>
        <w:rPr>
          <w:color w:val="auto"/>
          <w:sz w:val="24"/>
          <w:szCs w:val="24"/>
        </w:rPr>
      </w:pPr>
      <w:r w:rsidRPr="005745E8">
        <w:rPr>
          <w:color w:val="auto"/>
          <w:sz w:val="24"/>
          <w:szCs w:val="24"/>
        </w:rPr>
        <w:t>Кроме финансовой и имущественной поддержки в Печенгском округе также реализуются мероприятия по информационной поддержке и популяризации предпринимательства. Проводится работа по информированию предпринимателей через СМИ и официальный сайт Печенгского муниципального округа о действующих формах поддержки, кредитных продуктах, программах, опросах, конкурсах, об участии в семинарах, встречах, о тренингах, программах повышения квалификации и переподготовки кадров, о проводимых тематических форумах, конференциях, выставках.</w:t>
      </w:r>
      <w:r>
        <w:rPr>
          <w:color w:val="auto"/>
          <w:sz w:val="24"/>
          <w:szCs w:val="24"/>
        </w:rPr>
        <w:t xml:space="preserve"> </w:t>
      </w:r>
    </w:p>
    <w:p w:rsidR="00F02CC0" w:rsidRDefault="00AE3CF0" w:rsidP="00F02CC0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ind w:firstLine="709"/>
        <w:jc w:val="both"/>
        <w:rPr>
          <w:color w:val="auto"/>
          <w:sz w:val="24"/>
          <w:szCs w:val="24"/>
        </w:rPr>
      </w:pPr>
      <w:r w:rsidRPr="005745E8">
        <w:rPr>
          <w:color w:val="auto"/>
          <w:sz w:val="24"/>
          <w:szCs w:val="24"/>
        </w:rPr>
        <w:t>Среднесписочная численность работников субъектов малого и среднего предпринимательства (далее ‒ субъекты МСП</w:t>
      </w:r>
      <w:r w:rsidRPr="001962D2">
        <w:rPr>
          <w:color w:val="auto"/>
          <w:sz w:val="24"/>
          <w:szCs w:val="24"/>
        </w:rPr>
        <w:t xml:space="preserve">) – юридических </w:t>
      </w:r>
      <w:r w:rsidRPr="009B614B">
        <w:rPr>
          <w:color w:val="auto"/>
          <w:sz w:val="24"/>
          <w:szCs w:val="24"/>
        </w:rPr>
        <w:t xml:space="preserve">лиц в связи с тем, что сплошное статистическое наблюдения за деятельностью малого и среднего бизнеса проводится раз в пять лет, рассчитана на основе данных Единого реестра, полученных на сайте </w:t>
      </w:r>
      <w:proofErr w:type="spellStart"/>
      <w:r w:rsidRPr="009B614B">
        <w:rPr>
          <w:color w:val="auto"/>
          <w:sz w:val="24"/>
          <w:szCs w:val="24"/>
          <w:lang w:val="en-US"/>
        </w:rPr>
        <w:t>ofd</w:t>
      </w:r>
      <w:proofErr w:type="spellEnd"/>
      <w:r w:rsidRPr="009B614B">
        <w:rPr>
          <w:color w:val="auto"/>
          <w:sz w:val="24"/>
          <w:szCs w:val="24"/>
        </w:rPr>
        <w:t xml:space="preserve">.nalog.ru. </w:t>
      </w:r>
    </w:p>
    <w:p w:rsidR="00F02CC0" w:rsidRDefault="00AE3CF0" w:rsidP="00F02CC0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ind w:firstLine="709"/>
        <w:jc w:val="both"/>
        <w:rPr>
          <w:color w:val="auto"/>
          <w:sz w:val="24"/>
          <w:szCs w:val="24"/>
        </w:rPr>
      </w:pPr>
      <w:r w:rsidRPr="009B614B">
        <w:rPr>
          <w:color w:val="auto"/>
          <w:sz w:val="24"/>
          <w:szCs w:val="24"/>
        </w:rPr>
        <w:t xml:space="preserve">Среднесписочная численность работников (без внешних совместителей) по итогам 2022 года в малых предприятиях (в </w:t>
      </w:r>
      <w:proofErr w:type="spellStart"/>
      <w:r w:rsidRPr="009B614B">
        <w:rPr>
          <w:color w:val="auto"/>
          <w:sz w:val="24"/>
          <w:szCs w:val="24"/>
        </w:rPr>
        <w:t>т.ч</w:t>
      </w:r>
      <w:proofErr w:type="spellEnd"/>
      <w:r w:rsidRPr="009B614B">
        <w:rPr>
          <w:color w:val="auto"/>
          <w:sz w:val="24"/>
          <w:szCs w:val="24"/>
        </w:rPr>
        <w:t xml:space="preserve">. </w:t>
      </w:r>
      <w:proofErr w:type="spellStart"/>
      <w:r w:rsidRPr="009B614B">
        <w:rPr>
          <w:color w:val="auto"/>
          <w:sz w:val="24"/>
          <w:szCs w:val="24"/>
        </w:rPr>
        <w:t>микропредприятиях</w:t>
      </w:r>
      <w:proofErr w:type="spellEnd"/>
      <w:r w:rsidRPr="009B614B">
        <w:rPr>
          <w:color w:val="auto"/>
          <w:sz w:val="24"/>
          <w:szCs w:val="24"/>
        </w:rPr>
        <w:t xml:space="preserve">) составляла 582 человека. Наиболее распространенными видами деятельности являются: розничная торговля, обрабатывающие производства, строительство, деятельность гостиниц и общественного питания. По оценке, среднесписочная численность работников малых предприятий </w:t>
      </w:r>
      <w:proofErr w:type="gramStart"/>
      <w:r w:rsidRPr="009B614B">
        <w:rPr>
          <w:color w:val="auto"/>
          <w:sz w:val="24"/>
          <w:szCs w:val="24"/>
        </w:rPr>
        <w:t>на конец</w:t>
      </w:r>
      <w:proofErr w:type="gramEnd"/>
      <w:r w:rsidRPr="009B614B">
        <w:rPr>
          <w:color w:val="auto"/>
          <w:sz w:val="24"/>
          <w:szCs w:val="24"/>
        </w:rPr>
        <w:t xml:space="preserve"> 2023 года составит 652 человека.</w:t>
      </w:r>
    </w:p>
    <w:p w:rsidR="00F02CC0" w:rsidRDefault="00AE3CF0" w:rsidP="00F02CC0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ind w:firstLine="709"/>
        <w:jc w:val="both"/>
        <w:rPr>
          <w:color w:val="auto"/>
          <w:sz w:val="24"/>
          <w:szCs w:val="24"/>
        </w:rPr>
      </w:pPr>
      <w:r w:rsidRPr="009B614B">
        <w:rPr>
          <w:color w:val="auto"/>
          <w:sz w:val="24"/>
          <w:szCs w:val="24"/>
        </w:rPr>
        <w:t xml:space="preserve">Прогнозное количество юридических лиц – малых и </w:t>
      </w:r>
      <w:proofErr w:type="spellStart"/>
      <w:r w:rsidRPr="009B614B">
        <w:rPr>
          <w:color w:val="auto"/>
          <w:sz w:val="24"/>
          <w:szCs w:val="24"/>
        </w:rPr>
        <w:t>микропредприятий</w:t>
      </w:r>
      <w:proofErr w:type="spellEnd"/>
      <w:r w:rsidRPr="009B614B">
        <w:rPr>
          <w:color w:val="auto"/>
          <w:sz w:val="24"/>
          <w:szCs w:val="24"/>
        </w:rPr>
        <w:t xml:space="preserve"> </w:t>
      </w:r>
      <w:proofErr w:type="gramStart"/>
      <w:r w:rsidRPr="009B614B">
        <w:rPr>
          <w:color w:val="auto"/>
          <w:sz w:val="24"/>
          <w:szCs w:val="24"/>
        </w:rPr>
        <w:t>на конец</w:t>
      </w:r>
      <w:proofErr w:type="gramEnd"/>
      <w:r w:rsidRPr="009B614B">
        <w:rPr>
          <w:color w:val="auto"/>
          <w:sz w:val="24"/>
          <w:szCs w:val="24"/>
        </w:rPr>
        <w:t xml:space="preserve"> 2023 года составит 137 единиц.</w:t>
      </w:r>
      <w:r w:rsidRPr="000B4E51">
        <w:rPr>
          <w:color w:val="auto"/>
          <w:sz w:val="24"/>
          <w:szCs w:val="24"/>
        </w:rPr>
        <w:t xml:space="preserve"> </w:t>
      </w:r>
    </w:p>
    <w:p w:rsidR="00AE3CF0" w:rsidRPr="000B4E51" w:rsidRDefault="00AE3CF0" w:rsidP="00F02CC0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ind w:firstLine="709"/>
        <w:jc w:val="both"/>
        <w:rPr>
          <w:color w:val="auto"/>
          <w:sz w:val="24"/>
          <w:szCs w:val="24"/>
        </w:rPr>
      </w:pPr>
      <w:r w:rsidRPr="005745E8">
        <w:rPr>
          <w:color w:val="auto"/>
          <w:sz w:val="24"/>
          <w:szCs w:val="24"/>
        </w:rPr>
        <w:t xml:space="preserve">Число индивидуальных предпринимателей </w:t>
      </w:r>
      <w:proofErr w:type="gramStart"/>
      <w:r w:rsidRPr="005745E8">
        <w:rPr>
          <w:color w:val="auto"/>
          <w:sz w:val="24"/>
          <w:szCs w:val="24"/>
        </w:rPr>
        <w:t>на конец</w:t>
      </w:r>
      <w:proofErr w:type="gramEnd"/>
      <w:r w:rsidRPr="005745E8">
        <w:rPr>
          <w:color w:val="auto"/>
          <w:sz w:val="24"/>
          <w:szCs w:val="24"/>
        </w:rPr>
        <w:t xml:space="preserve"> 2023 года оценивается в количестве 612 единиц. </w:t>
      </w:r>
    </w:p>
    <w:p w:rsidR="00AE3CF0" w:rsidRPr="00B962D3" w:rsidRDefault="00AE3CF0" w:rsidP="00AE3CF0">
      <w:pPr>
        <w:jc w:val="center"/>
        <w:rPr>
          <w:b/>
          <w:color w:val="auto"/>
          <w:sz w:val="24"/>
          <w:szCs w:val="24"/>
        </w:rPr>
      </w:pPr>
      <w:r w:rsidRPr="00B962D3">
        <w:rPr>
          <w:b/>
          <w:color w:val="auto"/>
          <w:sz w:val="24"/>
          <w:szCs w:val="24"/>
        </w:rPr>
        <w:t>5. Инвестиции и строительство</w:t>
      </w:r>
    </w:p>
    <w:p w:rsidR="00AE3CF0" w:rsidRPr="00DB72DE" w:rsidRDefault="00AE3CF0" w:rsidP="00AE3CF0">
      <w:pPr>
        <w:ind w:firstLine="709"/>
        <w:jc w:val="both"/>
        <w:rPr>
          <w:bCs/>
          <w:color w:val="FF0000"/>
          <w:sz w:val="24"/>
          <w:szCs w:val="24"/>
          <w:highlight w:val="yellow"/>
        </w:rPr>
      </w:pPr>
    </w:p>
    <w:p w:rsidR="00AE3CF0" w:rsidRPr="0067471F" w:rsidRDefault="00AE3CF0" w:rsidP="00AE3CF0">
      <w:pPr>
        <w:pStyle w:val="Default"/>
        <w:ind w:firstLine="709"/>
        <w:jc w:val="both"/>
        <w:rPr>
          <w:color w:val="auto"/>
        </w:rPr>
      </w:pPr>
      <w:proofErr w:type="gramStart"/>
      <w:r w:rsidRPr="0067471F">
        <w:rPr>
          <w:color w:val="auto"/>
        </w:rPr>
        <w:lastRenderedPageBreak/>
        <w:t xml:space="preserve">По предварительным данным с учетом экспертного </w:t>
      </w:r>
      <w:proofErr w:type="spellStart"/>
      <w:r w:rsidRPr="0067471F">
        <w:rPr>
          <w:color w:val="auto"/>
        </w:rPr>
        <w:t>досчета</w:t>
      </w:r>
      <w:proofErr w:type="spellEnd"/>
      <w:r w:rsidRPr="0067471F">
        <w:rPr>
          <w:color w:val="auto"/>
        </w:rPr>
        <w:t xml:space="preserve"> по субъектам малого предпринимательства объем инвестиций в основной капитал за счет всех источников финансирования по полному кругу организаций Печенгского муниципального округа  за 2022 год составил 6 365,1 млн.</w:t>
      </w:r>
      <w:r>
        <w:rPr>
          <w:color w:val="auto"/>
        </w:rPr>
        <w:t xml:space="preserve"> </w:t>
      </w:r>
      <w:r w:rsidRPr="0067471F">
        <w:rPr>
          <w:color w:val="auto"/>
        </w:rPr>
        <w:t xml:space="preserve">рублей, в том числе за счет бюджетных средств – 153,6 млн. рублей, собственных средств – 6 159,6 млн. рублей, за счет </w:t>
      </w:r>
      <w:r>
        <w:rPr>
          <w:color w:val="auto"/>
        </w:rPr>
        <w:t>прочих</w:t>
      </w:r>
      <w:r w:rsidRPr="0067471F">
        <w:rPr>
          <w:color w:val="auto"/>
        </w:rPr>
        <w:t xml:space="preserve"> источников – 51,9 млн. рублей.</w:t>
      </w:r>
      <w:proofErr w:type="gramEnd"/>
    </w:p>
    <w:p w:rsidR="00AE3CF0" w:rsidRPr="0067471F" w:rsidRDefault="00AE3CF0" w:rsidP="00AE3CF0">
      <w:pPr>
        <w:pStyle w:val="Default"/>
        <w:ind w:firstLine="709"/>
        <w:jc w:val="both"/>
        <w:rPr>
          <w:color w:val="auto"/>
        </w:rPr>
      </w:pPr>
      <w:r w:rsidRPr="0067471F">
        <w:rPr>
          <w:color w:val="auto"/>
        </w:rPr>
        <w:t>Основные инвестиционные проекты реализующиеся (реализованные) в 2022 году:</w:t>
      </w:r>
    </w:p>
    <w:p w:rsidR="00AE3CF0" w:rsidRDefault="00AE3CF0" w:rsidP="00AE3CF0">
      <w:pPr>
        <w:pStyle w:val="Default"/>
        <w:ind w:firstLine="709"/>
        <w:jc w:val="both"/>
        <w:rPr>
          <w:color w:val="auto"/>
        </w:rPr>
      </w:pPr>
      <w:r w:rsidRPr="006B008C">
        <w:rPr>
          <w:color w:val="auto"/>
        </w:rPr>
        <w:t>- строительство одноагрегатной малой гидроэлектростанции на реке Паз (период реализации 2021 -202</w:t>
      </w:r>
      <w:r>
        <w:rPr>
          <w:color w:val="auto"/>
        </w:rPr>
        <w:t>6</w:t>
      </w:r>
      <w:r w:rsidRPr="006B008C">
        <w:rPr>
          <w:color w:val="auto"/>
        </w:rPr>
        <w:t xml:space="preserve"> гг.);</w:t>
      </w:r>
    </w:p>
    <w:p w:rsidR="00AE3CF0" w:rsidRDefault="00AE3CF0" w:rsidP="00AE3CF0">
      <w:pPr>
        <w:pStyle w:val="Default"/>
        <w:ind w:firstLine="709"/>
        <w:jc w:val="both"/>
        <w:rPr>
          <w:color w:val="auto"/>
        </w:rPr>
      </w:pPr>
      <w:r>
        <w:rPr>
          <w:color w:val="auto"/>
        </w:rPr>
        <w:t xml:space="preserve">- создание </w:t>
      </w:r>
      <w:proofErr w:type="gramStart"/>
      <w:r>
        <w:rPr>
          <w:color w:val="auto"/>
        </w:rPr>
        <w:t>комплексов инженерно-технических средств охраны объектов Каскада</w:t>
      </w:r>
      <w:proofErr w:type="gramEnd"/>
      <w:r>
        <w:rPr>
          <w:color w:val="auto"/>
        </w:rPr>
        <w:t xml:space="preserve"> </w:t>
      </w:r>
      <w:proofErr w:type="spellStart"/>
      <w:r>
        <w:rPr>
          <w:color w:val="auto"/>
        </w:rPr>
        <w:t>Пазских</w:t>
      </w:r>
      <w:proofErr w:type="spellEnd"/>
      <w:r>
        <w:rPr>
          <w:color w:val="auto"/>
        </w:rPr>
        <w:t xml:space="preserve"> ГЭС (период реализации 2022-2026 гг.);</w:t>
      </w:r>
    </w:p>
    <w:p w:rsidR="00AE3CF0" w:rsidRDefault="00AE3CF0" w:rsidP="00AE3CF0">
      <w:pPr>
        <w:widowControl w:val="0"/>
        <w:tabs>
          <w:tab w:val="left" w:pos="-7938"/>
          <w:tab w:val="left" w:pos="993"/>
        </w:tabs>
        <w:autoSpaceDE w:val="0"/>
        <w:autoSpaceDN w:val="0"/>
        <w:adjustRightInd w:val="0"/>
        <w:spacing w:after="200" w:line="276" w:lineRule="auto"/>
        <w:ind w:firstLine="709"/>
        <w:contextualSpacing/>
        <w:jc w:val="both"/>
        <w:rPr>
          <w:color w:val="auto"/>
          <w:sz w:val="24"/>
          <w:szCs w:val="24"/>
        </w:rPr>
      </w:pPr>
      <w:r w:rsidRPr="00901F6A">
        <w:rPr>
          <w:color w:val="auto"/>
          <w:sz w:val="24"/>
          <w:szCs w:val="24"/>
        </w:rPr>
        <w:t xml:space="preserve">- строительство </w:t>
      </w:r>
      <w:proofErr w:type="gramStart"/>
      <w:r w:rsidRPr="00901F6A">
        <w:rPr>
          <w:color w:val="auto"/>
          <w:sz w:val="24"/>
          <w:szCs w:val="24"/>
        </w:rPr>
        <w:t>модульного</w:t>
      </w:r>
      <w:proofErr w:type="gramEnd"/>
      <w:r w:rsidRPr="00901F6A">
        <w:rPr>
          <w:color w:val="auto"/>
          <w:sz w:val="24"/>
          <w:szCs w:val="24"/>
        </w:rPr>
        <w:t xml:space="preserve"> ФАП в п. </w:t>
      </w:r>
      <w:proofErr w:type="spellStart"/>
      <w:r w:rsidRPr="00901F6A">
        <w:rPr>
          <w:color w:val="auto"/>
          <w:sz w:val="24"/>
          <w:szCs w:val="24"/>
        </w:rPr>
        <w:t>Раякоски</w:t>
      </w:r>
      <w:proofErr w:type="spellEnd"/>
      <w:r w:rsidRPr="00901F6A">
        <w:rPr>
          <w:color w:val="auto"/>
          <w:sz w:val="24"/>
          <w:szCs w:val="24"/>
        </w:rPr>
        <w:t>;</w:t>
      </w:r>
    </w:p>
    <w:p w:rsidR="00AE3CF0" w:rsidRDefault="00AE3CF0" w:rsidP="00AE3CF0">
      <w:pPr>
        <w:widowControl w:val="0"/>
        <w:tabs>
          <w:tab w:val="left" w:pos="-7938"/>
          <w:tab w:val="left" w:pos="993"/>
        </w:tabs>
        <w:autoSpaceDE w:val="0"/>
        <w:autoSpaceDN w:val="0"/>
        <w:adjustRightInd w:val="0"/>
        <w:spacing w:after="200" w:line="276" w:lineRule="auto"/>
        <w:ind w:firstLine="709"/>
        <w:contextualSpacing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- индустриальный объект – рыбоводный (</w:t>
      </w:r>
      <w:proofErr w:type="spellStart"/>
      <w:r>
        <w:rPr>
          <w:color w:val="auto"/>
          <w:sz w:val="24"/>
          <w:szCs w:val="24"/>
        </w:rPr>
        <w:t>смолтовый</w:t>
      </w:r>
      <w:proofErr w:type="spellEnd"/>
      <w:r>
        <w:rPr>
          <w:color w:val="auto"/>
          <w:sz w:val="24"/>
          <w:szCs w:val="24"/>
        </w:rPr>
        <w:t>) завод по выращиванию посадочного материала атлантического лосося и форели в Печенгском районе Мурманской области (период реализации 2021-2025 гг.);</w:t>
      </w:r>
    </w:p>
    <w:p w:rsidR="00AE3CF0" w:rsidRDefault="00AE3CF0" w:rsidP="00AE3CF0">
      <w:pPr>
        <w:widowControl w:val="0"/>
        <w:tabs>
          <w:tab w:val="left" w:pos="-7938"/>
          <w:tab w:val="left" w:pos="993"/>
        </w:tabs>
        <w:autoSpaceDE w:val="0"/>
        <w:autoSpaceDN w:val="0"/>
        <w:adjustRightInd w:val="0"/>
        <w:spacing w:after="200" w:line="276" w:lineRule="auto"/>
        <w:ind w:firstLine="709"/>
        <w:contextualSpacing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- комплекс объектов </w:t>
      </w:r>
      <w:proofErr w:type="spellStart"/>
      <w:r>
        <w:rPr>
          <w:color w:val="auto"/>
          <w:sz w:val="24"/>
          <w:szCs w:val="24"/>
        </w:rPr>
        <w:t>марикультуры</w:t>
      </w:r>
      <w:proofErr w:type="spellEnd"/>
      <w:r>
        <w:rPr>
          <w:color w:val="auto"/>
          <w:sz w:val="24"/>
          <w:szCs w:val="24"/>
        </w:rPr>
        <w:t xml:space="preserve"> фабрики по убою и переработке атлантического лосося (срок реализации 2021-2024 гг.);</w:t>
      </w:r>
    </w:p>
    <w:p w:rsidR="00AE3CF0" w:rsidRDefault="00AE3CF0" w:rsidP="00AE3CF0">
      <w:pPr>
        <w:widowControl w:val="0"/>
        <w:tabs>
          <w:tab w:val="left" w:pos="-7938"/>
          <w:tab w:val="left" w:pos="993"/>
        </w:tabs>
        <w:autoSpaceDE w:val="0"/>
        <w:autoSpaceDN w:val="0"/>
        <w:adjustRightInd w:val="0"/>
        <w:spacing w:after="200" w:line="276" w:lineRule="auto"/>
        <w:ind w:firstLine="709"/>
        <w:contextualSpacing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- база отдыха «Студеный берег» (срок реализации 2021-2023 гг.);</w:t>
      </w:r>
    </w:p>
    <w:p w:rsidR="00AE3CF0" w:rsidRDefault="00AE3CF0" w:rsidP="00AE3CF0">
      <w:pPr>
        <w:widowControl w:val="0"/>
        <w:tabs>
          <w:tab w:val="left" w:pos="-7938"/>
          <w:tab w:val="left" w:pos="993"/>
        </w:tabs>
        <w:autoSpaceDE w:val="0"/>
        <w:autoSpaceDN w:val="0"/>
        <w:adjustRightInd w:val="0"/>
        <w:spacing w:after="200" w:line="276" w:lineRule="auto"/>
        <w:ind w:firstLine="709"/>
        <w:contextualSpacing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- строительство административного здания базы отдыха «Гольфстрим» (срок реализации 2021-2024 гг.); </w:t>
      </w:r>
    </w:p>
    <w:p w:rsidR="00AE3CF0" w:rsidRDefault="00AE3CF0" w:rsidP="00AE3CF0">
      <w:pPr>
        <w:widowControl w:val="0"/>
        <w:tabs>
          <w:tab w:val="left" w:pos="-7938"/>
          <w:tab w:val="left" w:pos="993"/>
        </w:tabs>
        <w:autoSpaceDE w:val="0"/>
        <w:autoSpaceDN w:val="0"/>
        <w:adjustRightInd w:val="0"/>
        <w:spacing w:after="200" w:line="276" w:lineRule="auto"/>
        <w:ind w:firstLine="709"/>
        <w:contextualSpacing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- предприятие по смешиванию, фасовке и упаковке синтетических смол и двухкомпонентного полиэфирного состава в ампулах для механизированного крепления (срок реализации 2021-2025 гг.);</w:t>
      </w:r>
    </w:p>
    <w:p w:rsidR="00AE3CF0" w:rsidRDefault="00AE3CF0" w:rsidP="00AE3CF0">
      <w:pPr>
        <w:widowControl w:val="0"/>
        <w:tabs>
          <w:tab w:val="left" w:pos="-7938"/>
          <w:tab w:val="left" w:pos="993"/>
        </w:tabs>
        <w:autoSpaceDE w:val="0"/>
        <w:autoSpaceDN w:val="0"/>
        <w:adjustRightInd w:val="0"/>
        <w:spacing w:after="200" w:line="276" w:lineRule="auto"/>
        <w:ind w:firstLine="709"/>
        <w:contextualSpacing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- арт-резиденция «</w:t>
      </w:r>
      <w:proofErr w:type="spellStart"/>
      <w:r>
        <w:rPr>
          <w:color w:val="auto"/>
          <w:sz w:val="24"/>
          <w:szCs w:val="24"/>
        </w:rPr>
        <w:t>БаренДом</w:t>
      </w:r>
      <w:proofErr w:type="spellEnd"/>
      <w:r>
        <w:rPr>
          <w:color w:val="auto"/>
          <w:sz w:val="24"/>
          <w:szCs w:val="24"/>
        </w:rPr>
        <w:t>» (срок реализации 2022-2024);</w:t>
      </w:r>
    </w:p>
    <w:p w:rsidR="00AE3CF0" w:rsidRDefault="00AE3CF0" w:rsidP="00AE3CF0">
      <w:pPr>
        <w:widowControl w:val="0"/>
        <w:tabs>
          <w:tab w:val="left" w:pos="-7938"/>
          <w:tab w:val="left" w:pos="993"/>
        </w:tabs>
        <w:autoSpaceDE w:val="0"/>
        <w:autoSpaceDN w:val="0"/>
        <w:adjustRightInd w:val="0"/>
        <w:spacing w:after="200" w:line="276" w:lineRule="auto"/>
        <w:ind w:firstLine="709"/>
        <w:contextualSpacing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- строительство туристического комплекса в Печенгском округе (срок реализации 2022-2026 гг.);</w:t>
      </w:r>
    </w:p>
    <w:p w:rsidR="00AE3CF0" w:rsidRDefault="00AE3CF0" w:rsidP="00AE3CF0">
      <w:pPr>
        <w:widowControl w:val="0"/>
        <w:tabs>
          <w:tab w:val="left" w:pos="-7938"/>
          <w:tab w:val="left" w:pos="993"/>
        </w:tabs>
        <w:autoSpaceDE w:val="0"/>
        <w:autoSpaceDN w:val="0"/>
        <w:adjustRightInd w:val="0"/>
        <w:spacing w:after="200" w:line="276" w:lineRule="auto"/>
        <w:ind w:firstLine="709"/>
        <w:contextualSpacing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- Центр обработки данных (срок реализации 2021-2026 гг.);</w:t>
      </w:r>
    </w:p>
    <w:p w:rsidR="00AE3CF0" w:rsidRDefault="00AE3CF0" w:rsidP="00AE3CF0">
      <w:pPr>
        <w:widowControl w:val="0"/>
        <w:tabs>
          <w:tab w:val="left" w:pos="-7938"/>
          <w:tab w:val="left" w:pos="993"/>
        </w:tabs>
        <w:autoSpaceDE w:val="0"/>
        <w:autoSpaceDN w:val="0"/>
        <w:adjustRightInd w:val="0"/>
        <w:spacing w:after="200" w:line="276" w:lineRule="auto"/>
        <w:ind w:firstLine="709"/>
        <w:contextualSpacing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- туристический центр «Фиорд» (срок реализации 2021-2026 гг.);</w:t>
      </w:r>
    </w:p>
    <w:p w:rsidR="00AE3CF0" w:rsidRDefault="00AE3CF0" w:rsidP="00AE3CF0">
      <w:pPr>
        <w:widowControl w:val="0"/>
        <w:tabs>
          <w:tab w:val="left" w:pos="-7938"/>
          <w:tab w:val="left" w:pos="993"/>
        </w:tabs>
        <w:autoSpaceDE w:val="0"/>
        <w:autoSpaceDN w:val="0"/>
        <w:adjustRightInd w:val="0"/>
        <w:spacing w:after="200" w:line="276" w:lineRule="auto"/>
        <w:ind w:firstLine="709"/>
        <w:contextualSpacing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- туристический кластер «</w:t>
      </w:r>
      <w:proofErr w:type="spellStart"/>
      <w:r>
        <w:rPr>
          <w:color w:val="auto"/>
          <w:sz w:val="24"/>
          <w:szCs w:val="24"/>
        </w:rPr>
        <w:t>Валла-Тунтури</w:t>
      </w:r>
      <w:proofErr w:type="spellEnd"/>
      <w:r>
        <w:rPr>
          <w:color w:val="auto"/>
          <w:sz w:val="24"/>
          <w:szCs w:val="24"/>
        </w:rPr>
        <w:t>» (срок реализации 2021-2026 гг.);</w:t>
      </w:r>
    </w:p>
    <w:p w:rsidR="00AE3CF0" w:rsidRDefault="00AE3CF0" w:rsidP="00AE3CF0">
      <w:pPr>
        <w:widowControl w:val="0"/>
        <w:tabs>
          <w:tab w:val="left" w:pos="-7938"/>
          <w:tab w:val="left" w:pos="993"/>
        </w:tabs>
        <w:autoSpaceDE w:val="0"/>
        <w:autoSpaceDN w:val="0"/>
        <w:adjustRightInd w:val="0"/>
        <w:spacing w:after="200" w:line="276" w:lineRule="auto"/>
        <w:ind w:firstLine="709"/>
        <w:contextualSpacing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- строительство </w:t>
      </w:r>
      <w:proofErr w:type="spellStart"/>
      <w:r>
        <w:rPr>
          <w:color w:val="auto"/>
          <w:sz w:val="24"/>
          <w:szCs w:val="24"/>
        </w:rPr>
        <w:t>глэмпинга</w:t>
      </w:r>
      <w:proofErr w:type="spellEnd"/>
      <w:r>
        <w:rPr>
          <w:color w:val="auto"/>
          <w:sz w:val="24"/>
          <w:szCs w:val="24"/>
        </w:rPr>
        <w:t xml:space="preserve"> и кафе на берегу озера </w:t>
      </w:r>
      <w:proofErr w:type="spellStart"/>
      <w:r>
        <w:rPr>
          <w:color w:val="auto"/>
          <w:sz w:val="24"/>
          <w:szCs w:val="24"/>
        </w:rPr>
        <w:t>Куэтсъярви</w:t>
      </w:r>
      <w:proofErr w:type="spellEnd"/>
      <w:r>
        <w:rPr>
          <w:color w:val="auto"/>
          <w:sz w:val="24"/>
          <w:szCs w:val="24"/>
        </w:rPr>
        <w:t xml:space="preserve"> (срок реализации 2021-2025 гг.);</w:t>
      </w:r>
    </w:p>
    <w:p w:rsidR="00AE3CF0" w:rsidRPr="006B008C" w:rsidRDefault="00AE3CF0" w:rsidP="00AE3CF0">
      <w:pPr>
        <w:widowControl w:val="0"/>
        <w:tabs>
          <w:tab w:val="left" w:pos="-7938"/>
          <w:tab w:val="left" w:pos="993"/>
        </w:tabs>
        <w:autoSpaceDE w:val="0"/>
        <w:autoSpaceDN w:val="0"/>
        <w:adjustRightInd w:val="0"/>
        <w:spacing w:after="200" w:line="276" w:lineRule="auto"/>
        <w:ind w:firstLine="709"/>
        <w:contextualSpacing/>
        <w:jc w:val="both"/>
        <w:rPr>
          <w:color w:val="auto"/>
        </w:rPr>
      </w:pPr>
      <w:r>
        <w:rPr>
          <w:color w:val="auto"/>
          <w:sz w:val="24"/>
          <w:szCs w:val="24"/>
        </w:rPr>
        <w:t>- гостиничный комплекс «</w:t>
      </w:r>
      <w:proofErr w:type="spellStart"/>
      <w:r>
        <w:rPr>
          <w:color w:val="auto"/>
          <w:sz w:val="24"/>
          <w:szCs w:val="24"/>
        </w:rPr>
        <w:t>Полярия</w:t>
      </w:r>
      <w:proofErr w:type="spellEnd"/>
      <w:r>
        <w:rPr>
          <w:color w:val="auto"/>
          <w:sz w:val="24"/>
          <w:szCs w:val="24"/>
        </w:rPr>
        <w:t>» (срок реализации 2021-2025 гг.);</w:t>
      </w:r>
    </w:p>
    <w:p w:rsidR="00AE3CF0" w:rsidRPr="00226A30" w:rsidRDefault="00AE3CF0" w:rsidP="00AE3CF0">
      <w:pPr>
        <w:widowControl w:val="0"/>
        <w:tabs>
          <w:tab w:val="left" w:pos="-7938"/>
          <w:tab w:val="left" w:pos="993"/>
        </w:tabs>
        <w:autoSpaceDE w:val="0"/>
        <w:autoSpaceDN w:val="0"/>
        <w:adjustRightInd w:val="0"/>
        <w:spacing w:after="200" w:line="276" w:lineRule="auto"/>
        <w:ind w:firstLine="709"/>
        <w:contextualSpacing/>
        <w:jc w:val="both"/>
        <w:rPr>
          <w:color w:val="auto"/>
          <w:sz w:val="24"/>
          <w:szCs w:val="24"/>
        </w:rPr>
      </w:pPr>
      <w:r w:rsidRPr="00226A30">
        <w:rPr>
          <w:color w:val="auto"/>
          <w:sz w:val="24"/>
          <w:szCs w:val="24"/>
        </w:rPr>
        <w:t xml:space="preserve">- объект придорожного сервиса – многофункционального сервисного комплекса </w:t>
      </w:r>
      <w:r w:rsidRPr="00226A30">
        <w:rPr>
          <w:color w:val="auto"/>
          <w:sz w:val="24"/>
          <w:szCs w:val="24"/>
          <w:lang w:val="en-US"/>
        </w:rPr>
        <w:t>Atlas</w:t>
      </w:r>
      <w:r w:rsidRPr="00226A30">
        <w:rPr>
          <w:color w:val="auto"/>
          <w:sz w:val="24"/>
          <w:szCs w:val="24"/>
        </w:rPr>
        <w:t xml:space="preserve"> (срок реализации 2021-2022 </w:t>
      </w:r>
      <w:proofErr w:type="spellStart"/>
      <w:proofErr w:type="gramStart"/>
      <w:r w:rsidRPr="00226A30">
        <w:rPr>
          <w:color w:val="auto"/>
          <w:sz w:val="24"/>
          <w:szCs w:val="24"/>
        </w:rPr>
        <w:t>гг</w:t>
      </w:r>
      <w:proofErr w:type="spellEnd"/>
      <w:proofErr w:type="gramEnd"/>
      <w:r w:rsidRPr="00226A30">
        <w:rPr>
          <w:color w:val="auto"/>
          <w:sz w:val="24"/>
          <w:szCs w:val="24"/>
        </w:rPr>
        <w:t>);</w:t>
      </w:r>
    </w:p>
    <w:p w:rsidR="00AE3CF0" w:rsidRDefault="00AE3CF0" w:rsidP="00AE3CF0">
      <w:pPr>
        <w:widowControl w:val="0"/>
        <w:tabs>
          <w:tab w:val="left" w:pos="-7938"/>
          <w:tab w:val="left" w:pos="993"/>
        </w:tabs>
        <w:autoSpaceDE w:val="0"/>
        <w:autoSpaceDN w:val="0"/>
        <w:adjustRightInd w:val="0"/>
        <w:spacing w:after="200" w:line="276" w:lineRule="auto"/>
        <w:ind w:firstLine="709"/>
        <w:contextualSpacing/>
        <w:jc w:val="both"/>
        <w:rPr>
          <w:color w:val="auto"/>
          <w:sz w:val="24"/>
          <w:szCs w:val="24"/>
        </w:rPr>
      </w:pPr>
      <w:r w:rsidRPr="00226A30">
        <w:rPr>
          <w:color w:val="auto"/>
          <w:sz w:val="24"/>
          <w:szCs w:val="24"/>
        </w:rPr>
        <w:t xml:space="preserve">- реконструкция ДК «Восход» в </w:t>
      </w:r>
      <w:proofErr w:type="spellStart"/>
      <w:r w:rsidRPr="00226A30">
        <w:rPr>
          <w:color w:val="auto"/>
          <w:sz w:val="24"/>
          <w:szCs w:val="24"/>
        </w:rPr>
        <w:t>пгт</w:t>
      </w:r>
      <w:proofErr w:type="spellEnd"/>
      <w:r w:rsidRPr="00226A30">
        <w:rPr>
          <w:color w:val="auto"/>
          <w:sz w:val="24"/>
          <w:szCs w:val="24"/>
        </w:rPr>
        <w:t>. Никель</w:t>
      </w:r>
      <w:r>
        <w:rPr>
          <w:color w:val="auto"/>
          <w:sz w:val="24"/>
          <w:szCs w:val="24"/>
        </w:rPr>
        <w:t xml:space="preserve"> (срок реализации 2022-2024 гг.)</w:t>
      </w:r>
      <w:r w:rsidRPr="00226A30">
        <w:rPr>
          <w:color w:val="auto"/>
          <w:sz w:val="24"/>
          <w:szCs w:val="24"/>
        </w:rPr>
        <w:t>;</w:t>
      </w:r>
    </w:p>
    <w:p w:rsidR="00AE3CF0" w:rsidRPr="00226A30" w:rsidRDefault="00AE3CF0" w:rsidP="00AE3CF0">
      <w:pPr>
        <w:widowControl w:val="0"/>
        <w:tabs>
          <w:tab w:val="left" w:pos="-7938"/>
          <w:tab w:val="left" w:pos="993"/>
        </w:tabs>
        <w:autoSpaceDE w:val="0"/>
        <w:autoSpaceDN w:val="0"/>
        <w:adjustRightInd w:val="0"/>
        <w:spacing w:after="200" w:line="276" w:lineRule="auto"/>
        <w:ind w:firstLine="709"/>
        <w:contextualSpacing/>
        <w:jc w:val="both"/>
        <w:rPr>
          <w:color w:val="auto"/>
          <w:sz w:val="24"/>
          <w:szCs w:val="24"/>
        </w:rPr>
      </w:pPr>
      <w:r w:rsidRPr="00226A30">
        <w:rPr>
          <w:color w:val="auto"/>
          <w:sz w:val="24"/>
          <w:szCs w:val="24"/>
        </w:rPr>
        <w:t xml:space="preserve">- строительство </w:t>
      </w:r>
      <w:proofErr w:type="gramStart"/>
      <w:r w:rsidRPr="00226A30">
        <w:rPr>
          <w:color w:val="auto"/>
          <w:sz w:val="24"/>
          <w:szCs w:val="24"/>
        </w:rPr>
        <w:t>модульного</w:t>
      </w:r>
      <w:proofErr w:type="gramEnd"/>
      <w:r w:rsidRPr="00226A30">
        <w:rPr>
          <w:color w:val="auto"/>
          <w:sz w:val="24"/>
          <w:szCs w:val="24"/>
        </w:rPr>
        <w:t xml:space="preserve"> ФАП в п. </w:t>
      </w:r>
      <w:proofErr w:type="spellStart"/>
      <w:r w:rsidRPr="00226A30">
        <w:rPr>
          <w:color w:val="auto"/>
          <w:sz w:val="24"/>
          <w:szCs w:val="24"/>
        </w:rPr>
        <w:t>Раякоски</w:t>
      </w:r>
      <w:proofErr w:type="spellEnd"/>
      <w:r w:rsidRPr="00226A30">
        <w:rPr>
          <w:color w:val="auto"/>
          <w:sz w:val="24"/>
          <w:szCs w:val="24"/>
        </w:rPr>
        <w:t>;</w:t>
      </w:r>
    </w:p>
    <w:p w:rsidR="00AE3CF0" w:rsidRPr="00A50645" w:rsidRDefault="00AE3CF0" w:rsidP="00AE3CF0">
      <w:pPr>
        <w:widowControl w:val="0"/>
        <w:tabs>
          <w:tab w:val="left" w:pos="-7938"/>
          <w:tab w:val="left" w:pos="993"/>
        </w:tabs>
        <w:autoSpaceDE w:val="0"/>
        <w:autoSpaceDN w:val="0"/>
        <w:adjustRightInd w:val="0"/>
        <w:spacing w:after="200" w:line="276" w:lineRule="auto"/>
        <w:ind w:firstLine="709"/>
        <w:contextualSpacing/>
        <w:jc w:val="both"/>
        <w:rPr>
          <w:color w:val="auto"/>
          <w:sz w:val="24"/>
          <w:szCs w:val="24"/>
        </w:rPr>
      </w:pPr>
      <w:r w:rsidRPr="00A50645">
        <w:rPr>
          <w:color w:val="auto"/>
          <w:sz w:val="24"/>
          <w:szCs w:val="24"/>
        </w:rPr>
        <w:t xml:space="preserve">- капитальный ремонт библиотеки и детской школы искусств в </w:t>
      </w:r>
      <w:proofErr w:type="spellStart"/>
      <w:r w:rsidRPr="00A50645">
        <w:rPr>
          <w:color w:val="auto"/>
          <w:sz w:val="24"/>
          <w:szCs w:val="24"/>
        </w:rPr>
        <w:t>п</w:t>
      </w:r>
      <w:proofErr w:type="gramStart"/>
      <w:r w:rsidRPr="00A50645">
        <w:rPr>
          <w:color w:val="auto"/>
          <w:sz w:val="24"/>
          <w:szCs w:val="24"/>
        </w:rPr>
        <w:t>.С</w:t>
      </w:r>
      <w:proofErr w:type="gramEnd"/>
      <w:r w:rsidRPr="00A50645">
        <w:rPr>
          <w:color w:val="auto"/>
          <w:sz w:val="24"/>
          <w:szCs w:val="24"/>
        </w:rPr>
        <w:t>путник</w:t>
      </w:r>
      <w:proofErr w:type="spellEnd"/>
      <w:r w:rsidRPr="00A50645">
        <w:rPr>
          <w:color w:val="auto"/>
          <w:sz w:val="24"/>
          <w:szCs w:val="24"/>
        </w:rPr>
        <w:t>;</w:t>
      </w:r>
    </w:p>
    <w:p w:rsidR="00AE3CF0" w:rsidRPr="00A50645" w:rsidRDefault="00AE3CF0" w:rsidP="00AE3CF0">
      <w:pPr>
        <w:widowControl w:val="0"/>
        <w:tabs>
          <w:tab w:val="left" w:pos="-7938"/>
          <w:tab w:val="left" w:pos="993"/>
        </w:tabs>
        <w:autoSpaceDE w:val="0"/>
        <w:autoSpaceDN w:val="0"/>
        <w:adjustRightInd w:val="0"/>
        <w:spacing w:after="200" w:line="276" w:lineRule="auto"/>
        <w:ind w:firstLine="709"/>
        <w:contextualSpacing/>
        <w:jc w:val="both"/>
        <w:rPr>
          <w:color w:val="auto"/>
          <w:sz w:val="24"/>
          <w:szCs w:val="24"/>
        </w:rPr>
      </w:pPr>
      <w:r w:rsidRPr="00A50645">
        <w:rPr>
          <w:color w:val="auto"/>
          <w:sz w:val="24"/>
          <w:szCs w:val="24"/>
        </w:rPr>
        <w:t xml:space="preserve">- капитальный ремонт спортивного центра в </w:t>
      </w:r>
      <w:proofErr w:type="spellStart"/>
      <w:r w:rsidRPr="00A50645">
        <w:rPr>
          <w:color w:val="auto"/>
          <w:sz w:val="24"/>
          <w:szCs w:val="24"/>
        </w:rPr>
        <w:t>п</w:t>
      </w:r>
      <w:proofErr w:type="gramStart"/>
      <w:r w:rsidRPr="00A50645">
        <w:rPr>
          <w:color w:val="auto"/>
          <w:sz w:val="24"/>
          <w:szCs w:val="24"/>
        </w:rPr>
        <w:t>.С</w:t>
      </w:r>
      <w:proofErr w:type="gramEnd"/>
      <w:r w:rsidRPr="00A50645">
        <w:rPr>
          <w:color w:val="auto"/>
          <w:sz w:val="24"/>
          <w:szCs w:val="24"/>
        </w:rPr>
        <w:t>путник</w:t>
      </w:r>
      <w:proofErr w:type="spellEnd"/>
      <w:r w:rsidRPr="00A50645">
        <w:rPr>
          <w:color w:val="auto"/>
          <w:sz w:val="24"/>
          <w:szCs w:val="24"/>
        </w:rPr>
        <w:t>;</w:t>
      </w:r>
    </w:p>
    <w:p w:rsidR="00AE3CF0" w:rsidRPr="00A50645" w:rsidRDefault="00AE3CF0" w:rsidP="00AE3CF0">
      <w:pPr>
        <w:widowControl w:val="0"/>
        <w:tabs>
          <w:tab w:val="left" w:pos="-7938"/>
          <w:tab w:val="left" w:pos="993"/>
        </w:tabs>
        <w:autoSpaceDE w:val="0"/>
        <w:autoSpaceDN w:val="0"/>
        <w:adjustRightInd w:val="0"/>
        <w:spacing w:after="200" w:line="276" w:lineRule="auto"/>
        <w:ind w:firstLine="709"/>
        <w:contextualSpacing/>
        <w:jc w:val="both"/>
        <w:rPr>
          <w:color w:val="auto"/>
          <w:sz w:val="24"/>
          <w:szCs w:val="24"/>
        </w:rPr>
      </w:pPr>
      <w:r w:rsidRPr="00A50645">
        <w:rPr>
          <w:color w:val="auto"/>
          <w:sz w:val="24"/>
          <w:szCs w:val="24"/>
        </w:rPr>
        <w:t xml:space="preserve">- капитальный ремонт домов в поселке Спутник, </w:t>
      </w:r>
      <w:proofErr w:type="spellStart"/>
      <w:r w:rsidRPr="00A50645">
        <w:rPr>
          <w:color w:val="auto"/>
          <w:sz w:val="24"/>
          <w:szCs w:val="24"/>
        </w:rPr>
        <w:t>пгт</w:t>
      </w:r>
      <w:proofErr w:type="spellEnd"/>
      <w:r w:rsidRPr="00A50645">
        <w:rPr>
          <w:color w:val="auto"/>
          <w:sz w:val="24"/>
          <w:szCs w:val="24"/>
        </w:rPr>
        <w:t xml:space="preserve"> Печенга, поселке 19 км;</w:t>
      </w:r>
    </w:p>
    <w:p w:rsidR="00AE3CF0" w:rsidRPr="00A50645" w:rsidRDefault="00AE3CF0" w:rsidP="00AE3CF0">
      <w:pPr>
        <w:widowControl w:val="0"/>
        <w:tabs>
          <w:tab w:val="left" w:pos="-7938"/>
          <w:tab w:val="left" w:pos="993"/>
        </w:tabs>
        <w:autoSpaceDE w:val="0"/>
        <w:autoSpaceDN w:val="0"/>
        <w:adjustRightInd w:val="0"/>
        <w:spacing w:after="200" w:line="276" w:lineRule="auto"/>
        <w:ind w:firstLine="709"/>
        <w:contextualSpacing/>
        <w:jc w:val="both"/>
        <w:rPr>
          <w:rFonts w:eastAsiaTheme="minorHAnsi"/>
          <w:bCs/>
          <w:color w:val="auto"/>
          <w:sz w:val="24"/>
          <w:szCs w:val="24"/>
          <w:lang w:eastAsia="en-US"/>
        </w:rPr>
      </w:pPr>
      <w:r w:rsidRPr="00A50645">
        <w:rPr>
          <w:color w:val="auto"/>
          <w:sz w:val="24"/>
          <w:szCs w:val="24"/>
        </w:rPr>
        <w:t xml:space="preserve"> - с</w:t>
      </w:r>
      <w:r w:rsidRPr="00A50645">
        <w:rPr>
          <w:rFonts w:eastAsiaTheme="minorHAnsi"/>
          <w:bCs/>
          <w:color w:val="auto"/>
          <w:sz w:val="24"/>
          <w:szCs w:val="24"/>
          <w:lang w:eastAsia="en-US"/>
        </w:rPr>
        <w:t xml:space="preserve">троительство нового кладбища в МГОП Никель в районе                                          3 км автодороги </w:t>
      </w:r>
      <w:proofErr w:type="gramStart"/>
      <w:r w:rsidRPr="00A50645">
        <w:rPr>
          <w:rFonts w:eastAsiaTheme="minorHAnsi"/>
          <w:bCs/>
          <w:color w:val="auto"/>
          <w:sz w:val="24"/>
          <w:szCs w:val="24"/>
          <w:lang w:eastAsia="en-US"/>
        </w:rPr>
        <w:t>Никель-Приречный</w:t>
      </w:r>
      <w:proofErr w:type="gramEnd"/>
      <w:r w:rsidRPr="00A50645">
        <w:rPr>
          <w:rFonts w:eastAsiaTheme="minorHAnsi"/>
          <w:bCs/>
          <w:color w:val="auto"/>
          <w:sz w:val="24"/>
          <w:szCs w:val="24"/>
          <w:lang w:eastAsia="en-US"/>
        </w:rPr>
        <w:t xml:space="preserve"> Печенгского района Мурманской области;</w:t>
      </w:r>
    </w:p>
    <w:p w:rsidR="00AE3CF0" w:rsidRPr="0058552F" w:rsidRDefault="00AE3CF0" w:rsidP="00AE3CF0">
      <w:pPr>
        <w:widowControl w:val="0"/>
        <w:numPr>
          <w:ilvl w:val="0"/>
          <w:numId w:val="22"/>
        </w:numPr>
        <w:tabs>
          <w:tab w:val="left" w:pos="-7938"/>
          <w:tab w:val="left" w:pos="993"/>
        </w:tabs>
        <w:autoSpaceDE w:val="0"/>
        <w:autoSpaceDN w:val="0"/>
        <w:adjustRightInd w:val="0"/>
        <w:spacing w:after="200" w:line="276" w:lineRule="auto"/>
        <w:ind w:left="0" w:firstLine="709"/>
        <w:contextualSpacing/>
        <w:jc w:val="both"/>
        <w:rPr>
          <w:color w:val="auto"/>
          <w:sz w:val="24"/>
          <w:szCs w:val="24"/>
        </w:rPr>
      </w:pPr>
      <w:r w:rsidRPr="00A50645">
        <w:rPr>
          <w:rFonts w:eastAsiaTheme="minorHAnsi"/>
          <w:bCs/>
          <w:color w:val="auto"/>
          <w:sz w:val="24"/>
          <w:szCs w:val="24"/>
          <w:lang w:eastAsia="en-US"/>
        </w:rPr>
        <w:t xml:space="preserve">строительство нового городского кладбища  в </w:t>
      </w:r>
      <w:proofErr w:type="spellStart"/>
      <w:r w:rsidRPr="00A50645">
        <w:rPr>
          <w:rFonts w:eastAsiaTheme="minorHAnsi"/>
          <w:bCs/>
          <w:color w:val="auto"/>
          <w:sz w:val="24"/>
          <w:szCs w:val="24"/>
          <w:lang w:eastAsia="en-US"/>
        </w:rPr>
        <w:t>г</w:t>
      </w:r>
      <w:proofErr w:type="gramStart"/>
      <w:r w:rsidRPr="00A50645">
        <w:rPr>
          <w:rFonts w:eastAsiaTheme="minorHAnsi"/>
          <w:bCs/>
          <w:color w:val="auto"/>
          <w:sz w:val="24"/>
          <w:szCs w:val="24"/>
          <w:lang w:eastAsia="en-US"/>
        </w:rPr>
        <w:t>.З</w:t>
      </w:r>
      <w:proofErr w:type="gramEnd"/>
      <w:r w:rsidRPr="00A50645">
        <w:rPr>
          <w:rFonts w:eastAsiaTheme="minorHAnsi"/>
          <w:bCs/>
          <w:color w:val="auto"/>
          <w:sz w:val="24"/>
          <w:szCs w:val="24"/>
          <w:lang w:eastAsia="en-US"/>
        </w:rPr>
        <w:t>аполярный</w:t>
      </w:r>
      <w:proofErr w:type="spellEnd"/>
      <w:r w:rsidRPr="00A50645">
        <w:rPr>
          <w:rFonts w:eastAsiaTheme="minorHAnsi"/>
          <w:bCs/>
          <w:color w:val="auto"/>
          <w:sz w:val="24"/>
          <w:szCs w:val="24"/>
          <w:lang w:eastAsia="en-US"/>
        </w:rPr>
        <w:t>;</w:t>
      </w:r>
    </w:p>
    <w:p w:rsidR="00AE3CF0" w:rsidRPr="0058552F" w:rsidRDefault="00AE3CF0" w:rsidP="00AE3CF0">
      <w:pPr>
        <w:widowControl w:val="0"/>
        <w:numPr>
          <w:ilvl w:val="0"/>
          <w:numId w:val="22"/>
        </w:numPr>
        <w:tabs>
          <w:tab w:val="left" w:pos="-7938"/>
          <w:tab w:val="left" w:pos="993"/>
        </w:tabs>
        <w:autoSpaceDE w:val="0"/>
        <w:autoSpaceDN w:val="0"/>
        <w:adjustRightInd w:val="0"/>
        <w:spacing w:after="200" w:line="276" w:lineRule="auto"/>
        <w:ind w:left="0" w:firstLine="709"/>
        <w:contextualSpacing/>
        <w:jc w:val="both"/>
        <w:rPr>
          <w:color w:val="auto"/>
          <w:sz w:val="24"/>
          <w:szCs w:val="24"/>
        </w:rPr>
      </w:pPr>
      <w:r w:rsidRPr="0058552F">
        <w:rPr>
          <w:color w:val="auto"/>
          <w:sz w:val="24"/>
          <w:szCs w:val="24"/>
        </w:rPr>
        <w:t xml:space="preserve">благоустройство Площади металлургов в </w:t>
      </w:r>
      <w:proofErr w:type="spellStart"/>
      <w:r w:rsidRPr="0058552F">
        <w:rPr>
          <w:color w:val="auto"/>
          <w:sz w:val="24"/>
          <w:szCs w:val="24"/>
        </w:rPr>
        <w:t>пгт</w:t>
      </w:r>
      <w:proofErr w:type="spellEnd"/>
      <w:r w:rsidRPr="0058552F">
        <w:rPr>
          <w:color w:val="auto"/>
          <w:sz w:val="24"/>
          <w:szCs w:val="24"/>
        </w:rPr>
        <w:t xml:space="preserve"> Никель;</w:t>
      </w:r>
    </w:p>
    <w:p w:rsidR="00AE3CF0" w:rsidRPr="0058552F" w:rsidRDefault="00AE3CF0" w:rsidP="00AE3CF0">
      <w:pPr>
        <w:widowControl w:val="0"/>
        <w:numPr>
          <w:ilvl w:val="0"/>
          <w:numId w:val="22"/>
        </w:numPr>
        <w:tabs>
          <w:tab w:val="left" w:pos="-7938"/>
          <w:tab w:val="left" w:pos="993"/>
        </w:tabs>
        <w:autoSpaceDE w:val="0"/>
        <w:autoSpaceDN w:val="0"/>
        <w:adjustRightInd w:val="0"/>
        <w:spacing w:after="200" w:line="276" w:lineRule="auto"/>
        <w:ind w:left="0" w:firstLine="709"/>
        <w:contextualSpacing/>
        <w:jc w:val="both"/>
        <w:rPr>
          <w:color w:val="auto"/>
          <w:sz w:val="24"/>
          <w:szCs w:val="24"/>
        </w:rPr>
      </w:pPr>
      <w:r w:rsidRPr="0058552F">
        <w:rPr>
          <w:rFonts w:eastAsiaTheme="minorHAnsi"/>
          <w:bCs/>
          <w:color w:val="auto"/>
          <w:sz w:val="24"/>
          <w:szCs w:val="24"/>
          <w:lang w:eastAsia="en-US"/>
        </w:rPr>
        <w:t xml:space="preserve">выполнение работ по благоустройству объекта </w:t>
      </w:r>
      <w:r>
        <w:rPr>
          <w:rFonts w:eastAsiaTheme="minorHAnsi"/>
          <w:bCs/>
          <w:color w:val="auto"/>
          <w:sz w:val="24"/>
          <w:szCs w:val="24"/>
          <w:lang w:eastAsia="en-US"/>
        </w:rPr>
        <w:t xml:space="preserve">«Тропа здоровья» в </w:t>
      </w:r>
      <w:proofErr w:type="spellStart"/>
      <w:r>
        <w:rPr>
          <w:rFonts w:eastAsiaTheme="minorHAnsi"/>
          <w:bCs/>
          <w:color w:val="auto"/>
          <w:sz w:val="24"/>
          <w:szCs w:val="24"/>
          <w:lang w:eastAsia="en-US"/>
        </w:rPr>
        <w:t>г</w:t>
      </w:r>
      <w:proofErr w:type="gramStart"/>
      <w:r>
        <w:rPr>
          <w:rFonts w:eastAsiaTheme="minorHAnsi"/>
          <w:bCs/>
          <w:color w:val="auto"/>
          <w:sz w:val="24"/>
          <w:szCs w:val="24"/>
          <w:lang w:eastAsia="en-US"/>
        </w:rPr>
        <w:t>.З</w:t>
      </w:r>
      <w:proofErr w:type="gramEnd"/>
      <w:r>
        <w:rPr>
          <w:rFonts w:eastAsiaTheme="minorHAnsi"/>
          <w:bCs/>
          <w:color w:val="auto"/>
          <w:sz w:val="24"/>
          <w:szCs w:val="24"/>
          <w:lang w:eastAsia="en-US"/>
        </w:rPr>
        <w:t>аполярный</w:t>
      </w:r>
      <w:proofErr w:type="spellEnd"/>
      <w:r>
        <w:rPr>
          <w:rFonts w:eastAsiaTheme="minorHAnsi"/>
          <w:bCs/>
          <w:color w:val="auto"/>
          <w:sz w:val="24"/>
          <w:szCs w:val="24"/>
          <w:lang w:eastAsia="en-US"/>
        </w:rPr>
        <w:t>.</w:t>
      </w:r>
    </w:p>
    <w:p w:rsidR="00AE3CF0" w:rsidRPr="0067471F" w:rsidRDefault="00AE3CF0" w:rsidP="00AE3CF0">
      <w:pPr>
        <w:widowControl w:val="0"/>
        <w:tabs>
          <w:tab w:val="left" w:pos="-7938"/>
          <w:tab w:val="left" w:pos="993"/>
        </w:tabs>
        <w:autoSpaceDE w:val="0"/>
        <w:autoSpaceDN w:val="0"/>
        <w:adjustRightInd w:val="0"/>
        <w:spacing w:after="200" w:line="276" w:lineRule="auto"/>
        <w:ind w:firstLine="709"/>
        <w:contextualSpacing/>
        <w:jc w:val="both"/>
        <w:rPr>
          <w:rFonts w:eastAsiaTheme="minorHAnsi"/>
          <w:bCs/>
          <w:color w:val="auto"/>
          <w:sz w:val="24"/>
          <w:szCs w:val="24"/>
          <w:lang w:eastAsia="en-US"/>
        </w:rPr>
      </w:pPr>
      <w:r w:rsidRPr="0067471F">
        <w:rPr>
          <w:color w:val="auto"/>
          <w:sz w:val="24"/>
          <w:szCs w:val="24"/>
        </w:rPr>
        <w:t xml:space="preserve">Объем инвестиций в основной капитал по крупным и средним организациям за 1 полугодие 2023 года по сравнению с соответствующим периодом 2022 года увеличился на </w:t>
      </w:r>
      <w:r w:rsidRPr="0067471F">
        <w:rPr>
          <w:color w:val="auto"/>
          <w:sz w:val="24"/>
          <w:szCs w:val="24"/>
        </w:rPr>
        <w:lastRenderedPageBreak/>
        <w:t xml:space="preserve">19,3 % и составил 1 514,3 млн. рублей. </w:t>
      </w:r>
    </w:p>
    <w:p w:rsidR="00AE3CF0" w:rsidRPr="00F435EC" w:rsidRDefault="00AE3CF0" w:rsidP="00AE3CF0">
      <w:pPr>
        <w:widowControl w:val="0"/>
        <w:tabs>
          <w:tab w:val="left" w:pos="-7938"/>
          <w:tab w:val="left" w:pos="993"/>
        </w:tabs>
        <w:autoSpaceDE w:val="0"/>
        <w:autoSpaceDN w:val="0"/>
        <w:adjustRightInd w:val="0"/>
        <w:spacing w:after="200" w:line="276" w:lineRule="auto"/>
        <w:ind w:firstLine="709"/>
        <w:contextualSpacing/>
        <w:jc w:val="both"/>
        <w:rPr>
          <w:color w:val="auto"/>
          <w:sz w:val="24"/>
          <w:szCs w:val="24"/>
        </w:rPr>
      </w:pPr>
      <w:r w:rsidRPr="00F435EC">
        <w:rPr>
          <w:color w:val="auto"/>
          <w:sz w:val="24"/>
          <w:szCs w:val="24"/>
        </w:rPr>
        <w:t>Структура инвестиций в основной капитал крупных и средних организаций за 1 полугодие 202</w:t>
      </w:r>
      <w:r>
        <w:rPr>
          <w:color w:val="auto"/>
          <w:sz w:val="24"/>
          <w:szCs w:val="24"/>
        </w:rPr>
        <w:t>3</w:t>
      </w:r>
      <w:r w:rsidRPr="00F435EC">
        <w:rPr>
          <w:color w:val="auto"/>
          <w:sz w:val="24"/>
          <w:szCs w:val="24"/>
        </w:rPr>
        <w:t xml:space="preserve"> года: 95,7 % – собственные средства, 4,3 % – привлеченные средства (из них бюджетные средства – 60,3 млн. рублей (93,5 % привлеченных средств), прочие привлеченные средства – 4,2 млн. рублей (6,5 % привлеченных средств)). </w:t>
      </w:r>
    </w:p>
    <w:p w:rsidR="00AE3CF0" w:rsidRPr="0067471F" w:rsidRDefault="00AE3CF0" w:rsidP="00AE3CF0">
      <w:pPr>
        <w:widowControl w:val="0"/>
        <w:tabs>
          <w:tab w:val="left" w:pos="-7938"/>
          <w:tab w:val="left" w:pos="993"/>
        </w:tabs>
        <w:autoSpaceDE w:val="0"/>
        <w:autoSpaceDN w:val="0"/>
        <w:adjustRightInd w:val="0"/>
        <w:spacing w:after="200" w:line="276" w:lineRule="auto"/>
        <w:ind w:firstLine="709"/>
        <w:contextualSpacing/>
        <w:jc w:val="both"/>
        <w:rPr>
          <w:color w:val="auto"/>
          <w:sz w:val="24"/>
          <w:szCs w:val="24"/>
        </w:rPr>
      </w:pPr>
      <w:r w:rsidRPr="0067471F">
        <w:rPr>
          <w:color w:val="auto"/>
          <w:sz w:val="24"/>
          <w:szCs w:val="24"/>
        </w:rPr>
        <w:t xml:space="preserve">Основные инвестиционные проекты 2023 года: </w:t>
      </w:r>
    </w:p>
    <w:p w:rsidR="00AE3CF0" w:rsidRPr="006B008C" w:rsidRDefault="00AE3CF0" w:rsidP="00F02CC0">
      <w:pPr>
        <w:widowControl w:val="0"/>
        <w:tabs>
          <w:tab w:val="left" w:pos="-7938"/>
          <w:tab w:val="left" w:pos="993"/>
        </w:tabs>
        <w:autoSpaceDE w:val="0"/>
        <w:autoSpaceDN w:val="0"/>
        <w:adjustRightInd w:val="0"/>
        <w:spacing w:after="200" w:line="276" w:lineRule="auto"/>
        <w:ind w:firstLine="709"/>
        <w:contextualSpacing/>
        <w:jc w:val="both"/>
        <w:rPr>
          <w:color w:val="auto"/>
          <w:sz w:val="24"/>
          <w:szCs w:val="24"/>
        </w:rPr>
      </w:pPr>
      <w:r w:rsidRPr="006B008C">
        <w:rPr>
          <w:color w:val="auto"/>
          <w:sz w:val="24"/>
          <w:szCs w:val="24"/>
        </w:rPr>
        <w:t>- продолжение строительства одноагрегатной малой гидроэлектростанции на реке Паз (период реализации 2021 -2026 гг.);</w:t>
      </w:r>
    </w:p>
    <w:p w:rsidR="00AE3CF0" w:rsidRPr="00E93200" w:rsidRDefault="00AE3CF0" w:rsidP="00F02CC0">
      <w:pPr>
        <w:widowControl w:val="0"/>
        <w:tabs>
          <w:tab w:val="left" w:pos="-7938"/>
          <w:tab w:val="left" w:pos="993"/>
        </w:tabs>
        <w:autoSpaceDE w:val="0"/>
        <w:autoSpaceDN w:val="0"/>
        <w:adjustRightInd w:val="0"/>
        <w:spacing w:after="200" w:line="276" w:lineRule="auto"/>
        <w:ind w:firstLine="709"/>
        <w:contextualSpacing/>
        <w:jc w:val="both"/>
        <w:rPr>
          <w:color w:val="auto"/>
          <w:sz w:val="24"/>
          <w:szCs w:val="24"/>
        </w:rPr>
      </w:pPr>
      <w:r w:rsidRPr="00E93200">
        <w:rPr>
          <w:color w:val="auto"/>
          <w:sz w:val="24"/>
          <w:szCs w:val="24"/>
        </w:rPr>
        <w:t xml:space="preserve">- реализация проекта по созданию </w:t>
      </w:r>
      <w:proofErr w:type="gramStart"/>
      <w:r w:rsidRPr="00E93200">
        <w:rPr>
          <w:color w:val="auto"/>
          <w:sz w:val="24"/>
          <w:szCs w:val="24"/>
        </w:rPr>
        <w:t>комплексов инженерно-технических средств охраны объектов Каскада</w:t>
      </w:r>
      <w:proofErr w:type="gramEnd"/>
      <w:r w:rsidRPr="00E93200">
        <w:rPr>
          <w:color w:val="auto"/>
          <w:sz w:val="24"/>
          <w:szCs w:val="24"/>
        </w:rPr>
        <w:t xml:space="preserve"> </w:t>
      </w:r>
      <w:proofErr w:type="spellStart"/>
      <w:r w:rsidRPr="00E93200">
        <w:rPr>
          <w:color w:val="auto"/>
          <w:sz w:val="24"/>
          <w:szCs w:val="24"/>
        </w:rPr>
        <w:t>Пазских</w:t>
      </w:r>
      <w:proofErr w:type="spellEnd"/>
      <w:r w:rsidRPr="00E93200">
        <w:rPr>
          <w:color w:val="auto"/>
          <w:sz w:val="24"/>
          <w:szCs w:val="24"/>
        </w:rPr>
        <w:t xml:space="preserve"> ГЭС (период реализации 2022-2026 гг.);</w:t>
      </w:r>
    </w:p>
    <w:p w:rsidR="00AE3CF0" w:rsidRDefault="00AE3CF0" w:rsidP="00F02CC0">
      <w:pPr>
        <w:widowControl w:val="0"/>
        <w:tabs>
          <w:tab w:val="left" w:pos="-7938"/>
          <w:tab w:val="left" w:pos="993"/>
        </w:tabs>
        <w:autoSpaceDE w:val="0"/>
        <w:autoSpaceDN w:val="0"/>
        <w:adjustRightInd w:val="0"/>
        <w:spacing w:after="200" w:line="276" w:lineRule="auto"/>
        <w:ind w:firstLine="709"/>
        <w:contextualSpacing/>
        <w:jc w:val="both"/>
        <w:rPr>
          <w:color w:val="auto"/>
          <w:sz w:val="24"/>
          <w:szCs w:val="24"/>
        </w:rPr>
      </w:pPr>
      <w:r w:rsidRPr="006B008C">
        <w:rPr>
          <w:color w:val="auto"/>
          <w:sz w:val="24"/>
          <w:szCs w:val="24"/>
        </w:rPr>
        <w:t>- инвестиционный проект «Оборудование многоквартирных жилых домов инт</w:t>
      </w:r>
      <w:r>
        <w:rPr>
          <w:color w:val="auto"/>
          <w:sz w:val="24"/>
          <w:szCs w:val="24"/>
        </w:rPr>
        <w:t>е</w:t>
      </w:r>
      <w:r w:rsidRPr="006B008C">
        <w:rPr>
          <w:color w:val="auto"/>
          <w:sz w:val="24"/>
          <w:szCs w:val="24"/>
        </w:rPr>
        <w:t>л</w:t>
      </w:r>
      <w:r>
        <w:rPr>
          <w:color w:val="auto"/>
          <w:sz w:val="24"/>
          <w:szCs w:val="24"/>
        </w:rPr>
        <w:t>л</w:t>
      </w:r>
      <w:r w:rsidRPr="006B008C">
        <w:rPr>
          <w:color w:val="auto"/>
          <w:sz w:val="24"/>
          <w:szCs w:val="24"/>
        </w:rPr>
        <w:t>ектуальной системой учета»</w:t>
      </w:r>
      <w:r>
        <w:rPr>
          <w:color w:val="auto"/>
          <w:sz w:val="24"/>
          <w:szCs w:val="24"/>
        </w:rPr>
        <w:t>;</w:t>
      </w:r>
    </w:p>
    <w:p w:rsidR="00AE3CF0" w:rsidRDefault="00AE3CF0" w:rsidP="00F02CC0">
      <w:pPr>
        <w:widowControl w:val="0"/>
        <w:tabs>
          <w:tab w:val="left" w:pos="-7938"/>
          <w:tab w:val="left" w:pos="993"/>
        </w:tabs>
        <w:autoSpaceDE w:val="0"/>
        <w:autoSpaceDN w:val="0"/>
        <w:adjustRightInd w:val="0"/>
        <w:spacing w:after="200" w:line="276" w:lineRule="auto"/>
        <w:ind w:firstLine="709"/>
        <w:contextualSpacing/>
        <w:jc w:val="both"/>
        <w:rPr>
          <w:color w:val="auto"/>
          <w:sz w:val="24"/>
          <w:szCs w:val="24"/>
        </w:rPr>
      </w:pPr>
      <w:proofErr w:type="gramStart"/>
      <w:r w:rsidRPr="00901F6A">
        <w:rPr>
          <w:color w:val="auto"/>
          <w:sz w:val="24"/>
          <w:szCs w:val="24"/>
        </w:rPr>
        <w:t>- инвестиционные проекты, реализуемые АО «Кольская ГМК», на территории Печенгского муниципального округа в рамках Инвестиционной программы на период 2023-20230 гг.;</w:t>
      </w:r>
      <w:proofErr w:type="gramEnd"/>
    </w:p>
    <w:p w:rsidR="00AE3CF0" w:rsidRPr="006B008C" w:rsidRDefault="00AE3CF0" w:rsidP="00F02CC0">
      <w:pPr>
        <w:widowControl w:val="0"/>
        <w:tabs>
          <w:tab w:val="left" w:pos="-7938"/>
          <w:tab w:val="left" w:pos="993"/>
        </w:tabs>
        <w:autoSpaceDE w:val="0"/>
        <w:autoSpaceDN w:val="0"/>
        <w:adjustRightInd w:val="0"/>
        <w:spacing w:after="200" w:line="276" w:lineRule="auto"/>
        <w:ind w:firstLine="709"/>
        <w:contextualSpacing/>
        <w:jc w:val="both"/>
        <w:rPr>
          <w:color w:val="auto"/>
        </w:rPr>
      </w:pPr>
      <w:r>
        <w:rPr>
          <w:color w:val="auto"/>
          <w:sz w:val="24"/>
          <w:szCs w:val="24"/>
        </w:rPr>
        <w:t>- индустриальный объект – рыбоводный (</w:t>
      </w:r>
      <w:proofErr w:type="spellStart"/>
      <w:r>
        <w:rPr>
          <w:color w:val="auto"/>
          <w:sz w:val="24"/>
          <w:szCs w:val="24"/>
        </w:rPr>
        <w:t>смолтовый</w:t>
      </w:r>
      <w:proofErr w:type="spellEnd"/>
      <w:r>
        <w:rPr>
          <w:color w:val="auto"/>
          <w:sz w:val="24"/>
          <w:szCs w:val="24"/>
        </w:rPr>
        <w:t>) завод по выращиванию посадочного материала атлантического лосося и форели в Печенгском районе Мурманской области (период реализации 2021-2025 гг.);</w:t>
      </w:r>
    </w:p>
    <w:p w:rsidR="00AE3CF0" w:rsidRDefault="00AE3CF0" w:rsidP="00F02CC0">
      <w:pPr>
        <w:widowControl w:val="0"/>
        <w:tabs>
          <w:tab w:val="left" w:pos="-7938"/>
          <w:tab w:val="left" w:pos="993"/>
        </w:tabs>
        <w:autoSpaceDE w:val="0"/>
        <w:autoSpaceDN w:val="0"/>
        <w:adjustRightInd w:val="0"/>
        <w:spacing w:after="200" w:line="276" w:lineRule="auto"/>
        <w:ind w:firstLine="709"/>
        <w:contextualSpacing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- комплекс объектов </w:t>
      </w:r>
      <w:proofErr w:type="spellStart"/>
      <w:r>
        <w:rPr>
          <w:color w:val="auto"/>
          <w:sz w:val="24"/>
          <w:szCs w:val="24"/>
        </w:rPr>
        <w:t>марикультуры</w:t>
      </w:r>
      <w:proofErr w:type="spellEnd"/>
      <w:r>
        <w:rPr>
          <w:color w:val="auto"/>
          <w:sz w:val="24"/>
          <w:szCs w:val="24"/>
        </w:rPr>
        <w:t xml:space="preserve"> фабрики по убою и переработке атлантического лосося (срок реализации 2021-2024 гг.);</w:t>
      </w:r>
    </w:p>
    <w:p w:rsidR="00AE3CF0" w:rsidRPr="006B008C" w:rsidRDefault="00AE3CF0" w:rsidP="00F02CC0">
      <w:pPr>
        <w:widowControl w:val="0"/>
        <w:tabs>
          <w:tab w:val="left" w:pos="-7938"/>
          <w:tab w:val="left" w:pos="993"/>
        </w:tabs>
        <w:autoSpaceDE w:val="0"/>
        <w:autoSpaceDN w:val="0"/>
        <w:adjustRightInd w:val="0"/>
        <w:spacing w:after="200" w:line="276" w:lineRule="auto"/>
        <w:ind w:firstLine="709"/>
        <w:contextualSpacing/>
        <w:jc w:val="both"/>
        <w:rPr>
          <w:color w:val="auto"/>
        </w:rPr>
      </w:pPr>
      <w:r>
        <w:rPr>
          <w:color w:val="auto"/>
          <w:sz w:val="24"/>
          <w:szCs w:val="24"/>
        </w:rPr>
        <w:t xml:space="preserve">- база отдыха «Студеный берег» (срок реализации 2021-2023 гг.); </w:t>
      </w:r>
    </w:p>
    <w:p w:rsidR="00AE3CF0" w:rsidRPr="006B008C" w:rsidRDefault="00AE3CF0" w:rsidP="00F02CC0">
      <w:pPr>
        <w:widowControl w:val="0"/>
        <w:tabs>
          <w:tab w:val="left" w:pos="-7938"/>
          <w:tab w:val="left" w:pos="993"/>
        </w:tabs>
        <w:autoSpaceDE w:val="0"/>
        <w:autoSpaceDN w:val="0"/>
        <w:adjustRightInd w:val="0"/>
        <w:spacing w:after="200" w:line="276" w:lineRule="auto"/>
        <w:ind w:firstLine="709"/>
        <w:contextualSpacing/>
        <w:jc w:val="both"/>
        <w:rPr>
          <w:color w:val="auto"/>
        </w:rPr>
      </w:pPr>
      <w:r>
        <w:rPr>
          <w:color w:val="auto"/>
          <w:sz w:val="24"/>
          <w:szCs w:val="24"/>
        </w:rPr>
        <w:t xml:space="preserve">- строительство административного здания базы отдыха «Гольфстрим» (срок реализации 2021-2024 гг.); </w:t>
      </w:r>
    </w:p>
    <w:p w:rsidR="00AE3CF0" w:rsidRPr="006B008C" w:rsidRDefault="00AE3CF0" w:rsidP="00F02CC0">
      <w:pPr>
        <w:widowControl w:val="0"/>
        <w:tabs>
          <w:tab w:val="left" w:pos="-7938"/>
          <w:tab w:val="left" w:pos="993"/>
        </w:tabs>
        <w:autoSpaceDE w:val="0"/>
        <w:autoSpaceDN w:val="0"/>
        <w:adjustRightInd w:val="0"/>
        <w:spacing w:after="200" w:line="276" w:lineRule="auto"/>
        <w:ind w:firstLine="709"/>
        <w:contextualSpacing/>
        <w:jc w:val="both"/>
        <w:rPr>
          <w:color w:val="auto"/>
        </w:rPr>
      </w:pPr>
      <w:r>
        <w:rPr>
          <w:color w:val="auto"/>
          <w:sz w:val="24"/>
          <w:szCs w:val="24"/>
        </w:rPr>
        <w:t>- предприятие по смешиванию, фасовке и упаковке синтетических смол и двухкомпонентного полиэфирного состава в ампулах для механизированного крепления (срок реализации 2021-2025 гг.);</w:t>
      </w:r>
    </w:p>
    <w:p w:rsidR="00AE3CF0" w:rsidRPr="006B008C" w:rsidRDefault="00AE3CF0" w:rsidP="00F02CC0">
      <w:pPr>
        <w:widowControl w:val="0"/>
        <w:tabs>
          <w:tab w:val="left" w:pos="-7938"/>
          <w:tab w:val="left" w:pos="993"/>
        </w:tabs>
        <w:autoSpaceDE w:val="0"/>
        <w:autoSpaceDN w:val="0"/>
        <w:adjustRightInd w:val="0"/>
        <w:spacing w:after="200" w:line="276" w:lineRule="auto"/>
        <w:ind w:firstLine="709"/>
        <w:contextualSpacing/>
        <w:jc w:val="both"/>
        <w:rPr>
          <w:color w:val="auto"/>
        </w:rPr>
      </w:pPr>
      <w:r>
        <w:rPr>
          <w:color w:val="auto"/>
          <w:sz w:val="24"/>
          <w:szCs w:val="24"/>
        </w:rPr>
        <w:t>- арт-резиденция «</w:t>
      </w:r>
      <w:proofErr w:type="spellStart"/>
      <w:r>
        <w:rPr>
          <w:color w:val="auto"/>
          <w:sz w:val="24"/>
          <w:szCs w:val="24"/>
        </w:rPr>
        <w:t>БаренДом</w:t>
      </w:r>
      <w:proofErr w:type="spellEnd"/>
      <w:r>
        <w:rPr>
          <w:color w:val="auto"/>
          <w:sz w:val="24"/>
          <w:szCs w:val="24"/>
        </w:rPr>
        <w:t>» (срок реализации 2022-2024);</w:t>
      </w:r>
    </w:p>
    <w:p w:rsidR="00AE3CF0" w:rsidRDefault="00AE3CF0" w:rsidP="00F02CC0">
      <w:pPr>
        <w:widowControl w:val="0"/>
        <w:tabs>
          <w:tab w:val="left" w:pos="-7938"/>
          <w:tab w:val="left" w:pos="993"/>
        </w:tabs>
        <w:autoSpaceDE w:val="0"/>
        <w:autoSpaceDN w:val="0"/>
        <w:adjustRightInd w:val="0"/>
        <w:spacing w:after="200" w:line="276" w:lineRule="auto"/>
        <w:ind w:firstLine="709"/>
        <w:contextualSpacing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- строительство туристического комплекса в Печенгском округе (срок реализации 2022-2026 гг.);</w:t>
      </w:r>
    </w:p>
    <w:p w:rsidR="00AE3CF0" w:rsidRPr="006B008C" w:rsidRDefault="00AE3CF0" w:rsidP="00F02CC0">
      <w:pPr>
        <w:widowControl w:val="0"/>
        <w:tabs>
          <w:tab w:val="left" w:pos="-7938"/>
          <w:tab w:val="left" w:pos="993"/>
        </w:tabs>
        <w:autoSpaceDE w:val="0"/>
        <w:autoSpaceDN w:val="0"/>
        <w:adjustRightInd w:val="0"/>
        <w:spacing w:after="200" w:line="276" w:lineRule="auto"/>
        <w:ind w:firstLine="709"/>
        <w:contextualSpacing/>
        <w:jc w:val="both"/>
        <w:rPr>
          <w:color w:val="auto"/>
        </w:rPr>
      </w:pPr>
      <w:r>
        <w:rPr>
          <w:color w:val="auto"/>
          <w:sz w:val="24"/>
          <w:szCs w:val="24"/>
        </w:rPr>
        <w:t>- Центр обработки данных (срок реализации 2021-2026 гг.);</w:t>
      </w:r>
    </w:p>
    <w:p w:rsidR="00AE3CF0" w:rsidRPr="006B008C" w:rsidRDefault="00AE3CF0" w:rsidP="00F02CC0">
      <w:pPr>
        <w:widowControl w:val="0"/>
        <w:tabs>
          <w:tab w:val="left" w:pos="-7938"/>
          <w:tab w:val="left" w:pos="993"/>
        </w:tabs>
        <w:autoSpaceDE w:val="0"/>
        <w:autoSpaceDN w:val="0"/>
        <w:adjustRightInd w:val="0"/>
        <w:spacing w:after="200" w:line="276" w:lineRule="auto"/>
        <w:ind w:firstLine="709"/>
        <w:contextualSpacing/>
        <w:jc w:val="both"/>
        <w:rPr>
          <w:color w:val="auto"/>
        </w:rPr>
      </w:pPr>
      <w:r>
        <w:rPr>
          <w:color w:val="auto"/>
          <w:sz w:val="24"/>
          <w:szCs w:val="24"/>
        </w:rPr>
        <w:t>- туристический центр «Фиорд» (срок реализации 2021-2026 гг.);</w:t>
      </w:r>
    </w:p>
    <w:p w:rsidR="00AE3CF0" w:rsidRPr="006B008C" w:rsidRDefault="00AE3CF0" w:rsidP="00F02CC0">
      <w:pPr>
        <w:widowControl w:val="0"/>
        <w:tabs>
          <w:tab w:val="left" w:pos="-7938"/>
          <w:tab w:val="left" w:pos="993"/>
        </w:tabs>
        <w:autoSpaceDE w:val="0"/>
        <w:autoSpaceDN w:val="0"/>
        <w:adjustRightInd w:val="0"/>
        <w:spacing w:after="200" w:line="276" w:lineRule="auto"/>
        <w:ind w:firstLine="709"/>
        <w:contextualSpacing/>
        <w:jc w:val="both"/>
        <w:rPr>
          <w:color w:val="auto"/>
        </w:rPr>
      </w:pPr>
      <w:r>
        <w:rPr>
          <w:color w:val="auto"/>
          <w:sz w:val="24"/>
          <w:szCs w:val="24"/>
        </w:rPr>
        <w:t>- туристический кластер «</w:t>
      </w:r>
      <w:proofErr w:type="spellStart"/>
      <w:r>
        <w:rPr>
          <w:color w:val="auto"/>
          <w:sz w:val="24"/>
          <w:szCs w:val="24"/>
        </w:rPr>
        <w:t>Валла-Тунтури</w:t>
      </w:r>
      <w:proofErr w:type="spellEnd"/>
      <w:r>
        <w:rPr>
          <w:color w:val="auto"/>
          <w:sz w:val="24"/>
          <w:szCs w:val="24"/>
        </w:rPr>
        <w:t>» (срок реализации 2021-2026 гг.);</w:t>
      </w:r>
    </w:p>
    <w:p w:rsidR="00AE3CF0" w:rsidRPr="006B008C" w:rsidRDefault="00AE3CF0" w:rsidP="00F02CC0">
      <w:pPr>
        <w:widowControl w:val="0"/>
        <w:tabs>
          <w:tab w:val="left" w:pos="-7938"/>
          <w:tab w:val="left" w:pos="993"/>
        </w:tabs>
        <w:autoSpaceDE w:val="0"/>
        <w:autoSpaceDN w:val="0"/>
        <w:adjustRightInd w:val="0"/>
        <w:spacing w:after="200" w:line="276" w:lineRule="auto"/>
        <w:ind w:firstLine="709"/>
        <w:contextualSpacing/>
        <w:jc w:val="both"/>
        <w:rPr>
          <w:color w:val="auto"/>
        </w:rPr>
      </w:pPr>
      <w:r>
        <w:rPr>
          <w:color w:val="auto"/>
          <w:sz w:val="24"/>
          <w:szCs w:val="24"/>
        </w:rPr>
        <w:t xml:space="preserve">- строительство </w:t>
      </w:r>
      <w:proofErr w:type="spellStart"/>
      <w:r>
        <w:rPr>
          <w:color w:val="auto"/>
          <w:sz w:val="24"/>
          <w:szCs w:val="24"/>
        </w:rPr>
        <w:t>глэмпинга</w:t>
      </w:r>
      <w:proofErr w:type="spellEnd"/>
      <w:r>
        <w:rPr>
          <w:color w:val="auto"/>
          <w:sz w:val="24"/>
          <w:szCs w:val="24"/>
        </w:rPr>
        <w:t xml:space="preserve"> и кафе на берегу озера </w:t>
      </w:r>
      <w:proofErr w:type="spellStart"/>
      <w:r>
        <w:rPr>
          <w:color w:val="auto"/>
          <w:sz w:val="24"/>
          <w:szCs w:val="24"/>
        </w:rPr>
        <w:t>Куэтсъярви</w:t>
      </w:r>
      <w:proofErr w:type="spellEnd"/>
      <w:r>
        <w:rPr>
          <w:color w:val="auto"/>
          <w:sz w:val="24"/>
          <w:szCs w:val="24"/>
        </w:rPr>
        <w:t xml:space="preserve"> (срок реализации 2021-2025 гг.);</w:t>
      </w:r>
    </w:p>
    <w:p w:rsidR="00AE3CF0" w:rsidRPr="006B008C" w:rsidRDefault="00AE3CF0" w:rsidP="00F02CC0">
      <w:pPr>
        <w:widowControl w:val="0"/>
        <w:tabs>
          <w:tab w:val="left" w:pos="-7938"/>
          <w:tab w:val="left" w:pos="993"/>
        </w:tabs>
        <w:autoSpaceDE w:val="0"/>
        <w:autoSpaceDN w:val="0"/>
        <w:adjustRightInd w:val="0"/>
        <w:spacing w:after="200" w:line="276" w:lineRule="auto"/>
        <w:ind w:firstLine="709"/>
        <w:contextualSpacing/>
        <w:jc w:val="both"/>
        <w:rPr>
          <w:color w:val="auto"/>
        </w:rPr>
      </w:pPr>
      <w:r>
        <w:rPr>
          <w:color w:val="auto"/>
          <w:sz w:val="24"/>
          <w:szCs w:val="24"/>
        </w:rPr>
        <w:t>- гостиничный комплекс «</w:t>
      </w:r>
      <w:proofErr w:type="spellStart"/>
      <w:r>
        <w:rPr>
          <w:color w:val="auto"/>
          <w:sz w:val="24"/>
          <w:szCs w:val="24"/>
        </w:rPr>
        <w:t>Полярия</w:t>
      </w:r>
      <w:proofErr w:type="spellEnd"/>
      <w:r>
        <w:rPr>
          <w:color w:val="auto"/>
          <w:sz w:val="24"/>
          <w:szCs w:val="24"/>
        </w:rPr>
        <w:t>» (срок реализации 2021-2025 гг.);</w:t>
      </w:r>
    </w:p>
    <w:p w:rsidR="00AE3CF0" w:rsidRPr="00226A30" w:rsidRDefault="00AE3CF0" w:rsidP="00F02CC0">
      <w:pPr>
        <w:widowControl w:val="0"/>
        <w:tabs>
          <w:tab w:val="left" w:pos="-7938"/>
          <w:tab w:val="left" w:pos="993"/>
        </w:tabs>
        <w:autoSpaceDE w:val="0"/>
        <w:autoSpaceDN w:val="0"/>
        <w:adjustRightInd w:val="0"/>
        <w:spacing w:after="200" w:line="276" w:lineRule="auto"/>
        <w:ind w:firstLine="709"/>
        <w:contextualSpacing/>
        <w:jc w:val="both"/>
        <w:rPr>
          <w:color w:val="auto"/>
          <w:sz w:val="24"/>
          <w:szCs w:val="24"/>
        </w:rPr>
      </w:pPr>
      <w:r w:rsidRPr="00226A30">
        <w:rPr>
          <w:color w:val="auto"/>
          <w:sz w:val="24"/>
          <w:szCs w:val="24"/>
        </w:rPr>
        <w:t xml:space="preserve">- реконструкция ДК «Восход» в </w:t>
      </w:r>
      <w:proofErr w:type="spellStart"/>
      <w:r w:rsidRPr="00226A30">
        <w:rPr>
          <w:color w:val="auto"/>
          <w:sz w:val="24"/>
          <w:szCs w:val="24"/>
        </w:rPr>
        <w:t>пгт</w:t>
      </w:r>
      <w:proofErr w:type="spellEnd"/>
      <w:r w:rsidRPr="00226A30">
        <w:rPr>
          <w:color w:val="auto"/>
          <w:sz w:val="24"/>
          <w:szCs w:val="24"/>
        </w:rPr>
        <w:t>. Никель</w:t>
      </w:r>
      <w:r>
        <w:rPr>
          <w:color w:val="auto"/>
          <w:sz w:val="24"/>
          <w:szCs w:val="24"/>
        </w:rPr>
        <w:t xml:space="preserve"> (срок реализации 2022-2024 гг.)</w:t>
      </w:r>
      <w:r w:rsidRPr="00226A30">
        <w:rPr>
          <w:color w:val="auto"/>
          <w:sz w:val="24"/>
          <w:szCs w:val="24"/>
        </w:rPr>
        <w:t>;</w:t>
      </w:r>
    </w:p>
    <w:p w:rsidR="00AE3CF0" w:rsidRPr="00A50854" w:rsidRDefault="00AE3CF0" w:rsidP="00F02CC0">
      <w:pPr>
        <w:widowControl w:val="0"/>
        <w:tabs>
          <w:tab w:val="left" w:pos="-7938"/>
          <w:tab w:val="left" w:pos="993"/>
        </w:tabs>
        <w:autoSpaceDE w:val="0"/>
        <w:autoSpaceDN w:val="0"/>
        <w:adjustRightInd w:val="0"/>
        <w:spacing w:after="200" w:line="276" w:lineRule="auto"/>
        <w:ind w:firstLine="709"/>
        <w:contextualSpacing/>
        <w:jc w:val="both"/>
        <w:rPr>
          <w:rFonts w:eastAsiaTheme="minorHAnsi"/>
          <w:bCs/>
          <w:color w:val="auto"/>
          <w:sz w:val="24"/>
          <w:szCs w:val="24"/>
          <w:lang w:eastAsia="en-US"/>
        </w:rPr>
      </w:pPr>
      <w:r w:rsidRPr="00A50854">
        <w:rPr>
          <w:color w:val="auto"/>
          <w:sz w:val="24"/>
          <w:szCs w:val="24"/>
        </w:rPr>
        <w:t xml:space="preserve">- </w:t>
      </w:r>
      <w:r w:rsidRPr="00A50854">
        <w:rPr>
          <w:rFonts w:eastAsiaTheme="minorHAnsi"/>
          <w:bCs/>
          <w:color w:val="auto"/>
          <w:sz w:val="24"/>
          <w:szCs w:val="24"/>
          <w:lang w:eastAsia="en-US"/>
        </w:rPr>
        <w:t xml:space="preserve">строительство нового кладбища в МГОП Никель в районе                                          3 км автодороги </w:t>
      </w:r>
      <w:proofErr w:type="gramStart"/>
      <w:r w:rsidRPr="00A50854">
        <w:rPr>
          <w:rFonts w:eastAsiaTheme="minorHAnsi"/>
          <w:bCs/>
          <w:color w:val="auto"/>
          <w:sz w:val="24"/>
          <w:szCs w:val="24"/>
          <w:lang w:eastAsia="en-US"/>
        </w:rPr>
        <w:t>Никель-Приречный</w:t>
      </w:r>
      <w:proofErr w:type="gramEnd"/>
      <w:r w:rsidRPr="00A50854">
        <w:rPr>
          <w:rFonts w:eastAsiaTheme="minorHAnsi"/>
          <w:bCs/>
          <w:color w:val="auto"/>
          <w:sz w:val="24"/>
          <w:szCs w:val="24"/>
          <w:lang w:eastAsia="en-US"/>
        </w:rPr>
        <w:t xml:space="preserve"> Печенгского района Мурманской области;</w:t>
      </w:r>
    </w:p>
    <w:p w:rsidR="00AE3CF0" w:rsidRPr="0058552F" w:rsidRDefault="00AE3CF0" w:rsidP="00F02CC0">
      <w:pPr>
        <w:widowControl w:val="0"/>
        <w:numPr>
          <w:ilvl w:val="0"/>
          <w:numId w:val="22"/>
        </w:numPr>
        <w:tabs>
          <w:tab w:val="left" w:pos="-7938"/>
          <w:tab w:val="left" w:pos="993"/>
        </w:tabs>
        <w:autoSpaceDE w:val="0"/>
        <w:autoSpaceDN w:val="0"/>
        <w:adjustRightInd w:val="0"/>
        <w:spacing w:after="200" w:line="276" w:lineRule="auto"/>
        <w:ind w:left="0" w:firstLine="709"/>
        <w:contextualSpacing/>
        <w:jc w:val="both"/>
        <w:rPr>
          <w:color w:val="auto"/>
          <w:sz w:val="24"/>
          <w:szCs w:val="24"/>
        </w:rPr>
      </w:pPr>
      <w:r w:rsidRPr="0058552F">
        <w:rPr>
          <w:color w:val="auto"/>
          <w:sz w:val="24"/>
          <w:szCs w:val="24"/>
        </w:rPr>
        <w:t xml:space="preserve">капитальный ремонт поликлиники в г. </w:t>
      </w:r>
      <w:proofErr w:type="gramStart"/>
      <w:r w:rsidRPr="0058552F">
        <w:rPr>
          <w:color w:val="auto"/>
          <w:sz w:val="24"/>
          <w:szCs w:val="24"/>
        </w:rPr>
        <w:t>Заполярном</w:t>
      </w:r>
      <w:proofErr w:type="gramEnd"/>
      <w:r w:rsidRPr="0058552F">
        <w:rPr>
          <w:color w:val="auto"/>
          <w:sz w:val="24"/>
          <w:szCs w:val="24"/>
        </w:rPr>
        <w:t>;</w:t>
      </w:r>
    </w:p>
    <w:p w:rsidR="00AE3CF0" w:rsidRDefault="00AE3CF0" w:rsidP="00F02CC0">
      <w:pPr>
        <w:widowControl w:val="0"/>
        <w:numPr>
          <w:ilvl w:val="0"/>
          <w:numId w:val="22"/>
        </w:numPr>
        <w:tabs>
          <w:tab w:val="left" w:pos="-7938"/>
          <w:tab w:val="left" w:pos="993"/>
        </w:tabs>
        <w:autoSpaceDE w:val="0"/>
        <w:autoSpaceDN w:val="0"/>
        <w:adjustRightInd w:val="0"/>
        <w:spacing w:after="200" w:line="276" w:lineRule="auto"/>
        <w:ind w:left="0" w:firstLine="709"/>
        <w:contextualSpacing/>
        <w:jc w:val="both"/>
        <w:rPr>
          <w:color w:val="auto"/>
          <w:sz w:val="24"/>
          <w:szCs w:val="24"/>
        </w:rPr>
      </w:pPr>
      <w:r w:rsidRPr="0058552F">
        <w:rPr>
          <w:color w:val="auto"/>
          <w:sz w:val="24"/>
          <w:szCs w:val="24"/>
        </w:rPr>
        <w:t xml:space="preserve">благоустройство Площади металлургов в </w:t>
      </w:r>
      <w:proofErr w:type="spellStart"/>
      <w:r w:rsidRPr="0058552F">
        <w:rPr>
          <w:color w:val="auto"/>
          <w:sz w:val="24"/>
          <w:szCs w:val="24"/>
        </w:rPr>
        <w:t>пгт</w:t>
      </w:r>
      <w:proofErr w:type="spellEnd"/>
      <w:r w:rsidRPr="0058552F">
        <w:rPr>
          <w:color w:val="auto"/>
          <w:sz w:val="24"/>
          <w:szCs w:val="24"/>
        </w:rPr>
        <w:t xml:space="preserve"> Никель</w:t>
      </w:r>
      <w:r>
        <w:rPr>
          <w:color w:val="auto"/>
          <w:sz w:val="24"/>
          <w:szCs w:val="24"/>
        </w:rPr>
        <w:t>;</w:t>
      </w:r>
    </w:p>
    <w:p w:rsidR="00AE3CF0" w:rsidRDefault="00AE3CF0" w:rsidP="00F02CC0">
      <w:pPr>
        <w:widowControl w:val="0"/>
        <w:numPr>
          <w:ilvl w:val="0"/>
          <w:numId w:val="22"/>
        </w:numPr>
        <w:tabs>
          <w:tab w:val="left" w:pos="-7938"/>
          <w:tab w:val="left" w:pos="993"/>
        </w:tabs>
        <w:autoSpaceDE w:val="0"/>
        <w:autoSpaceDN w:val="0"/>
        <w:adjustRightInd w:val="0"/>
        <w:spacing w:after="200" w:line="276" w:lineRule="auto"/>
        <w:ind w:left="0" w:firstLine="709"/>
        <w:contextualSpacing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реконструкция объектов по производству, передаче и распределению тепловой энергии и горячей воды потребителям </w:t>
      </w:r>
      <w:proofErr w:type="spellStart"/>
      <w:r>
        <w:rPr>
          <w:color w:val="auto"/>
          <w:sz w:val="24"/>
          <w:szCs w:val="24"/>
        </w:rPr>
        <w:t>нп</w:t>
      </w:r>
      <w:proofErr w:type="spellEnd"/>
      <w:r>
        <w:rPr>
          <w:color w:val="auto"/>
          <w:sz w:val="24"/>
          <w:szCs w:val="24"/>
        </w:rPr>
        <w:t>. Лиинахамари в рамках концессионного соглашения (срок реализации 2023-2027 гг.);</w:t>
      </w:r>
    </w:p>
    <w:p w:rsidR="00AE3CF0" w:rsidRDefault="00AE3CF0" w:rsidP="00F02CC0">
      <w:pPr>
        <w:widowControl w:val="0"/>
        <w:numPr>
          <w:ilvl w:val="0"/>
          <w:numId w:val="22"/>
        </w:numPr>
        <w:tabs>
          <w:tab w:val="left" w:pos="-7938"/>
          <w:tab w:val="left" w:pos="993"/>
        </w:tabs>
        <w:autoSpaceDE w:val="0"/>
        <w:autoSpaceDN w:val="0"/>
        <w:adjustRightInd w:val="0"/>
        <w:spacing w:after="200" w:line="276" w:lineRule="auto"/>
        <w:ind w:left="0" w:firstLine="709"/>
        <w:contextualSpacing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строительство начальной школы в </w:t>
      </w:r>
      <w:proofErr w:type="spellStart"/>
      <w:r>
        <w:rPr>
          <w:color w:val="auto"/>
          <w:sz w:val="24"/>
          <w:szCs w:val="24"/>
        </w:rPr>
        <w:t>пгт</w:t>
      </w:r>
      <w:proofErr w:type="spellEnd"/>
      <w:r>
        <w:rPr>
          <w:color w:val="auto"/>
          <w:sz w:val="24"/>
          <w:szCs w:val="24"/>
        </w:rPr>
        <w:t>. Печенга на 250 мест (срок реализации 2023-2024 гг.);</w:t>
      </w:r>
    </w:p>
    <w:p w:rsidR="00AE3CF0" w:rsidRDefault="00AE3CF0" w:rsidP="00F02CC0">
      <w:pPr>
        <w:widowControl w:val="0"/>
        <w:numPr>
          <w:ilvl w:val="0"/>
          <w:numId w:val="22"/>
        </w:numPr>
        <w:tabs>
          <w:tab w:val="left" w:pos="-7938"/>
          <w:tab w:val="left" w:pos="993"/>
        </w:tabs>
        <w:autoSpaceDE w:val="0"/>
        <w:autoSpaceDN w:val="0"/>
        <w:adjustRightInd w:val="0"/>
        <w:spacing w:after="200" w:line="276" w:lineRule="auto"/>
        <w:ind w:left="0" w:firstLine="709"/>
        <w:contextualSpacing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организация молодежного проекта «Сопки»;</w:t>
      </w:r>
    </w:p>
    <w:p w:rsidR="00AE3CF0" w:rsidRDefault="00AE3CF0" w:rsidP="00F02CC0">
      <w:pPr>
        <w:widowControl w:val="0"/>
        <w:numPr>
          <w:ilvl w:val="0"/>
          <w:numId w:val="22"/>
        </w:numPr>
        <w:tabs>
          <w:tab w:val="left" w:pos="-7938"/>
          <w:tab w:val="left" w:pos="993"/>
        </w:tabs>
        <w:autoSpaceDE w:val="0"/>
        <w:autoSpaceDN w:val="0"/>
        <w:adjustRightInd w:val="0"/>
        <w:spacing w:after="200" w:line="276" w:lineRule="auto"/>
        <w:ind w:left="0" w:firstLine="709"/>
        <w:contextualSpacing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lastRenderedPageBreak/>
        <w:t xml:space="preserve">модернизация объекта «Крытый хоккейный корт» в </w:t>
      </w:r>
      <w:proofErr w:type="spellStart"/>
      <w:r>
        <w:rPr>
          <w:color w:val="auto"/>
          <w:sz w:val="24"/>
          <w:szCs w:val="24"/>
        </w:rPr>
        <w:t>г</w:t>
      </w:r>
      <w:proofErr w:type="gramStart"/>
      <w:r>
        <w:rPr>
          <w:color w:val="auto"/>
          <w:sz w:val="24"/>
          <w:szCs w:val="24"/>
        </w:rPr>
        <w:t>.З</w:t>
      </w:r>
      <w:proofErr w:type="gramEnd"/>
      <w:r>
        <w:rPr>
          <w:color w:val="auto"/>
          <w:sz w:val="24"/>
          <w:szCs w:val="24"/>
        </w:rPr>
        <w:t>аполярный</w:t>
      </w:r>
      <w:proofErr w:type="spellEnd"/>
      <w:r>
        <w:rPr>
          <w:color w:val="auto"/>
          <w:sz w:val="24"/>
          <w:szCs w:val="24"/>
        </w:rPr>
        <w:t xml:space="preserve"> (искусственный лед) (2023 г.);</w:t>
      </w:r>
    </w:p>
    <w:p w:rsidR="00AE3CF0" w:rsidRDefault="00AE3CF0" w:rsidP="00F02CC0">
      <w:pPr>
        <w:widowControl w:val="0"/>
        <w:numPr>
          <w:ilvl w:val="0"/>
          <w:numId w:val="22"/>
        </w:numPr>
        <w:tabs>
          <w:tab w:val="left" w:pos="-7938"/>
          <w:tab w:val="left" w:pos="993"/>
        </w:tabs>
        <w:autoSpaceDE w:val="0"/>
        <w:autoSpaceDN w:val="0"/>
        <w:adjustRightInd w:val="0"/>
        <w:spacing w:after="200" w:line="276" w:lineRule="auto"/>
        <w:ind w:left="0" w:firstLine="709"/>
        <w:contextualSpacing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разработка проектной документации и реализация проекта «Туристический кластер Печенгского муниципального округа – «Кольская сверхглубокая», «Плавильный цех», «Шахта </w:t>
      </w:r>
      <w:proofErr w:type="spellStart"/>
      <w:r>
        <w:rPr>
          <w:color w:val="auto"/>
          <w:sz w:val="24"/>
          <w:szCs w:val="24"/>
        </w:rPr>
        <w:t>Каула-Котсельваара</w:t>
      </w:r>
      <w:proofErr w:type="spellEnd"/>
      <w:r>
        <w:rPr>
          <w:color w:val="auto"/>
          <w:sz w:val="24"/>
          <w:szCs w:val="24"/>
        </w:rPr>
        <w:t>» (2023-2024 гг.);</w:t>
      </w:r>
    </w:p>
    <w:p w:rsidR="00AE3CF0" w:rsidRPr="0058552F" w:rsidRDefault="00AE3CF0" w:rsidP="00F02CC0">
      <w:pPr>
        <w:widowControl w:val="0"/>
        <w:numPr>
          <w:ilvl w:val="0"/>
          <w:numId w:val="22"/>
        </w:numPr>
        <w:tabs>
          <w:tab w:val="left" w:pos="-7938"/>
          <w:tab w:val="left" w:pos="993"/>
        </w:tabs>
        <w:autoSpaceDE w:val="0"/>
        <w:autoSpaceDN w:val="0"/>
        <w:adjustRightInd w:val="0"/>
        <w:spacing w:after="200" w:line="276" w:lineRule="auto"/>
        <w:ind w:left="0" w:firstLine="709"/>
        <w:contextualSpacing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разработка проектно-сметной документации и строительство канатной дороги в </w:t>
      </w:r>
      <w:proofErr w:type="spellStart"/>
      <w:r>
        <w:rPr>
          <w:color w:val="auto"/>
          <w:sz w:val="24"/>
          <w:szCs w:val="24"/>
        </w:rPr>
        <w:t>пгт</w:t>
      </w:r>
      <w:proofErr w:type="spellEnd"/>
      <w:r>
        <w:rPr>
          <w:color w:val="auto"/>
          <w:sz w:val="24"/>
          <w:szCs w:val="24"/>
        </w:rPr>
        <w:t>. Никель (горнолыжный склон) (2023-2024 гг.).</w:t>
      </w:r>
    </w:p>
    <w:p w:rsidR="00AE3CF0" w:rsidRPr="0058552F" w:rsidRDefault="00AE3CF0" w:rsidP="00AE3CF0">
      <w:pPr>
        <w:ind w:firstLine="709"/>
        <w:jc w:val="both"/>
        <w:rPr>
          <w:color w:val="auto"/>
          <w:sz w:val="24"/>
          <w:szCs w:val="24"/>
        </w:rPr>
      </w:pPr>
      <w:r w:rsidRPr="00C94AD0">
        <w:rPr>
          <w:bCs/>
          <w:color w:val="auto"/>
          <w:sz w:val="24"/>
          <w:szCs w:val="24"/>
        </w:rPr>
        <w:t>В 2023 году ожидаемый объем инвестиций в основной капитал</w:t>
      </w:r>
      <w:r w:rsidRPr="00C94AD0">
        <w:rPr>
          <w:color w:val="auto"/>
          <w:sz w:val="24"/>
          <w:szCs w:val="24"/>
        </w:rPr>
        <w:t xml:space="preserve"> за счет всех источников </w:t>
      </w:r>
      <w:r w:rsidRPr="0058552F">
        <w:rPr>
          <w:color w:val="auto"/>
          <w:sz w:val="24"/>
          <w:szCs w:val="24"/>
        </w:rPr>
        <w:t>составит 6 816,8</w:t>
      </w:r>
      <w:r w:rsidRPr="0058552F">
        <w:rPr>
          <w:bCs/>
          <w:color w:val="auto"/>
          <w:sz w:val="24"/>
          <w:szCs w:val="24"/>
        </w:rPr>
        <w:t xml:space="preserve"> </w:t>
      </w:r>
      <w:r w:rsidRPr="0058552F">
        <w:rPr>
          <w:color w:val="auto"/>
          <w:sz w:val="24"/>
          <w:szCs w:val="24"/>
        </w:rPr>
        <w:t>млн. рублей или 81,0 %  к уровню 2022 года.</w:t>
      </w:r>
    </w:p>
    <w:p w:rsidR="00AE3CF0" w:rsidRPr="0058552F" w:rsidRDefault="00AE3CF0" w:rsidP="00AE3CF0">
      <w:pPr>
        <w:ind w:firstLine="709"/>
        <w:jc w:val="both"/>
        <w:rPr>
          <w:color w:val="auto"/>
          <w:sz w:val="24"/>
          <w:szCs w:val="24"/>
        </w:rPr>
      </w:pPr>
      <w:r w:rsidRPr="0058552F">
        <w:rPr>
          <w:color w:val="auto"/>
          <w:sz w:val="24"/>
          <w:szCs w:val="24"/>
        </w:rPr>
        <w:t>За счет</w:t>
      </w:r>
      <w:r w:rsidRPr="0058552F">
        <w:rPr>
          <w:bCs/>
          <w:color w:val="auto"/>
          <w:sz w:val="24"/>
          <w:szCs w:val="24"/>
        </w:rPr>
        <w:t xml:space="preserve"> собственных сре</w:t>
      </w:r>
      <w:proofErr w:type="gramStart"/>
      <w:r w:rsidRPr="0058552F">
        <w:rPr>
          <w:bCs/>
          <w:color w:val="auto"/>
          <w:sz w:val="24"/>
          <w:szCs w:val="24"/>
        </w:rPr>
        <w:t>дств пр</w:t>
      </w:r>
      <w:proofErr w:type="gramEnd"/>
      <w:r w:rsidRPr="0058552F">
        <w:rPr>
          <w:bCs/>
          <w:color w:val="auto"/>
          <w:sz w:val="24"/>
          <w:szCs w:val="24"/>
        </w:rPr>
        <w:t>едприятий и организаций</w:t>
      </w:r>
      <w:r w:rsidRPr="0058552F">
        <w:rPr>
          <w:color w:val="auto"/>
          <w:sz w:val="24"/>
          <w:szCs w:val="24"/>
        </w:rPr>
        <w:t xml:space="preserve"> предполагается освоить 6 648,8 млн. рублей, что составит 97,5 % от общего объема инвестиций. Доля </w:t>
      </w:r>
      <w:r w:rsidRPr="0058552F">
        <w:rPr>
          <w:bCs/>
          <w:color w:val="auto"/>
          <w:sz w:val="24"/>
          <w:szCs w:val="24"/>
        </w:rPr>
        <w:t>бюджетных средств</w:t>
      </w:r>
      <w:r w:rsidRPr="0058552F">
        <w:rPr>
          <w:color w:val="auto"/>
          <w:sz w:val="24"/>
          <w:szCs w:val="24"/>
        </w:rPr>
        <w:t xml:space="preserve"> в общем объеме инвестиций составит 2,5 %, или 168,0 млн. руб.</w:t>
      </w:r>
    </w:p>
    <w:p w:rsidR="00AE3CF0" w:rsidRDefault="00AE3CF0" w:rsidP="00AE3CF0">
      <w:pPr>
        <w:ind w:firstLine="709"/>
        <w:jc w:val="both"/>
        <w:rPr>
          <w:color w:val="FF0000"/>
          <w:sz w:val="24"/>
          <w:szCs w:val="24"/>
          <w:highlight w:val="yellow"/>
        </w:rPr>
      </w:pPr>
      <w:bookmarkStart w:id="10" w:name="_Toc106522158"/>
      <w:bookmarkStart w:id="11" w:name="_Toc106522208"/>
      <w:bookmarkStart w:id="12" w:name="_Toc106522353"/>
      <w:bookmarkStart w:id="13" w:name="_Toc106522954"/>
      <w:bookmarkStart w:id="14" w:name="_Toc106526620"/>
    </w:p>
    <w:p w:rsidR="00F02CC0" w:rsidRDefault="00F02CC0" w:rsidP="00AE3CF0">
      <w:pPr>
        <w:ind w:firstLine="709"/>
        <w:jc w:val="both"/>
        <w:rPr>
          <w:color w:val="FF0000"/>
          <w:sz w:val="24"/>
          <w:szCs w:val="24"/>
          <w:highlight w:val="yellow"/>
        </w:rPr>
      </w:pPr>
    </w:p>
    <w:p w:rsidR="00AE3CF0" w:rsidRDefault="00AE3CF0" w:rsidP="00AE3CF0">
      <w:pPr>
        <w:ind w:firstLine="709"/>
        <w:jc w:val="center"/>
        <w:rPr>
          <w:b/>
          <w:color w:val="auto"/>
          <w:sz w:val="24"/>
          <w:szCs w:val="24"/>
        </w:rPr>
      </w:pPr>
      <w:r w:rsidRPr="00B962D3">
        <w:rPr>
          <w:b/>
          <w:color w:val="auto"/>
          <w:sz w:val="24"/>
          <w:szCs w:val="24"/>
        </w:rPr>
        <w:t xml:space="preserve">6. Сальдированный финансовый результат (прибыль, убыток) </w:t>
      </w:r>
      <w:r w:rsidR="00F02CC0">
        <w:rPr>
          <w:b/>
          <w:color w:val="auto"/>
          <w:sz w:val="24"/>
          <w:szCs w:val="24"/>
        </w:rPr>
        <w:br/>
      </w:r>
      <w:r w:rsidRPr="00B962D3">
        <w:rPr>
          <w:b/>
          <w:color w:val="auto"/>
          <w:sz w:val="24"/>
          <w:szCs w:val="24"/>
        </w:rPr>
        <w:t>деятельности крупных и средних предприятий</w:t>
      </w:r>
    </w:p>
    <w:p w:rsidR="00AE3CF0" w:rsidRDefault="00AE3CF0" w:rsidP="00AE3CF0">
      <w:pPr>
        <w:ind w:firstLine="709"/>
        <w:jc w:val="center"/>
        <w:rPr>
          <w:b/>
          <w:color w:val="auto"/>
          <w:sz w:val="24"/>
          <w:szCs w:val="24"/>
        </w:rPr>
      </w:pPr>
    </w:p>
    <w:p w:rsidR="00AE3CF0" w:rsidRDefault="00AE3CF0" w:rsidP="00AE3CF0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Pr="00C43896">
        <w:rPr>
          <w:sz w:val="24"/>
          <w:szCs w:val="24"/>
        </w:rPr>
        <w:t xml:space="preserve"> январе-июне 2023 года </w:t>
      </w:r>
      <w:r>
        <w:rPr>
          <w:sz w:val="24"/>
          <w:szCs w:val="24"/>
        </w:rPr>
        <w:t>н</w:t>
      </w:r>
      <w:r w:rsidRPr="00C43896">
        <w:rPr>
          <w:sz w:val="24"/>
          <w:szCs w:val="24"/>
        </w:rPr>
        <w:t xml:space="preserve">аблюдается снижение сальдированного финансового результата деятельности </w:t>
      </w:r>
      <w:r>
        <w:rPr>
          <w:sz w:val="24"/>
          <w:szCs w:val="24"/>
        </w:rPr>
        <w:t>организаций</w:t>
      </w:r>
      <w:r w:rsidRPr="00C43896">
        <w:rPr>
          <w:sz w:val="24"/>
          <w:szCs w:val="24"/>
        </w:rPr>
        <w:t xml:space="preserve"> до </w:t>
      </w:r>
      <w:r>
        <w:rPr>
          <w:sz w:val="24"/>
          <w:szCs w:val="24"/>
        </w:rPr>
        <w:t>2 314,6</w:t>
      </w:r>
      <w:r w:rsidRPr="00C43896">
        <w:rPr>
          <w:sz w:val="24"/>
          <w:szCs w:val="24"/>
        </w:rPr>
        <w:t xml:space="preserve"> мл</w:t>
      </w:r>
      <w:r>
        <w:rPr>
          <w:sz w:val="24"/>
          <w:szCs w:val="24"/>
        </w:rPr>
        <w:t>н</w:t>
      </w:r>
      <w:r w:rsidRPr="00C43896">
        <w:rPr>
          <w:sz w:val="24"/>
          <w:szCs w:val="24"/>
        </w:rPr>
        <w:t>. руб</w:t>
      </w:r>
      <w:r>
        <w:rPr>
          <w:sz w:val="24"/>
          <w:szCs w:val="24"/>
        </w:rPr>
        <w:t>лей</w:t>
      </w:r>
      <w:r w:rsidRPr="00C43896">
        <w:rPr>
          <w:sz w:val="24"/>
          <w:szCs w:val="24"/>
        </w:rPr>
        <w:t xml:space="preserve"> (</w:t>
      </w:r>
      <w:r>
        <w:rPr>
          <w:sz w:val="24"/>
          <w:szCs w:val="24"/>
        </w:rPr>
        <w:t>84,9</w:t>
      </w:r>
      <w:r w:rsidRPr="00C43896">
        <w:rPr>
          <w:sz w:val="24"/>
          <w:szCs w:val="24"/>
        </w:rPr>
        <w:t xml:space="preserve">% к январю-июню 2022 года). </w:t>
      </w:r>
    </w:p>
    <w:p w:rsidR="00AE3CF0" w:rsidRPr="00C43896" w:rsidRDefault="00AE3CF0" w:rsidP="00AE3CF0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ind w:firstLine="709"/>
        <w:jc w:val="both"/>
        <w:rPr>
          <w:color w:val="FF0000"/>
          <w:sz w:val="24"/>
          <w:szCs w:val="24"/>
        </w:rPr>
      </w:pPr>
      <w:r w:rsidRPr="00C43896">
        <w:rPr>
          <w:color w:val="auto"/>
          <w:sz w:val="24"/>
          <w:szCs w:val="24"/>
        </w:rPr>
        <w:t xml:space="preserve">Дебиторская задолженность организаций Печенгского муниципального округа в январе-июне 2023 года составила 2 926,7 млн. рублей </w:t>
      </w:r>
      <w:r w:rsidRPr="00F93C58">
        <w:rPr>
          <w:color w:val="auto"/>
          <w:sz w:val="24"/>
          <w:szCs w:val="24"/>
        </w:rPr>
        <w:t xml:space="preserve">(95,2% к аналогичному периоду 2022 года). Кредиторская задолженность составила 1 119,8 млн. рублей (61,8% к январю-июню 2022 года). </w:t>
      </w:r>
    </w:p>
    <w:p w:rsidR="00AE3CF0" w:rsidRDefault="00AE3CF0" w:rsidP="00AE3CF0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ind w:firstLine="709"/>
        <w:jc w:val="both"/>
        <w:rPr>
          <w:color w:val="auto"/>
          <w:sz w:val="24"/>
          <w:szCs w:val="24"/>
        </w:rPr>
      </w:pPr>
      <w:proofErr w:type="gramStart"/>
      <w:r>
        <w:rPr>
          <w:rFonts w:eastAsiaTheme="minorHAnsi"/>
          <w:color w:val="auto"/>
          <w:sz w:val="24"/>
          <w:szCs w:val="24"/>
          <w:lang w:eastAsia="en-US"/>
        </w:rPr>
        <w:t xml:space="preserve">По данным </w:t>
      </w:r>
      <w:r w:rsidRPr="002B4BDE">
        <w:rPr>
          <w:rFonts w:eastAsiaTheme="minorHAnsi"/>
          <w:color w:val="auto"/>
          <w:sz w:val="24"/>
          <w:szCs w:val="24"/>
          <w:lang w:eastAsia="en-US"/>
        </w:rPr>
        <w:t>ТОФСГС Мурманской области</w:t>
      </w:r>
      <w:r w:rsidRPr="00F93C58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о</w:t>
      </w:r>
      <w:r w:rsidRPr="00F93C58">
        <w:rPr>
          <w:color w:val="auto"/>
          <w:sz w:val="24"/>
          <w:szCs w:val="24"/>
        </w:rPr>
        <w:t xml:space="preserve">бщее количество прибыльных </w:t>
      </w:r>
      <w:r w:rsidRPr="003B3EEC">
        <w:rPr>
          <w:color w:val="auto"/>
          <w:sz w:val="24"/>
          <w:szCs w:val="24"/>
        </w:rPr>
        <w:t>организаций (п</w:t>
      </w:r>
      <w:r w:rsidRPr="003B3EEC">
        <w:rPr>
          <w:sz w:val="24"/>
          <w:szCs w:val="24"/>
        </w:rPr>
        <w:t xml:space="preserve">о юридическим лицам, кроме субъектов малого предпринимательства, кредитных организаций, государственных (муниципальных) учреждений, </w:t>
      </w:r>
      <w:proofErr w:type="spellStart"/>
      <w:r w:rsidRPr="003B3EEC">
        <w:rPr>
          <w:sz w:val="24"/>
          <w:szCs w:val="24"/>
        </w:rPr>
        <w:t>некредитных</w:t>
      </w:r>
      <w:proofErr w:type="spellEnd"/>
      <w:r w:rsidRPr="003B3EEC">
        <w:rPr>
          <w:sz w:val="24"/>
          <w:szCs w:val="24"/>
        </w:rPr>
        <w:t xml:space="preserve"> финансовых организаций, а также организаций, у которых в течение двух предыдущих лет средняя численность работников не превышает 15 человек, включая работающих по совместительству и договорам  гражданско-правового характера, и в течение двух предыдущих лет годовой оборот организации не превышает</w:t>
      </w:r>
      <w:proofErr w:type="gramEnd"/>
      <w:r w:rsidRPr="003B3EEC">
        <w:rPr>
          <w:sz w:val="24"/>
          <w:szCs w:val="24"/>
        </w:rPr>
        <w:t xml:space="preserve"> </w:t>
      </w:r>
      <w:proofErr w:type="gramStart"/>
      <w:r w:rsidRPr="003B3EEC">
        <w:rPr>
          <w:sz w:val="24"/>
          <w:szCs w:val="24"/>
        </w:rPr>
        <w:t>800 млн. рублей</w:t>
      </w:r>
      <w:r>
        <w:rPr>
          <w:sz w:val="24"/>
          <w:szCs w:val="24"/>
        </w:rPr>
        <w:t>)</w:t>
      </w:r>
      <w:r w:rsidRPr="003B3EEC">
        <w:rPr>
          <w:sz w:val="24"/>
          <w:szCs w:val="24"/>
        </w:rPr>
        <w:t xml:space="preserve"> </w:t>
      </w:r>
      <w:r w:rsidRPr="003B3EEC">
        <w:rPr>
          <w:color w:val="auto"/>
          <w:sz w:val="24"/>
          <w:szCs w:val="24"/>
        </w:rPr>
        <w:t>увеличилось</w:t>
      </w:r>
      <w:r w:rsidRPr="00F93C58">
        <w:rPr>
          <w:color w:val="auto"/>
          <w:sz w:val="24"/>
          <w:szCs w:val="24"/>
        </w:rPr>
        <w:t xml:space="preserve"> и составило 4 единицы (133,3% к январю-июню 2022 года), сумма прибыли – 2 314,6 млн. рублей (84,9% к аналогичному периоду 2022 года).</w:t>
      </w:r>
      <w:proofErr w:type="gramEnd"/>
      <w:r w:rsidRPr="00F93C58">
        <w:rPr>
          <w:color w:val="auto"/>
          <w:sz w:val="24"/>
          <w:szCs w:val="24"/>
        </w:rPr>
        <w:t xml:space="preserve"> Общее число убыточных крупных и средних организаций – 0 единица (3 – по итогам аналогичного периода 2022 года), сумма убытка – 0 млн. рублей (18,5 млн. рублей в январе-июне 2022 года).</w:t>
      </w:r>
      <w:bookmarkStart w:id="15" w:name="_Toc106522162"/>
      <w:bookmarkStart w:id="16" w:name="_Toc106522212"/>
      <w:bookmarkStart w:id="17" w:name="_Toc106522357"/>
      <w:bookmarkStart w:id="18" w:name="_Toc106522958"/>
      <w:bookmarkStart w:id="19" w:name="_Toc106526624"/>
      <w:bookmarkEnd w:id="10"/>
      <w:bookmarkEnd w:id="11"/>
      <w:bookmarkEnd w:id="12"/>
      <w:bookmarkEnd w:id="13"/>
      <w:bookmarkEnd w:id="14"/>
    </w:p>
    <w:p w:rsidR="00AE3CF0" w:rsidRDefault="00AE3CF0" w:rsidP="00AE3CF0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ind w:firstLine="709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Прогнозируемый финансовый результат организаций в январе-декабре 2023 года составит 4 350,0 млн. рублей (январь-декабрь 2022 года – 2 473,0 млн. рублей).</w:t>
      </w:r>
    </w:p>
    <w:tbl>
      <w:tblPr>
        <w:tblW w:w="960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204"/>
        <w:gridCol w:w="1701"/>
        <w:gridCol w:w="1701"/>
      </w:tblGrid>
      <w:tr w:rsidR="00AE3CF0" w:rsidRPr="00DB72DE" w:rsidTr="00360A5F">
        <w:trPr>
          <w:trHeight w:val="385"/>
        </w:trPr>
        <w:tc>
          <w:tcPr>
            <w:tcW w:w="96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E3CF0" w:rsidRDefault="00AE3CF0" w:rsidP="00AE3CF0">
            <w:pPr>
              <w:autoSpaceDE w:val="0"/>
              <w:autoSpaceDN w:val="0"/>
              <w:adjustRightInd w:val="0"/>
              <w:ind w:firstLine="709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7</w:t>
            </w:r>
            <w:r w:rsidRPr="00B962D3">
              <w:rPr>
                <w:b/>
                <w:color w:val="auto"/>
                <w:sz w:val="24"/>
                <w:szCs w:val="24"/>
              </w:rPr>
              <w:t>. Труд и занятость</w:t>
            </w:r>
          </w:p>
          <w:p w:rsidR="00AE3CF0" w:rsidRDefault="00AE3CF0" w:rsidP="00AE3CF0">
            <w:pPr>
              <w:autoSpaceDE w:val="0"/>
              <w:autoSpaceDN w:val="0"/>
              <w:adjustRightInd w:val="0"/>
              <w:ind w:firstLine="709"/>
              <w:jc w:val="center"/>
              <w:rPr>
                <w:b/>
                <w:color w:val="auto"/>
                <w:sz w:val="24"/>
                <w:szCs w:val="24"/>
              </w:rPr>
            </w:pPr>
          </w:p>
          <w:p w:rsidR="00AE3CF0" w:rsidRDefault="00601720" w:rsidP="00360A5F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eastAsia="en-US"/>
              </w:rPr>
              <w:t>С</w:t>
            </w:r>
            <w:r w:rsidR="00AE3CF0" w:rsidRPr="00385AC5">
              <w:rPr>
                <w:rFonts w:eastAsiaTheme="minorHAnsi"/>
                <w:color w:val="auto"/>
                <w:sz w:val="24"/>
                <w:szCs w:val="24"/>
                <w:lang w:eastAsia="en-US"/>
              </w:rPr>
              <w:t xml:space="preserve">реднесписочная численность работников в крупных и средних организациях Печенгского муниципального округа в 2022 году составила 10 175 человек (10 213 человек – в 2021 году). </w:t>
            </w:r>
          </w:p>
          <w:p w:rsidR="00AE3CF0" w:rsidRDefault="00AE3CF0" w:rsidP="00360A5F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color w:val="auto"/>
                <w:sz w:val="24"/>
                <w:szCs w:val="24"/>
                <w:lang w:eastAsia="en-US"/>
              </w:rPr>
            </w:pPr>
            <w:r w:rsidRPr="00556A1A">
              <w:rPr>
                <w:rFonts w:eastAsiaTheme="minorHAnsi"/>
                <w:color w:val="auto"/>
                <w:sz w:val="24"/>
                <w:szCs w:val="24"/>
                <w:lang w:eastAsia="en-US"/>
              </w:rPr>
              <w:t xml:space="preserve">Среднемесячная номинальная начисленная заработная плата одного работника в организациях, расположенных на территории Печенгского муниципального округа  (без субъектов малого предпринимательства), по статистическим данным за 2022 год </w:t>
            </w:r>
            <w:r w:rsidRPr="005D0EFA">
              <w:rPr>
                <w:rFonts w:eastAsiaTheme="minorHAnsi"/>
                <w:color w:val="auto"/>
                <w:sz w:val="24"/>
                <w:szCs w:val="24"/>
                <w:lang w:eastAsia="en-US"/>
              </w:rPr>
              <w:t>составила 91 005,6 рублей</w:t>
            </w:r>
            <w:r w:rsidRPr="00556A1A">
              <w:rPr>
                <w:rFonts w:eastAsiaTheme="minorHAnsi"/>
                <w:color w:val="auto"/>
                <w:sz w:val="24"/>
                <w:szCs w:val="24"/>
                <w:lang w:eastAsia="en-US"/>
              </w:rPr>
              <w:t xml:space="preserve">, и увеличилась по сравнению с 2021 годом </w:t>
            </w:r>
            <w:r w:rsidRPr="00A67521">
              <w:rPr>
                <w:rFonts w:eastAsiaTheme="minorHAnsi"/>
                <w:color w:val="auto"/>
                <w:sz w:val="24"/>
                <w:szCs w:val="24"/>
                <w:lang w:eastAsia="en-US"/>
              </w:rPr>
              <w:t>на 18,0 %, ее реальное наполнение уменьшилось на 7,</w:t>
            </w:r>
            <w:r w:rsidRPr="00154FAE">
              <w:rPr>
                <w:rFonts w:eastAsiaTheme="minorHAnsi"/>
                <w:color w:val="auto"/>
                <w:sz w:val="24"/>
                <w:szCs w:val="24"/>
                <w:lang w:eastAsia="en-US"/>
              </w:rPr>
              <w:t>5</w:t>
            </w:r>
            <w:r w:rsidRPr="00A67521">
              <w:rPr>
                <w:rFonts w:eastAsiaTheme="minorHAnsi"/>
                <w:color w:val="auto"/>
                <w:sz w:val="24"/>
                <w:szCs w:val="24"/>
                <w:lang w:eastAsia="en-US"/>
              </w:rPr>
              <w:t xml:space="preserve"> %.</w:t>
            </w:r>
          </w:p>
          <w:p w:rsidR="00AE3CF0" w:rsidRDefault="00AE3CF0" w:rsidP="00360A5F">
            <w:pPr>
              <w:autoSpaceDE w:val="0"/>
              <w:autoSpaceDN w:val="0"/>
              <w:adjustRightInd w:val="0"/>
              <w:ind w:firstLine="709"/>
              <w:jc w:val="both"/>
              <w:rPr>
                <w:color w:val="auto"/>
                <w:sz w:val="24"/>
                <w:szCs w:val="24"/>
              </w:rPr>
            </w:pPr>
            <w:r w:rsidRPr="00B72CDC">
              <w:rPr>
                <w:color w:val="auto"/>
                <w:sz w:val="24"/>
                <w:szCs w:val="24"/>
              </w:rPr>
              <w:t xml:space="preserve">На рост среднемесячной заработной платы в 2022 году оказало влияние проведение индексации оплаты труда работников всех отраслей экономики, увеличение МРОТ.  </w:t>
            </w:r>
          </w:p>
          <w:p w:rsidR="00AE3CF0" w:rsidRDefault="00AE3CF0" w:rsidP="00360A5F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color w:val="auto"/>
                <w:sz w:val="24"/>
                <w:szCs w:val="24"/>
                <w:lang w:eastAsia="en-US"/>
              </w:rPr>
            </w:pPr>
            <w:r w:rsidRPr="00F435EC">
              <w:rPr>
                <w:rFonts w:eastAsiaTheme="minorHAnsi"/>
                <w:color w:val="auto"/>
                <w:sz w:val="24"/>
                <w:szCs w:val="24"/>
                <w:lang w:eastAsia="en-US"/>
              </w:rPr>
              <w:lastRenderedPageBreak/>
              <w:t xml:space="preserve">По данным Росстата в разрезе отраслей экономики среднемесячная заработная плата в организациях Печенгского муниципального округа (без субъектов малого предпринимательства) в 2022 году составила: </w:t>
            </w:r>
          </w:p>
          <w:p w:rsidR="00AE3CF0" w:rsidRPr="00F435EC" w:rsidRDefault="00AE3CF0" w:rsidP="00360A5F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color w:val="auto"/>
                <w:sz w:val="24"/>
                <w:szCs w:val="24"/>
                <w:lang w:eastAsia="en-US"/>
              </w:rPr>
            </w:pPr>
          </w:p>
          <w:p w:rsidR="00AE3CF0" w:rsidRPr="00DB72DE" w:rsidRDefault="00AE3CF0" w:rsidP="00360A5F">
            <w:pPr>
              <w:autoSpaceDE w:val="0"/>
              <w:autoSpaceDN w:val="0"/>
              <w:adjustRightInd w:val="0"/>
              <w:rPr>
                <w:rFonts w:eastAsiaTheme="minorHAnsi"/>
                <w:color w:val="FF0000"/>
                <w:sz w:val="24"/>
                <w:szCs w:val="24"/>
                <w:highlight w:val="yellow"/>
                <w:lang w:eastAsia="en-US"/>
              </w:rPr>
            </w:pPr>
            <w:r w:rsidRPr="00DB72DE">
              <w:rPr>
                <w:rFonts w:eastAsiaTheme="minorHAnsi"/>
                <w:color w:val="FF0000"/>
                <w:sz w:val="24"/>
                <w:szCs w:val="24"/>
                <w:highlight w:val="yellow"/>
                <w:lang w:eastAsia="en-US"/>
              </w:rPr>
              <w:t xml:space="preserve"> </w:t>
            </w:r>
          </w:p>
        </w:tc>
      </w:tr>
      <w:tr w:rsidR="00AE3CF0" w:rsidRPr="00DB72DE" w:rsidTr="00360A5F">
        <w:trPr>
          <w:trHeight w:val="109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CF0" w:rsidRPr="00556A1A" w:rsidRDefault="00AE3CF0" w:rsidP="00360A5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auto"/>
                <w:sz w:val="24"/>
                <w:szCs w:val="24"/>
                <w:lang w:eastAsia="en-US"/>
              </w:rPr>
            </w:pPr>
            <w:r w:rsidRPr="00556A1A">
              <w:rPr>
                <w:rFonts w:eastAsiaTheme="minorHAnsi"/>
                <w:color w:val="auto"/>
                <w:sz w:val="24"/>
                <w:szCs w:val="24"/>
                <w:lang w:eastAsia="en-US"/>
              </w:rPr>
              <w:lastRenderedPageBreak/>
              <w:t>Вид деятельности</w:t>
            </w:r>
          </w:p>
          <w:p w:rsidR="00AE3CF0" w:rsidRPr="00556A1A" w:rsidRDefault="00AE3CF0" w:rsidP="00360A5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CF0" w:rsidRPr="00556A1A" w:rsidRDefault="00AE3CF0" w:rsidP="00360A5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auto"/>
                <w:sz w:val="24"/>
                <w:szCs w:val="24"/>
                <w:lang w:eastAsia="en-US"/>
              </w:rPr>
            </w:pPr>
            <w:r w:rsidRPr="00556A1A">
              <w:rPr>
                <w:rFonts w:eastAsiaTheme="minorHAnsi"/>
                <w:color w:val="auto"/>
                <w:sz w:val="24"/>
                <w:szCs w:val="24"/>
                <w:lang w:eastAsia="en-US"/>
              </w:rPr>
              <w:t>рублей</w:t>
            </w:r>
          </w:p>
          <w:p w:rsidR="00AE3CF0" w:rsidRPr="00556A1A" w:rsidRDefault="00AE3CF0" w:rsidP="00360A5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CF0" w:rsidRPr="00556A1A" w:rsidRDefault="00AE3CF0" w:rsidP="00360A5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auto"/>
                <w:sz w:val="24"/>
                <w:szCs w:val="24"/>
                <w:lang w:eastAsia="en-US"/>
              </w:rPr>
            </w:pPr>
            <w:r w:rsidRPr="00556A1A">
              <w:rPr>
                <w:rFonts w:eastAsiaTheme="minorHAnsi"/>
                <w:color w:val="auto"/>
                <w:sz w:val="24"/>
                <w:szCs w:val="24"/>
                <w:lang w:eastAsia="en-US"/>
              </w:rPr>
              <w:t>Темп роста</w:t>
            </w:r>
          </w:p>
          <w:p w:rsidR="00AE3CF0" w:rsidRPr="00556A1A" w:rsidRDefault="00AE3CF0" w:rsidP="00360A5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auto"/>
                <w:sz w:val="24"/>
                <w:szCs w:val="24"/>
                <w:lang w:eastAsia="en-US"/>
              </w:rPr>
            </w:pPr>
            <w:r w:rsidRPr="00556A1A">
              <w:rPr>
                <w:rFonts w:eastAsiaTheme="minorHAnsi"/>
                <w:color w:val="auto"/>
                <w:sz w:val="24"/>
                <w:szCs w:val="24"/>
                <w:lang w:eastAsia="en-US"/>
              </w:rPr>
              <w:t>в % к 202</w:t>
            </w:r>
            <w:r>
              <w:rPr>
                <w:rFonts w:eastAsiaTheme="minorHAnsi"/>
                <w:color w:val="auto"/>
                <w:sz w:val="24"/>
                <w:szCs w:val="24"/>
                <w:lang w:eastAsia="en-US"/>
              </w:rPr>
              <w:t>1</w:t>
            </w:r>
            <w:r w:rsidRPr="00556A1A">
              <w:rPr>
                <w:rFonts w:eastAsiaTheme="minorHAnsi"/>
                <w:color w:val="auto"/>
                <w:sz w:val="24"/>
                <w:szCs w:val="24"/>
                <w:lang w:eastAsia="en-US"/>
              </w:rPr>
              <w:t xml:space="preserve"> году</w:t>
            </w:r>
          </w:p>
        </w:tc>
      </w:tr>
      <w:tr w:rsidR="00AE3CF0" w:rsidRPr="00DB72DE" w:rsidTr="00360A5F">
        <w:trPr>
          <w:trHeight w:val="109"/>
        </w:trPr>
        <w:tc>
          <w:tcPr>
            <w:tcW w:w="6204" w:type="dxa"/>
            <w:tcBorders>
              <w:top w:val="single" w:sz="4" w:space="0" w:color="auto"/>
            </w:tcBorders>
          </w:tcPr>
          <w:p w:rsidR="00AE3CF0" w:rsidRPr="00556A1A" w:rsidRDefault="00AE3CF0" w:rsidP="00360A5F">
            <w:pPr>
              <w:autoSpaceDE w:val="0"/>
              <w:autoSpaceDN w:val="0"/>
              <w:adjustRightInd w:val="0"/>
              <w:rPr>
                <w:rFonts w:eastAsiaTheme="minorHAnsi"/>
                <w:color w:val="auto"/>
                <w:sz w:val="24"/>
                <w:szCs w:val="24"/>
                <w:lang w:eastAsia="en-US"/>
              </w:rPr>
            </w:pPr>
          </w:p>
          <w:p w:rsidR="00AE3CF0" w:rsidRPr="00556A1A" w:rsidRDefault="00AE3CF0" w:rsidP="00360A5F">
            <w:pPr>
              <w:autoSpaceDE w:val="0"/>
              <w:autoSpaceDN w:val="0"/>
              <w:adjustRightInd w:val="0"/>
              <w:rPr>
                <w:rFonts w:eastAsiaTheme="minorHAnsi"/>
                <w:color w:val="auto"/>
                <w:sz w:val="24"/>
                <w:szCs w:val="24"/>
                <w:lang w:eastAsia="en-US"/>
              </w:rPr>
            </w:pPr>
            <w:r w:rsidRPr="00556A1A">
              <w:rPr>
                <w:rFonts w:eastAsiaTheme="minorHAnsi"/>
                <w:color w:val="auto"/>
                <w:sz w:val="24"/>
                <w:szCs w:val="24"/>
                <w:lang w:eastAsia="en-US"/>
              </w:rPr>
              <w:t xml:space="preserve">Обрабатывающие производства </w:t>
            </w:r>
          </w:p>
          <w:p w:rsidR="00AE3CF0" w:rsidRPr="00556A1A" w:rsidRDefault="00AE3CF0" w:rsidP="00360A5F">
            <w:pPr>
              <w:autoSpaceDE w:val="0"/>
              <w:autoSpaceDN w:val="0"/>
              <w:adjustRightInd w:val="0"/>
              <w:rPr>
                <w:rFonts w:eastAsiaTheme="minorHAnsi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AE3CF0" w:rsidRPr="00556A1A" w:rsidRDefault="00AE3CF0" w:rsidP="00360A5F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auto"/>
                <w:sz w:val="23"/>
                <w:szCs w:val="23"/>
                <w:lang w:eastAsia="en-US"/>
              </w:rPr>
            </w:pPr>
          </w:p>
          <w:p w:rsidR="00AE3CF0" w:rsidRPr="00556A1A" w:rsidRDefault="00AE3CF0" w:rsidP="00360A5F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auto"/>
                <w:sz w:val="23"/>
                <w:szCs w:val="23"/>
                <w:lang w:eastAsia="en-US"/>
              </w:rPr>
            </w:pPr>
            <w:r w:rsidRPr="00556A1A">
              <w:rPr>
                <w:rFonts w:eastAsiaTheme="minorHAnsi"/>
                <w:color w:val="auto"/>
                <w:sz w:val="23"/>
                <w:szCs w:val="23"/>
                <w:lang w:eastAsia="en-US"/>
              </w:rPr>
              <w:t xml:space="preserve">122 592,0 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AE3CF0" w:rsidRPr="00556A1A" w:rsidRDefault="00AE3CF0" w:rsidP="00360A5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auto"/>
                <w:sz w:val="23"/>
                <w:szCs w:val="23"/>
                <w:lang w:eastAsia="en-US"/>
              </w:rPr>
            </w:pPr>
          </w:p>
          <w:p w:rsidR="00AE3CF0" w:rsidRPr="00556A1A" w:rsidRDefault="00AE3CF0" w:rsidP="00360A5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auto"/>
                <w:sz w:val="23"/>
                <w:szCs w:val="23"/>
                <w:lang w:eastAsia="en-US"/>
              </w:rPr>
            </w:pPr>
            <w:r w:rsidRPr="00556A1A">
              <w:rPr>
                <w:rFonts w:eastAsiaTheme="minorHAnsi"/>
                <w:color w:val="auto"/>
                <w:sz w:val="23"/>
                <w:szCs w:val="23"/>
                <w:lang w:eastAsia="en-US"/>
              </w:rPr>
              <w:t>+10,2</w:t>
            </w:r>
          </w:p>
        </w:tc>
      </w:tr>
      <w:tr w:rsidR="00AE3CF0" w:rsidRPr="00DB72DE" w:rsidTr="00360A5F">
        <w:trPr>
          <w:trHeight w:val="247"/>
        </w:trPr>
        <w:tc>
          <w:tcPr>
            <w:tcW w:w="6204" w:type="dxa"/>
          </w:tcPr>
          <w:p w:rsidR="00AE3CF0" w:rsidRPr="00556A1A" w:rsidRDefault="00AE3CF0" w:rsidP="00360A5F">
            <w:pPr>
              <w:autoSpaceDE w:val="0"/>
              <w:autoSpaceDN w:val="0"/>
              <w:adjustRightInd w:val="0"/>
              <w:rPr>
                <w:rFonts w:eastAsiaTheme="minorHAnsi"/>
                <w:color w:val="auto"/>
                <w:sz w:val="24"/>
                <w:szCs w:val="24"/>
                <w:lang w:eastAsia="en-US"/>
              </w:rPr>
            </w:pPr>
            <w:r w:rsidRPr="00556A1A">
              <w:rPr>
                <w:rFonts w:eastAsiaTheme="minorHAnsi"/>
                <w:color w:val="auto"/>
                <w:sz w:val="24"/>
                <w:szCs w:val="24"/>
                <w:lang w:eastAsia="en-US"/>
              </w:rPr>
              <w:t xml:space="preserve">Обеспечение электрической энергией, газом и паром; кондиционирование воздуха </w:t>
            </w:r>
          </w:p>
          <w:p w:rsidR="00AE3CF0" w:rsidRPr="00DB72DE" w:rsidRDefault="00AE3CF0" w:rsidP="00360A5F">
            <w:pPr>
              <w:autoSpaceDE w:val="0"/>
              <w:autoSpaceDN w:val="0"/>
              <w:adjustRightInd w:val="0"/>
              <w:rPr>
                <w:rFonts w:eastAsiaTheme="minorHAnsi"/>
                <w:color w:val="FF0000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701" w:type="dxa"/>
          </w:tcPr>
          <w:p w:rsidR="00AE3CF0" w:rsidRPr="00556A1A" w:rsidRDefault="00AE3CF0" w:rsidP="00360A5F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auto"/>
                <w:sz w:val="23"/>
                <w:szCs w:val="23"/>
                <w:lang w:eastAsia="en-US"/>
              </w:rPr>
            </w:pPr>
            <w:r w:rsidRPr="00556A1A">
              <w:rPr>
                <w:rFonts w:eastAsiaTheme="minorHAnsi"/>
                <w:color w:val="auto"/>
                <w:sz w:val="23"/>
                <w:szCs w:val="23"/>
                <w:lang w:eastAsia="en-US"/>
              </w:rPr>
              <w:t>62 880,1</w:t>
            </w:r>
          </w:p>
          <w:p w:rsidR="00AE3CF0" w:rsidRPr="00DB72DE" w:rsidRDefault="00AE3CF0" w:rsidP="00360A5F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FF0000"/>
                <w:sz w:val="23"/>
                <w:szCs w:val="23"/>
                <w:highlight w:val="yellow"/>
                <w:lang w:eastAsia="en-US"/>
              </w:rPr>
            </w:pPr>
          </w:p>
          <w:p w:rsidR="00AE3CF0" w:rsidRPr="00DB72DE" w:rsidRDefault="00AE3CF0" w:rsidP="00360A5F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FF0000"/>
                <w:sz w:val="23"/>
                <w:szCs w:val="23"/>
                <w:highlight w:val="yellow"/>
                <w:lang w:eastAsia="en-US"/>
              </w:rPr>
            </w:pPr>
          </w:p>
          <w:p w:rsidR="00AE3CF0" w:rsidRPr="00DB72DE" w:rsidRDefault="00AE3CF0" w:rsidP="00360A5F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FF0000"/>
                <w:sz w:val="23"/>
                <w:szCs w:val="23"/>
                <w:highlight w:val="yellow"/>
                <w:lang w:eastAsia="en-US"/>
              </w:rPr>
            </w:pPr>
          </w:p>
        </w:tc>
        <w:tc>
          <w:tcPr>
            <w:tcW w:w="1701" w:type="dxa"/>
          </w:tcPr>
          <w:p w:rsidR="00AE3CF0" w:rsidRPr="00DB72DE" w:rsidRDefault="00AE3CF0" w:rsidP="00360A5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3"/>
                <w:szCs w:val="23"/>
                <w:highlight w:val="yellow"/>
                <w:lang w:eastAsia="en-US"/>
              </w:rPr>
            </w:pPr>
            <w:r w:rsidRPr="00556A1A">
              <w:rPr>
                <w:rFonts w:eastAsiaTheme="minorHAnsi"/>
                <w:color w:val="auto"/>
                <w:sz w:val="23"/>
                <w:szCs w:val="23"/>
                <w:lang w:eastAsia="en-US"/>
              </w:rPr>
              <w:t>+16,5</w:t>
            </w:r>
          </w:p>
          <w:p w:rsidR="00AE3CF0" w:rsidRPr="00DB72DE" w:rsidRDefault="00AE3CF0" w:rsidP="00360A5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3"/>
                <w:szCs w:val="23"/>
                <w:highlight w:val="yellow"/>
                <w:lang w:eastAsia="en-US"/>
              </w:rPr>
            </w:pPr>
          </w:p>
          <w:p w:rsidR="00AE3CF0" w:rsidRPr="00DB72DE" w:rsidRDefault="00AE3CF0" w:rsidP="00360A5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3"/>
                <w:szCs w:val="23"/>
                <w:highlight w:val="yellow"/>
                <w:lang w:eastAsia="en-US"/>
              </w:rPr>
            </w:pPr>
          </w:p>
          <w:p w:rsidR="00AE3CF0" w:rsidRPr="00DB72DE" w:rsidRDefault="00AE3CF0" w:rsidP="00360A5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3"/>
                <w:szCs w:val="23"/>
                <w:highlight w:val="yellow"/>
                <w:lang w:eastAsia="en-US"/>
              </w:rPr>
            </w:pPr>
          </w:p>
        </w:tc>
      </w:tr>
      <w:tr w:rsidR="00AE3CF0" w:rsidRPr="00DB72DE" w:rsidTr="00360A5F">
        <w:trPr>
          <w:trHeight w:val="109"/>
        </w:trPr>
        <w:tc>
          <w:tcPr>
            <w:tcW w:w="6204" w:type="dxa"/>
          </w:tcPr>
          <w:p w:rsidR="00AE3CF0" w:rsidRPr="00556A1A" w:rsidRDefault="00AE3CF0" w:rsidP="00360A5F">
            <w:pPr>
              <w:autoSpaceDE w:val="0"/>
              <w:autoSpaceDN w:val="0"/>
              <w:adjustRightInd w:val="0"/>
              <w:rPr>
                <w:rFonts w:eastAsiaTheme="minorHAnsi"/>
                <w:color w:val="auto"/>
                <w:sz w:val="24"/>
                <w:szCs w:val="24"/>
                <w:lang w:eastAsia="en-US"/>
              </w:rPr>
            </w:pPr>
            <w:r w:rsidRPr="00556A1A">
              <w:rPr>
                <w:rFonts w:eastAsiaTheme="minorHAnsi"/>
                <w:color w:val="auto"/>
                <w:sz w:val="24"/>
                <w:szCs w:val="24"/>
                <w:lang w:eastAsia="en-US"/>
              </w:rPr>
              <w:t xml:space="preserve">Строительство </w:t>
            </w:r>
          </w:p>
          <w:p w:rsidR="00AE3CF0" w:rsidRPr="00556A1A" w:rsidRDefault="00AE3CF0" w:rsidP="00360A5F">
            <w:pPr>
              <w:autoSpaceDE w:val="0"/>
              <w:autoSpaceDN w:val="0"/>
              <w:adjustRightInd w:val="0"/>
              <w:rPr>
                <w:rFonts w:eastAsiaTheme="minorHAnsi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AE3CF0" w:rsidRPr="00556A1A" w:rsidRDefault="00AE3CF0" w:rsidP="00360A5F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auto"/>
                <w:sz w:val="23"/>
                <w:szCs w:val="23"/>
                <w:lang w:eastAsia="en-US"/>
              </w:rPr>
            </w:pPr>
            <w:r w:rsidRPr="00556A1A">
              <w:rPr>
                <w:rFonts w:eastAsiaTheme="minorHAnsi"/>
                <w:color w:val="auto"/>
                <w:sz w:val="23"/>
                <w:szCs w:val="23"/>
                <w:lang w:eastAsia="en-US"/>
              </w:rPr>
              <w:t xml:space="preserve">147 186,6 </w:t>
            </w:r>
          </w:p>
        </w:tc>
        <w:tc>
          <w:tcPr>
            <w:tcW w:w="1701" w:type="dxa"/>
          </w:tcPr>
          <w:p w:rsidR="00AE3CF0" w:rsidRPr="00556A1A" w:rsidRDefault="00AE3CF0" w:rsidP="00360A5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auto"/>
                <w:sz w:val="23"/>
                <w:szCs w:val="23"/>
                <w:lang w:eastAsia="en-US"/>
              </w:rPr>
            </w:pPr>
            <w:r w:rsidRPr="00556A1A">
              <w:rPr>
                <w:rFonts w:eastAsiaTheme="minorHAnsi"/>
                <w:color w:val="auto"/>
                <w:sz w:val="23"/>
                <w:szCs w:val="23"/>
                <w:lang w:eastAsia="en-US"/>
              </w:rPr>
              <w:t>+46,4</w:t>
            </w:r>
          </w:p>
        </w:tc>
      </w:tr>
      <w:tr w:rsidR="00AE3CF0" w:rsidRPr="00DB72DE" w:rsidTr="00360A5F">
        <w:trPr>
          <w:trHeight w:val="247"/>
        </w:trPr>
        <w:tc>
          <w:tcPr>
            <w:tcW w:w="6204" w:type="dxa"/>
          </w:tcPr>
          <w:p w:rsidR="00AE3CF0" w:rsidRPr="00556A1A" w:rsidRDefault="00AE3CF0" w:rsidP="00360A5F">
            <w:pPr>
              <w:autoSpaceDE w:val="0"/>
              <w:autoSpaceDN w:val="0"/>
              <w:adjustRightInd w:val="0"/>
              <w:rPr>
                <w:rFonts w:eastAsiaTheme="minorHAnsi"/>
                <w:color w:val="auto"/>
                <w:sz w:val="24"/>
                <w:szCs w:val="24"/>
                <w:lang w:eastAsia="en-US"/>
              </w:rPr>
            </w:pPr>
            <w:r w:rsidRPr="00556A1A">
              <w:rPr>
                <w:rFonts w:eastAsiaTheme="minorHAnsi"/>
                <w:color w:val="auto"/>
                <w:sz w:val="24"/>
                <w:szCs w:val="24"/>
                <w:lang w:eastAsia="en-US"/>
              </w:rPr>
              <w:t xml:space="preserve">Торговля оптовая и розничная; ремонт автотранспортных средств и мотоциклов </w:t>
            </w:r>
          </w:p>
          <w:p w:rsidR="00AE3CF0" w:rsidRPr="00DB72DE" w:rsidRDefault="00AE3CF0" w:rsidP="00360A5F">
            <w:pPr>
              <w:autoSpaceDE w:val="0"/>
              <w:autoSpaceDN w:val="0"/>
              <w:adjustRightInd w:val="0"/>
              <w:rPr>
                <w:rFonts w:eastAsiaTheme="minorHAnsi"/>
                <w:color w:val="FF0000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701" w:type="dxa"/>
          </w:tcPr>
          <w:p w:rsidR="00AE3CF0" w:rsidRPr="00556A1A" w:rsidRDefault="00AE3CF0" w:rsidP="00360A5F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auto"/>
                <w:sz w:val="23"/>
                <w:szCs w:val="23"/>
                <w:lang w:eastAsia="en-US"/>
              </w:rPr>
            </w:pPr>
            <w:r w:rsidRPr="00556A1A">
              <w:rPr>
                <w:rFonts w:eastAsiaTheme="minorHAnsi"/>
                <w:color w:val="auto"/>
                <w:sz w:val="23"/>
                <w:szCs w:val="23"/>
                <w:lang w:eastAsia="en-US"/>
              </w:rPr>
              <w:t xml:space="preserve">57 239,3 </w:t>
            </w:r>
          </w:p>
        </w:tc>
        <w:tc>
          <w:tcPr>
            <w:tcW w:w="1701" w:type="dxa"/>
          </w:tcPr>
          <w:p w:rsidR="00AE3CF0" w:rsidRPr="00556A1A" w:rsidRDefault="00AE3CF0" w:rsidP="00360A5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auto"/>
                <w:sz w:val="23"/>
                <w:szCs w:val="23"/>
                <w:lang w:eastAsia="en-US"/>
              </w:rPr>
            </w:pPr>
            <w:r w:rsidRPr="00556A1A">
              <w:rPr>
                <w:rFonts w:eastAsiaTheme="minorHAnsi"/>
                <w:color w:val="auto"/>
                <w:sz w:val="23"/>
                <w:szCs w:val="23"/>
                <w:lang w:eastAsia="en-US"/>
              </w:rPr>
              <w:t>+13,4</w:t>
            </w:r>
          </w:p>
        </w:tc>
      </w:tr>
      <w:tr w:rsidR="00AE3CF0" w:rsidRPr="00DB72DE" w:rsidTr="00360A5F">
        <w:trPr>
          <w:trHeight w:val="109"/>
        </w:trPr>
        <w:tc>
          <w:tcPr>
            <w:tcW w:w="6204" w:type="dxa"/>
          </w:tcPr>
          <w:p w:rsidR="00AE3CF0" w:rsidRPr="00556A1A" w:rsidRDefault="00AE3CF0" w:rsidP="00360A5F">
            <w:pPr>
              <w:autoSpaceDE w:val="0"/>
              <w:autoSpaceDN w:val="0"/>
              <w:adjustRightInd w:val="0"/>
              <w:rPr>
                <w:rFonts w:eastAsiaTheme="minorHAnsi"/>
                <w:color w:val="auto"/>
                <w:sz w:val="24"/>
                <w:szCs w:val="24"/>
                <w:lang w:eastAsia="en-US"/>
              </w:rPr>
            </w:pPr>
            <w:r w:rsidRPr="00556A1A">
              <w:rPr>
                <w:rFonts w:eastAsiaTheme="minorHAnsi"/>
                <w:color w:val="auto"/>
                <w:sz w:val="24"/>
                <w:szCs w:val="24"/>
                <w:lang w:eastAsia="en-US"/>
              </w:rPr>
              <w:t xml:space="preserve">Транспортировка и хранение </w:t>
            </w:r>
          </w:p>
          <w:p w:rsidR="00AE3CF0" w:rsidRPr="00DB72DE" w:rsidRDefault="00AE3CF0" w:rsidP="00360A5F">
            <w:pPr>
              <w:autoSpaceDE w:val="0"/>
              <w:autoSpaceDN w:val="0"/>
              <w:adjustRightInd w:val="0"/>
              <w:rPr>
                <w:rFonts w:eastAsiaTheme="minorHAnsi"/>
                <w:color w:val="FF0000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701" w:type="dxa"/>
          </w:tcPr>
          <w:p w:rsidR="00AE3CF0" w:rsidRPr="00556A1A" w:rsidRDefault="00AE3CF0" w:rsidP="00360A5F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auto"/>
                <w:sz w:val="23"/>
                <w:szCs w:val="23"/>
                <w:lang w:eastAsia="en-US"/>
              </w:rPr>
            </w:pPr>
            <w:r w:rsidRPr="00556A1A">
              <w:rPr>
                <w:rFonts w:eastAsiaTheme="minorHAnsi"/>
                <w:color w:val="auto"/>
                <w:sz w:val="23"/>
                <w:szCs w:val="23"/>
                <w:lang w:eastAsia="en-US"/>
              </w:rPr>
              <w:t xml:space="preserve">87 432,2 </w:t>
            </w:r>
          </w:p>
        </w:tc>
        <w:tc>
          <w:tcPr>
            <w:tcW w:w="1701" w:type="dxa"/>
          </w:tcPr>
          <w:p w:rsidR="00AE3CF0" w:rsidRPr="00556A1A" w:rsidRDefault="00AE3CF0" w:rsidP="00360A5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auto"/>
                <w:sz w:val="23"/>
                <w:szCs w:val="23"/>
                <w:lang w:eastAsia="en-US"/>
              </w:rPr>
            </w:pPr>
            <w:r w:rsidRPr="00556A1A">
              <w:rPr>
                <w:rFonts w:eastAsiaTheme="minorHAnsi"/>
                <w:color w:val="auto"/>
                <w:sz w:val="23"/>
                <w:szCs w:val="23"/>
                <w:lang w:eastAsia="en-US"/>
              </w:rPr>
              <w:t>+27,6</w:t>
            </w:r>
          </w:p>
        </w:tc>
      </w:tr>
      <w:tr w:rsidR="00AE3CF0" w:rsidRPr="00DB72DE" w:rsidTr="00360A5F">
        <w:trPr>
          <w:trHeight w:val="246"/>
        </w:trPr>
        <w:tc>
          <w:tcPr>
            <w:tcW w:w="6204" w:type="dxa"/>
          </w:tcPr>
          <w:p w:rsidR="00AE3CF0" w:rsidRPr="00556A1A" w:rsidRDefault="00AE3CF0" w:rsidP="00360A5F">
            <w:pPr>
              <w:autoSpaceDE w:val="0"/>
              <w:autoSpaceDN w:val="0"/>
              <w:adjustRightInd w:val="0"/>
              <w:rPr>
                <w:rFonts w:eastAsiaTheme="minorHAnsi"/>
                <w:color w:val="auto"/>
                <w:sz w:val="24"/>
                <w:szCs w:val="24"/>
                <w:lang w:eastAsia="en-US"/>
              </w:rPr>
            </w:pPr>
            <w:r w:rsidRPr="00556A1A">
              <w:rPr>
                <w:rFonts w:eastAsiaTheme="minorHAnsi"/>
                <w:color w:val="auto"/>
                <w:sz w:val="24"/>
                <w:szCs w:val="24"/>
                <w:lang w:eastAsia="en-US"/>
              </w:rPr>
              <w:t xml:space="preserve">Деятельность гостиниц и предприятий общественного питания </w:t>
            </w:r>
          </w:p>
          <w:p w:rsidR="00AE3CF0" w:rsidRPr="00DB72DE" w:rsidRDefault="00AE3CF0" w:rsidP="00360A5F">
            <w:pPr>
              <w:autoSpaceDE w:val="0"/>
              <w:autoSpaceDN w:val="0"/>
              <w:adjustRightInd w:val="0"/>
              <w:rPr>
                <w:rFonts w:eastAsiaTheme="minorHAnsi"/>
                <w:color w:val="FF0000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701" w:type="dxa"/>
          </w:tcPr>
          <w:p w:rsidR="00AE3CF0" w:rsidRPr="00556A1A" w:rsidRDefault="00AE3CF0" w:rsidP="00360A5F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auto"/>
                <w:sz w:val="23"/>
                <w:szCs w:val="23"/>
                <w:lang w:eastAsia="en-US"/>
              </w:rPr>
            </w:pPr>
            <w:r w:rsidRPr="00556A1A">
              <w:rPr>
                <w:rFonts w:eastAsiaTheme="minorHAnsi"/>
                <w:color w:val="auto"/>
                <w:sz w:val="23"/>
                <w:szCs w:val="23"/>
                <w:lang w:eastAsia="en-US"/>
              </w:rPr>
              <w:t xml:space="preserve">58 076,4 </w:t>
            </w:r>
          </w:p>
        </w:tc>
        <w:tc>
          <w:tcPr>
            <w:tcW w:w="1701" w:type="dxa"/>
          </w:tcPr>
          <w:p w:rsidR="00AE3CF0" w:rsidRPr="00556A1A" w:rsidRDefault="00AE3CF0" w:rsidP="00360A5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auto"/>
                <w:sz w:val="23"/>
                <w:szCs w:val="23"/>
                <w:lang w:eastAsia="en-US"/>
              </w:rPr>
            </w:pPr>
            <w:r w:rsidRPr="00556A1A">
              <w:rPr>
                <w:rFonts w:eastAsiaTheme="minorHAnsi"/>
                <w:color w:val="auto"/>
                <w:sz w:val="23"/>
                <w:szCs w:val="23"/>
                <w:lang w:eastAsia="en-US"/>
              </w:rPr>
              <w:t>+34,6</w:t>
            </w:r>
          </w:p>
        </w:tc>
      </w:tr>
      <w:tr w:rsidR="00AE3CF0" w:rsidRPr="00DB72DE" w:rsidTr="00360A5F">
        <w:trPr>
          <w:trHeight w:val="109"/>
        </w:trPr>
        <w:tc>
          <w:tcPr>
            <w:tcW w:w="6204" w:type="dxa"/>
          </w:tcPr>
          <w:p w:rsidR="00AE3CF0" w:rsidRPr="00556A1A" w:rsidRDefault="00AE3CF0" w:rsidP="00360A5F">
            <w:pPr>
              <w:autoSpaceDE w:val="0"/>
              <w:autoSpaceDN w:val="0"/>
              <w:adjustRightInd w:val="0"/>
              <w:rPr>
                <w:rFonts w:eastAsiaTheme="minorHAnsi"/>
                <w:color w:val="auto"/>
                <w:sz w:val="24"/>
                <w:szCs w:val="24"/>
                <w:lang w:eastAsia="en-US"/>
              </w:rPr>
            </w:pPr>
            <w:r w:rsidRPr="00556A1A">
              <w:rPr>
                <w:rFonts w:eastAsiaTheme="minorHAnsi"/>
                <w:color w:val="auto"/>
                <w:sz w:val="24"/>
                <w:szCs w:val="24"/>
                <w:lang w:eastAsia="en-US"/>
              </w:rPr>
              <w:t xml:space="preserve">Деятельность в области информации и связи </w:t>
            </w:r>
          </w:p>
          <w:p w:rsidR="00AE3CF0" w:rsidRPr="00DB72DE" w:rsidRDefault="00AE3CF0" w:rsidP="00360A5F">
            <w:pPr>
              <w:autoSpaceDE w:val="0"/>
              <w:autoSpaceDN w:val="0"/>
              <w:adjustRightInd w:val="0"/>
              <w:rPr>
                <w:rFonts w:eastAsiaTheme="minorHAnsi"/>
                <w:color w:val="FF0000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701" w:type="dxa"/>
          </w:tcPr>
          <w:p w:rsidR="00AE3CF0" w:rsidRPr="005D6DD6" w:rsidRDefault="00AE3CF0" w:rsidP="00360A5F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auto"/>
                <w:sz w:val="23"/>
                <w:szCs w:val="23"/>
                <w:lang w:eastAsia="en-US"/>
              </w:rPr>
            </w:pPr>
            <w:r w:rsidRPr="005D6DD6">
              <w:rPr>
                <w:rFonts w:eastAsiaTheme="minorHAnsi"/>
                <w:color w:val="auto"/>
                <w:sz w:val="23"/>
                <w:szCs w:val="23"/>
                <w:lang w:eastAsia="en-US"/>
              </w:rPr>
              <w:t xml:space="preserve">105 609,1 </w:t>
            </w:r>
          </w:p>
        </w:tc>
        <w:tc>
          <w:tcPr>
            <w:tcW w:w="1701" w:type="dxa"/>
          </w:tcPr>
          <w:p w:rsidR="00AE3CF0" w:rsidRPr="005D6DD6" w:rsidRDefault="00AE3CF0" w:rsidP="00360A5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auto"/>
                <w:sz w:val="23"/>
                <w:szCs w:val="23"/>
                <w:lang w:eastAsia="en-US"/>
              </w:rPr>
            </w:pPr>
            <w:r w:rsidRPr="005D6DD6">
              <w:rPr>
                <w:rFonts w:eastAsiaTheme="minorHAnsi"/>
                <w:color w:val="auto"/>
                <w:sz w:val="23"/>
                <w:szCs w:val="23"/>
                <w:lang w:eastAsia="en-US"/>
              </w:rPr>
              <w:t>+40,0</w:t>
            </w:r>
          </w:p>
        </w:tc>
      </w:tr>
      <w:tr w:rsidR="00AE3CF0" w:rsidRPr="00DB72DE" w:rsidTr="00360A5F">
        <w:trPr>
          <w:trHeight w:val="109"/>
        </w:trPr>
        <w:tc>
          <w:tcPr>
            <w:tcW w:w="6204" w:type="dxa"/>
          </w:tcPr>
          <w:p w:rsidR="00AE3CF0" w:rsidRPr="005D6DD6" w:rsidRDefault="00AE3CF0" w:rsidP="00360A5F">
            <w:pPr>
              <w:autoSpaceDE w:val="0"/>
              <w:autoSpaceDN w:val="0"/>
              <w:adjustRightInd w:val="0"/>
              <w:rPr>
                <w:rFonts w:eastAsiaTheme="minorHAnsi"/>
                <w:color w:val="auto"/>
                <w:sz w:val="24"/>
                <w:szCs w:val="24"/>
                <w:lang w:eastAsia="en-US"/>
              </w:rPr>
            </w:pPr>
            <w:r w:rsidRPr="005D6DD6">
              <w:rPr>
                <w:rFonts w:eastAsiaTheme="minorHAnsi"/>
                <w:color w:val="auto"/>
                <w:sz w:val="24"/>
                <w:szCs w:val="24"/>
                <w:lang w:eastAsia="en-US"/>
              </w:rPr>
              <w:t xml:space="preserve">Деятельность финансовая и страховая </w:t>
            </w:r>
          </w:p>
          <w:p w:rsidR="00AE3CF0" w:rsidRPr="005D6DD6" w:rsidRDefault="00AE3CF0" w:rsidP="00360A5F">
            <w:pPr>
              <w:autoSpaceDE w:val="0"/>
              <w:autoSpaceDN w:val="0"/>
              <w:adjustRightInd w:val="0"/>
              <w:rPr>
                <w:rFonts w:eastAsiaTheme="minorHAnsi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AE3CF0" w:rsidRPr="005D6DD6" w:rsidRDefault="00AE3CF0" w:rsidP="00360A5F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auto"/>
                <w:sz w:val="23"/>
                <w:szCs w:val="23"/>
                <w:lang w:eastAsia="en-US"/>
              </w:rPr>
            </w:pPr>
            <w:r w:rsidRPr="005D6DD6">
              <w:rPr>
                <w:rFonts w:eastAsiaTheme="minorHAnsi"/>
                <w:color w:val="auto"/>
                <w:sz w:val="23"/>
                <w:szCs w:val="23"/>
                <w:lang w:eastAsia="en-US"/>
              </w:rPr>
              <w:t xml:space="preserve">114 006,8 </w:t>
            </w:r>
          </w:p>
        </w:tc>
        <w:tc>
          <w:tcPr>
            <w:tcW w:w="1701" w:type="dxa"/>
          </w:tcPr>
          <w:p w:rsidR="00AE3CF0" w:rsidRPr="005D6DD6" w:rsidRDefault="00AE3CF0" w:rsidP="00360A5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auto"/>
                <w:sz w:val="23"/>
                <w:szCs w:val="23"/>
                <w:lang w:eastAsia="en-US"/>
              </w:rPr>
            </w:pPr>
            <w:r w:rsidRPr="005D6DD6">
              <w:rPr>
                <w:rFonts w:eastAsiaTheme="minorHAnsi"/>
                <w:color w:val="auto"/>
                <w:sz w:val="23"/>
                <w:szCs w:val="23"/>
                <w:lang w:eastAsia="en-US"/>
              </w:rPr>
              <w:t>+58,7</w:t>
            </w:r>
          </w:p>
        </w:tc>
      </w:tr>
      <w:tr w:rsidR="00AE3CF0" w:rsidRPr="00DB72DE" w:rsidTr="00360A5F">
        <w:trPr>
          <w:trHeight w:val="247"/>
        </w:trPr>
        <w:tc>
          <w:tcPr>
            <w:tcW w:w="6204" w:type="dxa"/>
          </w:tcPr>
          <w:p w:rsidR="00AE3CF0" w:rsidRPr="005D6DD6" w:rsidRDefault="00AE3CF0" w:rsidP="00360A5F">
            <w:pPr>
              <w:autoSpaceDE w:val="0"/>
              <w:autoSpaceDN w:val="0"/>
              <w:adjustRightInd w:val="0"/>
              <w:rPr>
                <w:rFonts w:eastAsiaTheme="minorHAnsi"/>
                <w:color w:val="auto"/>
                <w:sz w:val="24"/>
                <w:szCs w:val="24"/>
                <w:lang w:eastAsia="en-US"/>
              </w:rPr>
            </w:pPr>
            <w:r w:rsidRPr="005D6DD6">
              <w:rPr>
                <w:rFonts w:eastAsiaTheme="minorHAnsi"/>
                <w:color w:val="auto"/>
                <w:sz w:val="24"/>
                <w:szCs w:val="24"/>
                <w:lang w:eastAsia="en-US"/>
              </w:rPr>
              <w:t xml:space="preserve">Деятельность по операциям с недвижимым имуществом </w:t>
            </w:r>
          </w:p>
          <w:p w:rsidR="00AE3CF0" w:rsidRPr="00DB72DE" w:rsidRDefault="00AE3CF0" w:rsidP="00360A5F">
            <w:pPr>
              <w:autoSpaceDE w:val="0"/>
              <w:autoSpaceDN w:val="0"/>
              <w:adjustRightInd w:val="0"/>
              <w:rPr>
                <w:rFonts w:eastAsiaTheme="minorHAnsi"/>
                <w:color w:val="FF0000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701" w:type="dxa"/>
          </w:tcPr>
          <w:p w:rsidR="00AE3CF0" w:rsidRPr="005D6DD6" w:rsidRDefault="00AE3CF0" w:rsidP="00360A5F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auto"/>
                <w:sz w:val="23"/>
                <w:szCs w:val="23"/>
                <w:lang w:eastAsia="en-US"/>
              </w:rPr>
            </w:pPr>
            <w:r w:rsidRPr="005D6DD6">
              <w:rPr>
                <w:rFonts w:eastAsiaTheme="minorHAnsi"/>
                <w:color w:val="auto"/>
                <w:sz w:val="23"/>
                <w:szCs w:val="23"/>
                <w:lang w:eastAsia="en-US"/>
              </w:rPr>
              <w:t xml:space="preserve">41 575,2 </w:t>
            </w:r>
          </w:p>
        </w:tc>
        <w:tc>
          <w:tcPr>
            <w:tcW w:w="1701" w:type="dxa"/>
          </w:tcPr>
          <w:p w:rsidR="00AE3CF0" w:rsidRPr="005D6DD6" w:rsidRDefault="00AE3CF0" w:rsidP="00360A5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auto"/>
                <w:sz w:val="23"/>
                <w:szCs w:val="23"/>
                <w:lang w:eastAsia="en-US"/>
              </w:rPr>
            </w:pPr>
            <w:r w:rsidRPr="005D6DD6">
              <w:rPr>
                <w:rFonts w:eastAsiaTheme="minorHAnsi"/>
                <w:color w:val="auto"/>
                <w:sz w:val="23"/>
                <w:szCs w:val="23"/>
                <w:lang w:eastAsia="en-US"/>
              </w:rPr>
              <w:t>+14,2</w:t>
            </w:r>
          </w:p>
        </w:tc>
      </w:tr>
      <w:tr w:rsidR="00AE3CF0" w:rsidRPr="00DB72DE" w:rsidTr="00360A5F">
        <w:trPr>
          <w:trHeight w:val="247"/>
        </w:trPr>
        <w:tc>
          <w:tcPr>
            <w:tcW w:w="6204" w:type="dxa"/>
          </w:tcPr>
          <w:p w:rsidR="00AE3CF0" w:rsidRPr="005D6DD6" w:rsidRDefault="00AE3CF0" w:rsidP="00360A5F">
            <w:pPr>
              <w:autoSpaceDE w:val="0"/>
              <w:autoSpaceDN w:val="0"/>
              <w:adjustRightInd w:val="0"/>
              <w:rPr>
                <w:rFonts w:eastAsiaTheme="minorHAnsi"/>
                <w:color w:val="auto"/>
                <w:sz w:val="24"/>
                <w:szCs w:val="24"/>
                <w:lang w:eastAsia="en-US"/>
              </w:rPr>
            </w:pPr>
            <w:r w:rsidRPr="005D6DD6">
              <w:rPr>
                <w:rFonts w:eastAsiaTheme="minorHAnsi"/>
                <w:color w:val="auto"/>
                <w:sz w:val="24"/>
                <w:szCs w:val="24"/>
                <w:lang w:eastAsia="en-US"/>
              </w:rPr>
              <w:t xml:space="preserve">Деятельность профессиональная, научная и техническая </w:t>
            </w:r>
          </w:p>
          <w:p w:rsidR="00AE3CF0" w:rsidRPr="00DB72DE" w:rsidRDefault="00AE3CF0" w:rsidP="00360A5F">
            <w:pPr>
              <w:autoSpaceDE w:val="0"/>
              <w:autoSpaceDN w:val="0"/>
              <w:adjustRightInd w:val="0"/>
              <w:rPr>
                <w:rFonts w:eastAsiaTheme="minorHAnsi"/>
                <w:color w:val="FF0000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701" w:type="dxa"/>
          </w:tcPr>
          <w:p w:rsidR="00AE3CF0" w:rsidRPr="005D6DD6" w:rsidRDefault="00AE3CF0" w:rsidP="00360A5F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auto"/>
                <w:sz w:val="23"/>
                <w:szCs w:val="23"/>
                <w:lang w:eastAsia="en-US"/>
              </w:rPr>
            </w:pPr>
            <w:r w:rsidRPr="005D6DD6">
              <w:rPr>
                <w:rFonts w:eastAsiaTheme="minorHAnsi"/>
                <w:color w:val="auto"/>
                <w:sz w:val="23"/>
                <w:szCs w:val="23"/>
                <w:lang w:eastAsia="en-US"/>
              </w:rPr>
              <w:t xml:space="preserve">83 228,0 </w:t>
            </w:r>
          </w:p>
        </w:tc>
        <w:tc>
          <w:tcPr>
            <w:tcW w:w="1701" w:type="dxa"/>
          </w:tcPr>
          <w:p w:rsidR="00AE3CF0" w:rsidRPr="005D6DD6" w:rsidRDefault="00AE3CF0" w:rsidP="00360A5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auto"/>
                <w:sz w:val="23"/>
                <w:szCs w:val="23"/>
                <w:lang w:eastAsia="en-US"/>
              </w:rPr>
            </w:pPr>
            <w:r w:rsidRPr="005D6DD6">
              <w:rPr>
                <w:rFonts w:eastAsiaTheme="minorHAnsi"/>
                <w:color w:val="auto"/>
                <w:sz w:val="23"/>
                <w:szCs w:val="23"/>
                <w:lang w:eastAsia="en-US"/>
              </w:rPr>
              <w:t>+44,1</w:t>
            </w:r>
          </w:p>
        </w:tc>
      </w:tr>
      <w:tr w:rsidR="00AE3CF0" w:rsidRPr="00DB72DE" w:rsidTr="00360A5F">
        <w:trPr>
          <w:trHeight w:val="247"/>
        </w:trPr>
        <w:tc>
          <w:tcPr>
            <w:tcW w:w="6204" w:type="dxa"/>
          </w:tcPr>
          <w:p w:rsidR="00AE3CF0" w:rsidRPr="005D6DD6" w:rsidRDefault="00AE3CF0" w:rsidP="00360A5F">
            <w:pPr>
              <w:autoSpaceDE w:val="0"/>
              <w:autoSpaceDN w:val="0"/>
              <w:adjustRightInd w:val="0"/>
              <w:rPr>
                <w:rFonts w:eastAsiaTheme="minorHAnsi"/>
                <w:color w:val="auto"/>
                <w:sz w:val="24"/>
                <w:szCs w:val="24"/>
                <w:lang w:eastAsia="en-US"/>
              </w:rPr>
            </w:pPr>
            <w:r w:rsidRPr="005D6DD6">
              <w:rPr>
                <w:rFonts w:eastAsiaTheme="minorHAnsi"/>
                <w:color w:val="auto"/>
                <w:sz w:val="24"/>
                <w:szCs w:val="24"/>
                <w:lang w:eastAsia="en-US"/>
              </w:rPr>
              <w:t xml:space="preserve">Деятельность административная и сопутствующие дополнительные услуги </w:t>
            </w:r>
          </w:p>
          <w:p w:rsidR="00AE3CF0" w:rsidRPr="00DB72DE" w:rsidRDefault="00AE3CF0" w:rsidP="00360A5F">
            <w:pPr>
              <w:autoSpaceDE w:val="0"/>
              <w:autoSpaceDN w:val="0"/>
              <w:adjustRightInd w:val="0"/>
              <w:rPr>
                <w:rFonts w:eastAsiaTheme="minorHAnsi"/>
                <w:color w:val="FF0000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701" w:type="dxa"/>
          </w:tcPr>
          <w:p w:rsidR="00AE3CF0" w:rsidRPr="005D6DD6" w:rsidRDefault="00AE3CF0" w:rsidP="00360A5F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auto"/>
                <w:sz w:val="23"/>
                <w:szCs w:val="23"/>
                <w:lang w:eastAsia="en-US"/>
              </w:rPr>
            </w:pPr>
            <w:r w:rsidRPr="005D6DD6">
              <w:rPr>
                <w:rFonts w:eastAsiaTheme="minorHAnsi"/>
                <w:color w:val="auto"/>
                <w:sz w:val="23"/>
                <w:szCs w:val="23"/>
                <w:lang w:eastAsia="en-US"/>
              </w:rPr>
              <w:t xml:space="preserve">64 177,7 </w:t>
            </w:r>
          </w:p>
        </w:tc>
        <w:tc>
          <w:tcPr>
            <w:tcW w:w="1701" w:type="dxa"/>
          </w:tcPr>
          <w:p w:rsidR="00AE3CF0" w:rsidRPr="005D6DD6" w:rsidRDefault="00AE3CF0" w:rsidP="00360A5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auto"/>
                <w:sz w:val="23"/>
                <w:szCs w:val="23"/>
                <w:lang w:eastAsia="en-US"/>
              </w:rPr>
            </w:pPr>
            <w:r w:rsidRPr="005D6DD6">
              <w:rPr>
                <w:rFonts w:eastAsiaTheme="minorHAnsi"/>
                <w:color w:val="auto"/>
                <w:sz w:val="23"/>
                <w:szCs w:val="23"/>
                <w:lang w:eastAsia="en-US"/>
              </w:rPr>
              <w:t>+16,4</w:t>
            </w:r>
          </w:p>
        </w:tc>
      </w:tr>
      <w:tr w:rsidR="00AE3CF0" w:rsidRPr="00DB72DE" w:rsidTr="00360A5F">
        <w:trPr>
          <w:trHeight w:val="247"/>
        </w:trPr>
        <w:tc>
          <w:tcPr>
            <w:tcW w:w="6204" w:type="dxa"/>
          </w:tcPr>
          <w:p w:rsidR="00AE3CF0" w:rsidRPr="005D6DD6" w:rsidRDefault="00AE3CF0" w:rsidP="00360A5F">
            <w:pPr>
              <w:autoSpaceDE w:val="0"/>
              <w:autoSpaceDN w:val="0"/>
              <w:adjustRightInd w:val="0"/>
              <w:rPr>
                <w:rFonts w:eastAsiaTheme="minorHAnsi"/>
                <w:color w:val="auto"/>
                <w:sz w:val="24"/>
                <w:szCs w:val="24"/>
                <w:lang w:eastAsia="en-US"/>
              </w:rPr>
            </w:pPr>
            <w:r w:rsidRPr="005D6DD6">
              <w:rPr>
                <w:rFonts w:eastAsiaTheme="minorHAnsi"/>
                <w:color w:val="auto"/>
                <w:sz w:val="24"/>
                <w:szCs w:val="24"/>
                <w:lang w:eastAsia="en-US"/>
              </w:rPr>
              <w:t xml:space="preserve">Государственное управление и обеспечение военной безопасности; социальное обеспечение </w:t>
            </w:r>
          </w:p>
          <w:p w:rsidR="00AE3CF0" w:rsidRPr="00DB72DE" w:rsidRDefault="00AE3CF0" w:rsidP="00360A5F">
            <w:pPr>
              <w:autoSpaceDE w:val="0"/>
              <w:autoSpaceDN w:val="0"/>
              <w:adjustRightInd w:val="0"/>
              <w:rPr>
                <w:rFonts w:eastAsiaTheme="minorHAnsi"/>
                <w:color w:val="FF0000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701" w:type="dxa"/>
          </w:tcPr>
          <w:p w:rsidR="00AE3CF0" w:rsidRPr="005D6DD6" w:rsidRDefault="00AE3CF0" w:rsidP="00360A5F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auto"/>
                <w:sz w:val="23"/>
                <w:szCs w:val="23"/>
                <w:lang w:eastAsia="en-US"/>
              </w:rPr>
            </w:pPr>
            <w:r w:rsidRPr="005D6DD6">
              <w:rPr>
                <w:rFonts w:eastAsiaTheme="minorHAnsi"/>
                <w:color w:val="auto"/>
                <w:sz w:val="23"/>
                <w:szCs w:val="23"/>
                <w:lang w:eastAsia="en-US"/>
              </w:rPr>
              <w:t xml:space="preserve">74 344,8 </w:t>
            </w:r>
          </w:p>
        </w:tc>
        <w:tc>
          <w:tcPr>
            <w:tcW w:w="1701" w:type="dxa"/>
          </w:tcPr>
          <w:p w:rsidR="00AE3CF0" w:rsidRPr="005D6DD6" w:rsidRDefault="00AE3CF0" w:rsidP="00360A5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auto"/>
                <w:sz w:val="23"/>
                <w:szCs w:val="23"/>
                <w:lang w:eastAsia="en-US"/>
              </w:rPr>
            </w:pPr>
            <w:r w:rsidRPr="005D6DD6">
              <w:rPr>
                <w:rFonts w:eastAsiaTheme="minorHAnsi"/>
                <w:color w:val="auto"/>
                <w:sz w:val="23"/>
                <w:szCs w:val="23"/>
                <w:lang w:eastAsia="en-US"/>
              </w:rPr>
              <w:t>+8,6</w:t>
            </w:r>
          </w:p>
        </w:tc>
      </w:tr>
      <w:tr w:rsidR="00AE3CF0" w:rsidRPr="00DB72DE" w:rsidTr="00360A5F">
        <w:trPr>
          <w:trHeight w:val="109"/>
        </w:trPr>
        <w:tc>
          <w:tcPr>
            <w:tcW w:w="6204" w:type="dxa"/>
          </w:tcPr>
          <w:p w:rsidR="00AE3CF0" w:rsidRPr="005D6DD6" w:rsidRDefault="00AE3CF0" w:rsidP="00360A5F">
            <w:pPr>
              <w:autoSpaceDE w:val="0"/>
              <w:autoSpaceDN w:val="0"/>
              <w:adjustRightInd w:val="0"/>
              <w:rPr>
                <w:rFonts w:eastAsiaTheme="minorHAnsi"/>
                <w:color w:val="auto"/>
                <w:sz w:val="24"/>
                <w:szCs w:val="24"/>
                <w:lang w:eastAsia="en-US"/>
              </w:rPr>
            </w:pPr>
            <w:r w:rsidRPr="005D6DD6">
              <w:rPr>
                <w:rFonts w:eastAsiaTheme="minorHAnsi"/>
                <w:color w:val="auto"/>
                <w:sz w:val="24"/>
                <w:szCs w:val="24"/>
                <w:lang w:eastAsia="en-US"/>
              </w:rPr>
              <w:t xml:space="preserve">Образование </w:t>
            </w:r>
          </w:p>
          <w:p w:rsidR="00AE3CF0" w:rsidRPr="00DB72DE" w:rsidRDefault="00AE3CF0" w:rsidP="00360A5F">
            <w:pPr>
              <w:autoSpaceDE w:val="0"/>
              <w:autoSpaceDN w:val="0"/>
              <w:adjustRightInd w:val="0"/>
              <w:rPr>
                <w:rFonts w:eastAsiaTheme="minorHAnsi"/>
                <w:color w:val="FF0000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701" w:type="dxa"/>
          </w:tcPr>
          <w:p w:rsidR="00AE3CF0" w:rsidRPr="005D6DD6" w:rsidRDefault="00AE3CF0" w:rsidP="00360A5F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auto"/>
                <w:sz w:val="23"/>
                <w:szCs w:val="23"/>
                <w:lang w:eastAsia="en-US"/>
              </w:rPr>
            </w:pPr>
            <w:r w:rsidRPr="005D6DD6">
              <w:rPr>
                <w:rFonts w:eastAsiaTheme="minorHAnsi"/>
                <w:color w:val="auto"/>
                <w:sz w:val="23"/>
                <w:szCs w:val="23"/>
                <w:lang w:eastAsia="en-US"/>
              </w:rPr>
              <w:t xml:space="preserve">55 829,5 </w:t>
            </w:r>
          </w:p>
        </w:tc>
        <w:tc>
          <w:tcPr>
            <w:tcW w:w="1701" w:type="dxa"/>
          </w:tcPr>
          <w:p w:rsidR="00AE3CF0" w:rsidRPr="005D6DD6" w:rsidRDefault="00AE3CF0" w:rsidP="00360A5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auto"/>
                <w:sz w:val="23"/>
                <w:szCs w:val="23"/>
                <w:lang w:eastAsia="en-US"/>
              </w:rPr>
            </w:pPr>
            <w:r w:rsidRPr="005D6DD6">
              <w:rPr>
                <w:rFonts w:eastAsiaTheme="minorHAnsi"/>
                <w:color w:val="auto"/>
                <w:sz w:val="23"/>
                <w:szCs w:val="23"/>
                <w:lang w:eastAsia="en-US"/>
              </w:rPr>
              <w:t>+7,8</w:t>
            </w:r>
          </w:p>
        </w:tc>
      </w:tr>
      <w:tr w:rsidR="00AE3CF0" w:rsidRPr="00DB72DE" w:rsidTr="00360A5F">
        <w:trPr>
          <w:trHeight w:val="247"/>
        </w:trPr>
        <w:tc>
          <w:tcPr>
            <w:tcW w:w="6204" w:type="dxa"/>
          </w:tcPr>
          <w:p w:rsidR="00AE3CF0" w:rsidRPr="00DB72DE" w:rsidRDefault="00AE3CF0" w:rsidP="00360A5F">
            <w:pPr>
              <w:autoSpaceDE w:val="0"/>
              <w:autoSpaceDN w:val="0"/>
              <w:adjustRightInd w:val="0"/>
              <w:rPr>
                <w:rFonts w:eastAsiaTheme="minorHAnsi"/>
                <w:color w:val="FF0000"/>
                <w:sz w:val="24"/>
                <w:szCs w:val="24"/>
                <w:highlight w:val="yellow"/>
                <w:lang w:eastAsia="en-US"/>
              </w:rPr>
            </w:pPr>
            <w:r w:rsidRPr="005D6DD6">
              <w:rPr>
                <w:rFonts w:eastAsiaTheme="minorHAnsi"/>
                <w:color w:val="auto"/>
                <w:sz w:val="24"/>
                <w:szCs w:val="24"/>
                <w:lang w:eastAsia="en-US"/>
              </w:rPr>
              <w:t xml:space="preserve">Деятельность в области здравоохранения и социальных услуг </w:t>
            </w:r>
          </w:p>
        </w:tc>
        <w:tc>
          <w:tcPr>
            <w:tcW w:w="1701" w:type="dxa"/>
          </w:tcPr>
          <w:p w:rsidR="00AE3CF0" w:rsidRPr="005D6DD6" w:rsidRDefault="00AE3CF0" w:rsidP="00360A5F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auto"/>
                <w:sz w:val="23"/>
                <w:szCs w:val="23"/>
                <w:lang w:eastAsia="en-US"/>
              </w:rPr>
            </w:pPr>
            <w:r w:rsidRPr="005D6DD6">
              <w:rPr>
                <w:rFonts w:eastAsiaTheme="minorHAnsi"/>
                <w:color w:val="auto"/>
                <w:sz w:val="23"/>
                <w:szCs w:val="23"/>
                <w:lang w:eastAsia="en-US"/>
              </w:rPr>
              <w:t xml:space="preserve">58 240,8 </w:t>
            </w:r>
          </w:p>
        </w:tc>
        <w:tc>
          <w:tcPr>
            <w:tcW w:w="1701" w:type="dxa"/>
          </w:tcPr>
          <w:p w:rsidR="00AE3CF0" w:rsidRPr="005D6DD6" w:rsidRDefault="00AE3CF0" w:rsidP="00360A5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auto"/>
                <w:sz w:val="23"/>
                <w:szCs w:val="23"/>
                <w:lang w:eastAsia="en-US"/>
              </w:rPr>
            </w:pPr>
            <w:r w:rsidRPr="005D6DD6">
              <w:rPr>
                <w:rFonts w:eastAsiaTheme="minorHAnsi"/>
                <w:color w:val="auto"/>
                <w:sz w:val="23"/>
                <w:szCs w:val="23"/>
                <w:lang w:eastAsia="en-US"/>
              </w:rPr>
              <w:t>+3,0</w:t>
            </w:r>
          </w:p>
        </w:tc>
      </w:tr>
      <w:tr w:rsidR="00AE3CF0" w:rsidRPr="00DB72DE" w:rsidTr="00360A5F">
        <w:trPr>
          <w:trHeight w:val="247"/>
        </w:trPr>
        <w:tc>
          <w:tcPr>
            <w:tcW w:w="6204" w:type="dxa"/>
          </w:tcPr>
          <w:p w:rsidR="00AE3CF0" w:rsidRPr="005D6DD6" w:rsidRDefault="00AE3CF0" w:rsidP="00360A5F">
            <w:pPr>
              <w:autoSpaceDE w:val="0"/>
              <w:autoSpaceDN w:val="0"/>
              <w:adjustRightInd w:val="0"/>
              <w:rPr>
                <w:rFonts w:eastAsiaTheme="minorHAnsi"/>
                <w:color w:val="auto"/>
                <w:sz w:val="24"/>
                <w:szCs w:val="24"/>
                <w:lang w:eastAsia="en-US"/>
              </w:rPr>
            </w:pPr>
            <w:r w:rsidRPr="005D6DD6">
              <w:rPr>
                <w:rFonts w:eastAsiaTheme="minorHAnsi"/>
                <w:color w:val="auto"/>
                <w:sz w:val="24"/>
                <w:szCs w:val="24"/>
                <w:lang w:eastAsia="en-US"/>
              </w:rPr>
              <w:t xml:space="preserve">Деятельность в области культуры, спорта, организации досуга и развлечений </w:t>
            </w:r>
          </w:p>
          <w:p w:rsidR="00AE3CF0" w:rsidRPr="00DB72DE" w:rsidRDefault="00AE3CF0" w:rsidP="00360A5F">
            <w:pPr>
              <w:autoSpaceDE w:val="0"/>
              <w:autoSpaceDN w:val="0"/>
              <w:adjustRightInd w:val="0"/>
              <w:rPr>
                <w:rFonts w:eastAsiaTheme="minorHAnsi"/>
                <w:color w:val="FF0000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701" w:type="dxa"/>
          </w:tcPr>
          <w:p w:rsidR="00AE3CF0" w:rsidRPr="005D6DD6" w:rsidRDefault="00AE3CF0" w:rsidP="00360A5F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auto"/>
                <w:sz w:val="23"/>
                <w:szCs w:val="23"/>
                <w:lang w:eastAsia="en-US"/>
              </w:rPr>
            </w:pPr>
            <w:r w:rsidRPr="005D6DD6">
              <w:rPr>
                <w:rFonts w:eastAsiaTheme="minorHAnsi"/>
                <w:color w:val="auto"/>
                <w:sz w:val="23"/>
                <w:szCs w:val="23"/>
                <w:lang w:eastAsia="en-US"/>
              </w:rPr>
              <w:t xml:space="preserve">63 547,2 </w:t>
            </w:r>
          </w:p>
        </w:tc>
        <w:tc>
          <w:tcPr>
            <w:tcW w:w="1701" w:type="dxa"/>
          </w:tcPr>
          <w:p w:rsidR="00AE3CF0" w:rsidRPr="005D6DD6" w:rsidRDefault="00AE3CF0" w:rsidP="00360A5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auto"/>
                <w:sz w:val="23"/>
                <w:szCs w:val="23"/>
                <w:lang w:eastAsia="en-US"/>
              </w:rPr>
            </w:pPr>
            <w:r w:rsidRPr="005D6DD6">
              <w:rPr>
                <w:rFonts w:eastAsiaTheme="minorHAnsi"/>
                <w:color w:val="auto"/>
                <w:sz w:val="23"/>
                <w:szCs w:val="23"/>
                <w:lang w:eastAsia="en-US"/>
              </w:rPr>
              <w:t>+9,8</w:t>
            </w:r>
          </w:p>
        </w:tc>
      </w:tr>
      <w:tr w:rsidR="00AE3CF0" w:rsidRPr="00DB72DE" w:rsidTr="00360A5F">
        <w:trPr>
          <w:trHeight w:val="109"/>
        </w:trPr>
        <w:tc>
          <w:tcPr>
            <w:tcW w:w="6204" w:type="dxa"/>
          </w:tcPr>
          <w:p w:rsidR="00AE3CF0" w:rsidRPr="00DB72DE" w:rsidRDefault="00AE3CF0" w:rsidP="00360A5F">
            <w:pPr>
              <w:autoSpaceDE w:val="0"/>
              <w:autoSpaceDN w:val="0"/>
              <w:adjustRightInd w:val="0"/>
              <w:rPr>
                <w:rFonts w:eastAsiaTheme="minorHAnsi"/>
                <w:color w:val="FF0000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701" w:type="dxa"/>
          </w:tcPr>
          <w:p w:rsidR="00AE3CF0" w:rsidRPr="00DB72DE" w:rsidRDefault="00AE3CF0" w:rsidP="00360A5F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FF0000"/>
                <w:sz w:val="23"/>
                <w:szCs w:val="23"/>
                <w:highlight w:val="yellow"/>
                <w:lang w:eastAsia="en-US"/>
              </w:rPr>
            </w:pPr>
          </w:p>
        </w:tc>
        <w:tc>
          <w:tcPr>
            <w:tcW w:w="1701" w:type="dxa"/>
          </w:tcPr>
          <w:p w:rsidR="00AE3CF0" w:rsidRPr="00DB72DE" w:rsidRDefault="00AE3CF0" w:rsidP="00360A5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3"/>
                <w:szCs w:val="23"/>
                <w:highlight w:val="yellow"/>
                <w:lang w:eastAsia="en-US"/>
              </w:rPr>
            </w:pPr>
          </w:p>
        </w:tc>
      </w:tr>
    </w:tbl>
    <w:p w:rsidR="00AE3CF0" w:rsidRPr="00C82065" w:rsidRDefault="00AE3CF0" w:rsidP="00AE3CF0">
      <w:pPr>
        <w:pStyle w:val="Default"/>
        <w:ind w:firstLine="709"/>
        <w:jc w:val="both"/>
        <w:rPr>
          <w:color w:val="auto"/>
        </w:rPr>
      </w:pPr>
      <w:r>
        <w:rPr>
          <w:color w:val="auto"/>
        </w:rPr>
        <w:t>С учетом подведения итогов Всероссийской переписи населения – 2020, с</w:t>
      </w:r>
      <w:r w:rsidRPr="00BB3DC8">
        <w:rPr>
          <w:color w:val="auto"/>
        </w:rPr>
        <w:t xml:space="preserve">реднегодовая численность населения в трудоспособном возрасте в 2022 году снизилась </w:t>
      </w:r>
      <w:r w:rsidRPr="004955E6">
        <w:rPr>
          <w:color w:val="auto"/>
        </w:rPr>
        <w:t>на 13,4</w:t>
      </w:r>
      <w:r w:rsidRPr="00BB3DC8">
        <w:rPr>
          <w:color w:val="auto"/>
        </w:rPr>
        <w:t xml:space="preserve">% по сравнению с 2021 годом, и составила </w:t>
      </w:r>
      <w:r>
        <w:rPr>
          <w:color w:val="auto"/>
        </w:rPr>
        <w:t>19 747</w:t>
      </w:r>
      <w:r w:rsidRPr="00BB3DC8">
        <w:rPr>
          <w:color w:val="auto"/>
        </w:rPr>
        <w:t xml:space="preserve"> человек. </w:t>
      </w:r>
      <w:r w:rsidRPr="00C82065">
        <w:rPr>
          <w:color w:val="auto"/>
        </w:rPr>
        <w:t>Также на снижение числ</w:t>
      </w:r>
      <w:r>
        <w:rPr>
          <w:color w:val="auto"/>
        </w:rPr>
        <w:t>енности</w:t>
      </w:r>
      <w:r w:rsidRPr="00C82065">
        <w:rPr>
          <w:color w:val="auto"/>
        </w:rPr>
        <w:t xml:space="preserve"> граждан трудоспособного возраста повлияли естественная и миграционная убыль населения Печенгского муниципального округа.</w:t>
      </w:r>
    </w:p>
    <w:p w:rsidR="00AE3CF0" w:rsidRPr="00FC7EE2" w:rsidRDefault="00AE3CF0" w:rsidP="00AE3CF0">
      <w:pPr>
        <w:pStyle w:val="Default"/>
        <w:ind w:firstLine="709"/>
        <w:jc w:val="both"/>
        <w:rPr>
          <w:color w:val="auto"/>
        </w:rPr>
      </w:pPr>
      <w:r w:rsidRPr="005E7A23">
        <w:rPr>
          <w:color w:val="auto"/>
        </w:rPr>
        <w:lastRenderedPageBreak/>
        <w:t xml:space="preserve">Численность официально зарегистрированных безработных в среднем за 2022 год </w:t>
      </w:r>
      <w:r w:rsidRPr="00C82065">
        <w:rPr>
          <w:color w:val="auto"/>
        </w:rPr>
        <w:t xml:space="preserve">составила 216 человек, уровень безработицы </w:t>
      </w:r>
      <w:r w:rsidRPr="004955E6">
        <w:rPr>
          <w:color w:val="auto"/>
        </w:rPr>
        <w:t>составил 1,1 %</w:t>
      </w:r>
      <w:r w:rsidRPr="00C82065">
        <w:rPr>
          <w:color w:val="auto"/>
        </w:rPr>
        <w:t xml:space="preserve"> (в 2021 году – 336 человек, 1,5% соответственно). </w:t>
      </w:r>
    </w:p>
    <w:p w:rsidR="00AE3CF0" w:rsidRPr="00DB72DE" w:rsidRDefault="00AE3CF0" w:rsidP="00AE3CF0">
      <w:pPr>
        <w:pStyle w:val="Default"/>
        <w:ind w:firstLine="709"/>
        <w:jc w:val="both"/>
        <w:rPr>
          <w:color w:val="FF0000"/>
          <w:highlight w:val="yellow"/>
        </w:rPr>
      </w:pPr>
      <w:r w:rsidRPr="005E7A23">
        <w:rPr>
          <w:color w:val="auto"/>
        </w:rPr>
        <w:t xml:space="preserve">Ожидается, что среднегодовая численность официально зарегистрированных безработных за 2023 год составит </w:t>
      </w:r>
      <w:r>
        <w:rPr>
          <w:color w:val="auto"/>
        </w:rPr>
        <w:t xml:space="preserve">171 </w:t>
      </w:r>
      <w:r w:rsidRPr="005E7A23">
        <w:rPr>
          <w:color w:val="auto"/>
        </w:rPr>
        <w:t xml:space="preserve">человек </w:t>
      </w:r>
      <w:r w:rsidRPr="00C82065">
        <w:rPr>
          <w:color w:val="auto"/>
        </w:rPr>
        <w:t xml:space="preserve">или 0,9 % к среднегодовой численности населения в трудоспособном возрасте, что на </w:t>
      </w:r>
      <w:r w:rsidRPr="00A67521">
        <w:rPr>
          <w:color w:val="auto"/>
        </w:rPr>
        <w:t>18,2</w:t>
      </w:r>
      <w:r w:rsidRPr="00C82065">
        <w:rPr>
          <w:color w:val="auto"/>
        </w:rPr>
        <w:t xml:space="preserve"> % ниже, чем за</w:t>
      </w:r>
      <w:r w:rsidRPr="005E7A23">
        <w:rPr>
          <w:color w:val="auto"/>
        </w:rPr>
        <w:t xml:space="preserve"> 202</w:t>
      </w:r>
      <w:r>
        <w:rPr>
          <w:color w:val="auto"/>
        </w:rPr>
        <w:t>2</w:t>
      </w:r>
      <w:r w:rsidRPr="005E7A23">
        <w:rPr>
          <w:color w:val="auto"/>
        </w:rPr>
        <w:t xml:space="preserve"> год. </w:t>
      </w:r>
    </w:p>
    <w:p w:rsidR="00AE3CF0" w:rsidRPr="000E09BD" w:rsidRDefault="00AE3CF0" w:rsidP="00AE3CF0">
      <w:pPr>
        <w:ind w:firstLine="720"/>
        <w:jc w:val="both"/>
        <w:rPr>
          <w:color w:val="auto"/>
          <w:sz w:val="24"/>
          <w:szCs w:val="24"/>
        </w:rPr>
      </w:pPr>
      <w:r w:rsidRPr="000E09BD">
        <w:rPr>
          <w:color w:val="auto"/>
          <w:sz w:val="24"/>
          <w:szCs w:val="24"/>
        </w:rPr>
        <w:t xml:space="preserve">Потребность организаций в работниках, заявленная в службу занятости в 2022 году составила 600 человек, нагрузка незанятого населения на одну заявленную вакансию (коэффициент напряженности) – 0,37 человека на 1 рабочее место. Для сравнения, в 2021 году число заявленных вакансий составило 494 человека, коэффициент напряженности – 0,74 человека на 1 рабочее место. </w:t>
      </w:r>
    </w:p>
    <w:p w:rsidR="00AE3CF0" w:rsidRPr="000E09BD" w:rsidRDefault="00AE3CF0" w:rsidP="00AE3CF0">
      <w:pPr>
        <w:ind w:firstLine="720"/>
        <w:jc w:val="both"/>
        <w:rPr>
          <w:color w:val="auto"/>
          <w:sz w:val="24"/>
          <w:szCs w:val="24"/>
        </w:rPr>
      </w:pPr>
      <w:r w:rsidRPr="005E7A23">
        <w:rPr>
          <w:color w:val="auto"/>
          <w:sz w:val="24"/>
          <w:szCs w:val="24"/>
        </w:rPr>
        <w:t xml:space="preserve">По данным </w:t>
      </w:r>
      <w:r w:rsidRPr="00C82065">
        <w:rPr>
          <w:color w:val="auto"/>
          <w:sz w:val="24"/>
          <w:szCs w:val="24"/>
        </w:rPr>
        <w:t xml:space="preserve">Отделения Фонда пенсионного и социального страхования Российской Федерации по Мурманской области </w:t>
      </w:r>
      <w:r w:rsidRPr="005E7A23">
        <w:rPr>
          <w:color w:val="auto"/>
          <w:sz w:val="24"/>
          <w:szCs w:val="24"/>
        </w:rPr>
        <w:t xml:space="preserve">численность пенсионеров в Печенгском муниципальном округе (без учета военнослужащих, которым установлена страховая пенсия </w:t>
      </w:r>
      <w:r w:rsidRPr="000E09BD">
        <w:rPr>
          <w:color w:val="auto"/>
          <w:sz w:val="24"/>
          <w:szCs w:val="24"/>
        </w:rPr>
        <w:t xml:space="preserve">по старости, срочная пенсионная выплата и накопительная пенсия) в 2022году составила 9,6 </w:t>
      </w:r>
      <w:proofErr w:type="spellStart"/>
      <w:r w:rsidRPr="000E09BD">
        <w:rPr>
          <w:color w:val="auto"/>
          <w:sz w:val="24"/>
          <w:szCs w:val="24"/>
        </w:rPr>
        <w:t>тыс</w:t>
      </w:r>
      <w:proofErr w:type="gramStart"/>
      <w:r w:rsidRPr="000E09BD">
        <w:rPr>
          <w:color w:val="auto"/>
          <w:sz w:val="24"/>
          <w:szCs w:val="24"/>
        </w:rPr>
        <w:t>.ч</w:t>
      </w:r>
      <w:proofErr w:type="gramEnd"/>
      <w:r w:rsidRPr="000E09BD">
        <w:rPr>
          <w:color w:val="auto"/>
          <w:sz w:val="24"/>
          <w:szCs w:val="24"/>
        </w:rPr>
        <w:t>еловек</w:t>
      </w:r>
      <w:proofErr w:type="spellEnd"/>
      <w:r w:rsidRPr="000E09BD">
        <w:rPr>
          <w:color w:val="auto"/>
          <w:sz w:val="24"/>
          <w:szCs w:val="24"/>
        </w:rPr>
        <w:t>, из них работающие 3 382 человека. Оценка численности в 2023 году – 9,5 тыс. пенсионеров, из них 3,2 тыс. – работающие.</w:t>
      </w:r>
    </w:p>
    <w:p w:rsidR="00AE3CF0" w:rsidRPr="00537318" w:rsidRDefault="00AE3CF0" w:rsidP="00AE3CF0">
      <w:pPr>
        <w:ind w:firstLine="720"/>
        <w:jc w:val="both"/>
        <w:rPr>
          <w:color w:val="auto"/>
          <w:sz w:val="24"/>
          <w:szCs w:val="24"/>
        </w:rPr>
      </w:pPr>
      <w:r w:rsidRPr="00537318">
        <w:rPr>
          <w:color w:val="auto"/>
          <w:sz w:val="24"/>
          <w:szCs w:val="24"/>
        </w:rPr>
        <w:t xml:space="preserve">Среднесписочная численность работников организаций (без субъектов малого предпринимательства) по </w:t>
      </w:r>
      <w:proofErr w:type="spellStart"/>
      <w:r w:rsidRPr="00537318">
        <w:rPr>
          <w:color w:val="auto"/>
          <w:sz w:val="24"/>
          <w:szCs w:val="24"/>
        </w:rPr>
        <w:t>Печенгскому</w:t>
      </w:r>
      <w:proofErr w:type="spellEnd"/>
      <w:r w:rsidRPr="00537318">
        <w:rPr>
          <w:color w:val="auto"/>
          <w:sz w:val="24"/>
          <w:szCs w:val="24"/>
        </w:rPr>
        <w:t xml:space="preserve"> муниципальному округу за январь – июнь 202</w:t>
      </w:r>
      <w:r>
        <w:rPr>
          <w:color w:val="auto"/>
          <w:sz w:val="24"/>
          <w:szCs w:val="24"/>
        </w:rPr>
        <w:t>3</w:t>
      </w:r>
      <w:r w:rsidRPr="00537318">
        <w:rPr>
          <w:color w:val="auto"/>
          <w:sz w:val="24"/>
          <w:szCs w:val="24"/>
        </w:rPr>
        <w:t xml:space="preserve"> года составила 10 192 человека (за январь – июнь 2022 года – 10 201 человек).</w:t>
      </w:r>
    </w:p>
    <w:p w:rsidR="00AE3CF0" w:rsidRPr="00537318" w:rsidRDefault="00AE3CF0" w:rsidP="00AE3CF0">
      <w:pPr>
        <w:pStyle w:val="Default"/>
        <w:ind w:firstLine="709"/>
        <w:jc w:val="both"/>
        <w:rPr>
          <w:color w:val="auto"/>
        </w:rPr>
      </w:pPr>
      <w:r w:rsidRPr="00537318">
        <w:rPr>
          <w:color w:val="auto"/>
        </w:rPr>
        <w:t xml:space="preserve">Ожидается, что в 2023 году среднесписочная численность работников организаций  (без субъектов малого предпринимательства) Печенгского муниципального округа </w:t>
      </w:r>
      <w:r w:rsidRPr="00BD0BD9">
        <w:rPr>
          <w:color w:val="auto"/>
        </w:rPr>
        <w:t xml:space="preserve">составит 10 222 </w:t>
      </w:r>
      <w:r w:rsidRPr="00537318">
        <w:rPr>
          <w:color w:val="auto"/>
        </w:rPr>
        <w:t>человек</w:t>
      </w:r>
      <w:r>
        <w:rPr>
          <w:color w:val="auto"/>
        </w:rPr>
        <w:t>а</w:t>
      </w:r>
      <w:r w:rsidRPr="00537318">
        <w:rPr>
          <w:color w:val="auto"/>
        </w:rPr>
        <w:t>.</w:t>
      </w:r>
    </w:p>
    <w:p w:rsidR="00AE3CF0" w:rsidRPr="00A67521" w:rsidRDefault="00AE3CF0" w:rsidP="00AE3CF0">
      <w:pPr>
        <w:pStyle w:val="Default"/>
        <w:ind w:firstLine="709"/>
        <w:jc w:val="both"/>
        <w:rPr>
          <w:color w:val="auto"/>
        </w:rPr>
      </w:pPr>
      <w:r w:rsidRPr="001426C0">
        <w:rPr>
          <w:color w:val="auto"/>
        </w:rPr>
        <w:t xml:space="preserve">Среднемесячная номинальная начисленная заработная плата одного работника в крупных и средних организациях по </w:t>
      </w:r>
      <w:proofErr w:type="spellStart"/>
      <w:r w:rsidRPr="001426C0">
        <w:rPr>
          <w:color w:val="auto"/>
        </w:rPr>
        <w:t>Печенгскому</w:t>
      </w:r>
      <w:proofErr w:type="spellEnd"/>
      <w:r w:rsidRPr="001426C0">
        <w:rPr>
          <w:color w:val="auto"/>
        </w:rPr>
        <w:t xml:space="preserve"> муниципальному округу за январь – июнь 2023 года составила </w:t>
      </w:r>
      <w:r>
        <w:rPr>
          <w:color w:val="auto"/>
        </w:rPr>
        <w:t>90 949,9</w:t>
      </w:r>
      <w:r w:rsidRPr="001426C0">
        <w:rPr>
          <w:color w:val="auto"/>
        </w:rPr>
        <w:t xml:space="preserve"> рублей и </w:t>
      </w:r>
      <w:r w:rsidRPr="009C23D1">
        <w:rPr>
          <w:color w:val="auto"/>
        </w:rPr>
        <w:t xml:space="preserve">увеличилась по сравнению </w:t>
      </w:r>
      <w:r w:rsidRPr="00A67521">
        <w:rPr>
          <w:color w:val="auto"/>
        </w:rPr>
        <w:t xml:space="preserve">с аналогичным периодом прошлого года на 0,3%, ее реальное содержание увеличилось на 5,6%. </w:t>
      </w:r>
    </w:p>
    <w:p w:rsidR="00AE3CF0" w:rsidRPr="009C23D1" w:rsidRDefault="00AE3CF0" w:rsidP="00AE3CF0">
      <w:pPr>
        <w:pStyle w:val="Default"/>
        <w:ind w:firstLine="709"/>
        <w:jc w:val="both"/>
        <w:rPr>
          <w:color w:val="auto"/>
        </w:rPr>
      </w:pPr>
      <w:r w:rsidRPr="001426C0">
        <w:rPr>
          <w:color w:val="auto"/>
        </w:rPr>
        <w:t xml:space="preserve">По оценке, в 2023 году среднемесячная заработная плата одного работника в крупных и средних организациях по </w:t>
      </w:r>
      <w:proofErr w:type="spellStart"/>
      <w:r w:rsidRPr="001426C0">
        <w:rPr>
          <w:color w:val="auto"/>
        </w:rPr>
        <w:t>Печенгскому</w:t>
      </w:r>
      <w:proofErr w:type="spellEnd"/>
      <w:r w:rsidRPr="001426C0">
        <w:rPr>
          <w:color w:val="auto"/>
        </w:rPr>
        <w:t xml:space="preserve"> муниципальному </w:t>
      </w:r>
      <w:r w:rsidRPr="00BD0BD9">
        <w:rPr>
          <w:color w:val="auto"/>
        </w:rPr>
        <w:t xml:space="preserve">округу вырастет на 3,5% и составит 94 200,0 рублей. </w:t>
      </w:r>
      <w:r>
        <w:rPr>
          <w:color w:val="auto"/>
        </w:rPr>
        <w:t>П</w:t>
      </w:r>
      <w:r w:rsidRPr="001426C0">
        <w:rPr>
          <w:color w:val="auto"/>
        </w:rPr>
        <w:t>рогнозируемый уровень реального содержани</w:t>
      </w:r>
      <w:r>
        <w:rPr>
          <w:color w:val="auto"/>
        </w:rPr>
        <w:t>я</w:t>
      </w:r>
      <w:r w:rsidRPr="001426C0">
        <w:rPr>
          <w:color w:val="auto"/>
        </w:rPr>
        <w:t xml:space="preserve"> заработной </w:t>
      </w:r>
      <w:r w:rsidRPr="009C23D1">
        <w:rPr>
          <w:color w:val="auto"/>
        </w:rPr>
        <w:t xml:space="preserve">платы увеличится на </w:t>
      </w:r>
      <w:r>
        <w:rPr>
          <w:color w:val="auto"/>
        </w:rPr>
        <w:t>6,9</w:t>
      </w:r>
      <w:r w:rsidRPr="009C23D1">
        <w:rPr>
          <w:color w:val="auto"/>
        </w:rPr>
        <w:t xml:space="preserve"> % в сравнении с аналогичным периодом  2022 года и составит 94,0 %. </w:t>
      </w:r>
    </w:p>
    <w:bookmarkEnd w:id="15"/>
    <w:bookmarkEnd w:id="16"/>
    <w:bookmarkEnd w:id="17"/>
    <w:bookmarkEnd w:id="18"/>
    <w:bookmarkEnd w:id="19"/>
    <w:p w:rsidR="00AE3CF0" w:rsidRDefault="00AE3CF0" w:rsidP="00AE3CF0">
      <w:pPr>
        <w:ind w:firstLine="708"/>
        <w:rPr>
          <w:color w:val="FF0000"/>
          <w:sz w:val="24"/>
          <w:szCs w:val="24"/>
          <w:highlight w:val="yellow"/>
        </w:rPr>
      </w:pPr>
    </w:p>
    <w:p w:rsidR="00F02CC0" w:rsidRPr="00DB72DE" w:rsidRDefault="00F02CC0" w:rsidP="00AE3CF0">
      <w:pPr>
        <w:ind w:firstLine="708"/>
        <w:rPr>
          <w:color w:val="FF0000"/>
          <w:sz w:val="24"/>
          <w:szCs w:val="24"/>
          <w:highlight w:val="yellow"/>
        </w:rPr>
      </w:pPr>
    </w:p>
    <w:p w:rsidR="00AE3CF0" w:rsidRPr="00B962D3" w:rsidRDefault="00AE3CF0" w:rsidP="00AE3CF0">
      <w:pPr>
        <w:jc w:val="center"/>
        <w:rPr>
          <w:b/>
          <w:color w:val="auto"/>
          <w:sz w:val="24"/>
          <w:szCs w:val="24"/>
        </w:rPr>
      </w:pPr>
      <w:r w:rsidRPr="00B962D3">
        <w:rPr>
          <w:b/>
          <w:color w:val="auto"/>
          <w:sz w:val="24"/>
          <w:szCs w:val="24"/>
        </w:rPr>
        <w:t>8.  Развитие социальной сферы</w:t>
      </w:r>
    </w:p>
    <w:p w:rsidR="00AE3CF0" w:rsidRPr="00DB72DE" w:rsidRDefault="00AE3CF0" w:rsidP="00AE3CF0">
      <w:pPr>
        <w:ind w:left="540"/>
        <w:jc w:val="center"/>
        <w:rPr>
          <w:b/>
          <w:color w:val="FF0000"/>
          <w:sz w:val="24"/>
          <w:szCs w:val="24"/>
          <w:highlight w:val="yellow"/>
        </w:rPr>
      </w:pPr>
    </w:p>
    <w:p w:rsidR="00AE3CF0" w:rsidRPr="00F435EC" w:rsidRDefault="00AE3CF0" w:rsidP="00AE3CF0">
      <w:pPr>
        <w:pStyle w:val="Default"/>
        <w:ind w:firstLine="709"/>
        <w:jc w:val="both"/>
        <w:rPr>
          <w:color w:val="auto"/>
        </w:rPr>
      </w:pPr>
      <w:r w:rsidRPr="00F435EC">
        <w:rPr>
          <w:color w:val="auto"/>
        </w:rPr>
        <w:t xml:space="preserve">Сеть муниципальных образовательных учреждений в Печенгском муниципальном округе представлена 10 общеобразовательными организациями, 14 дошкольными образовательными организациями </w:t>
      </w:r>
      <w:r w:rsidRPr="00EC7F54">
        <w:t xml:space="preserve">и двумя группами дошкольного возраста в МБОУ СОШ № 11 </w:t>
      </w:r>
      <w:proofErr w:type="spellStart"/>
      <w:r w:rsidRPr="00EC7F54">
        <w:t>н.п</w:t>
      </w:r>
      <w:proofErr w:type="spellEnd"/>
      <w:r w:rsidRPr="00EC7F54">
        <w:t xml:space="preserve">. </w:t>
      </w:r>
      <w:proofErr w:type="spellStart"/>
      <w:r w:rsidRPr="00EC7F54">
        <w:t>Раякоски</w:t>
      </w:r>
      <w:proofErr w:type="spellEnd"/>
      <w:r w:rsidRPr="00F435EC">
        <w:rPr>
          <w:color w:val="auto"/>
        </w:rPr>
        <w:t xml:space="preserve"> (далее – ДОУ).</w:t>
      </w:r>
    </w:p>
    <w:p w:rsidR="00AE3CF0" w:rsidRPr="00EC7F54" w:rsidRDefault="00AE3CF0" w:rsidP="00AE3CF0">
      <w:pPr>
        <w:pStyle w:val="Default"/>
        <w:ind w:firstLine="709"/>
        <w:jc w:val="both"/>
        <w:rPr>
          <w:color w:val="auto"/>
        </w:rPr>
      </w:pPr>
      <w:r w:rsidRPr="001426C0">
        <w:rPr>
          <w:color w:val="auto"/>
        </w:rPr>
        <w:t xml:space="preserve">Численность детей в ДОУ в 2022 году </w:t>
      </w:r>
      <w:r w:rsidRPr="00EC7F54">
        <w:rPr>
          <w:color w:val="auto"/>
        </w:rPr>
        <w:t xml:space="preserve">составила 2 050 детей, прогнозируемая в 2023 году  – 2 030 детей. </w:t>
      </w:r>
    </w:p>
    <w:p w:rsidR="00AE3CF0" w:rsidRPr="00D43E3F" w:rsidRDefault="00AE3CF0" w:rsidP="00AE3CF0">
      <w:pPr>
        <w:pStyle w:val="Default"/>
        <w:ind w:firstLine="709"/>
        <w:jc w:val="both"/>
        <w:rPr>
          <w:color w:val="auto"/>
        </w:rPr>
      </w:pPr>
      <w:r w:rsidRPr="00D43E3F">
        <w:rPr>
          <w:color w:val="auto"/>
        </w:rPr>
        <w:t xml:space="preserve">Услугами дошкольного образования обеспечены 100 % детей от 3 до 7 лет, родители которых обратились за получением данной услуги. Открытость информации о состоянии очередности обеспечивается использованием автоматизированной информационной системы «Электронный детский сад». </w:t>
      </w:r>
    </w:p>
    <w:p w:rsidR="00AE3CF0" w:rsidRPr="001B1DA5" w:rsidRDefault="00AE3CF0" w:rsidP="00AE3CF0">
      <w:pPr>
        <w:pStyle w:val="Default"/>
        <w:ind w:firstLine="709"/>
        <w:jc w:val="both"/>
        <w:rPr>
          <w:color w:val="auto"/>
        </w:rPr>
      </w:pPr>
      <w:proofErr w:type="gramStart"/>
      <w:r w:rsidRPr="001B1DA5">
        <w:rPr>
          <w:color w:val="auto"/>
        </w:rPr>
        <w:t xml:space="preserve">Показатель обеспеченности дошкольными образовательными учреждениями (расчет произведен в соответствии с «Методическими рекомендациями по разработке основных показателей прогноза социально-экономического развития муниципального образования Мурманской области» как отношение числа мест в дошкольных образовательных учреждениях (умноженного на 100 к численности детей в возрасте от 1 года до 6 лет включительно) в 2022 году составил 107,3 места на 100 детей (в 2021 году – </w:t>
      </w:r>
      <w:r w:rsidRPr="001B1DA5">
        <w:rPr>
          <w:color w:val="auto"/>
        </w:rPr>
        <w:lastRenderedPageBreak/>
        <w:t>100,8 мест</w:t>
      </w:r>
      <w:proofErr w:type="gramEnd"/>
      <w:r w:rsidRPr="001B1DA5">
        <w:rPr>
          <w:color w:val="auto"/>
        </w:rPr>
        <w:t xml:space="preserve"> на 100 детей). Обеспеченность дошкольными образовательными учреждениями в 2023 году составит 115,2 места на 100 детей. </w:t>
      </w:r>
    </w:p>
    <w:p w:rsidR="00AE3CF0" w:rsidRPr="00DB72DE" w:rsidRDefault="00AE3CF0" w:rsidP="00AE3CF0">
      <w:pPr>
        <w:pStyle w:val="Default"/>
        <w:ind w:firstLine="709"/>
        <w:jc w:val="both"/>
        <w:rPr>
          <w:color w:val="FF0000"/>
          <w:highlight w:val="yellow"/>
        </w:rPr>
      </w:pPr>
      <w:r w:rsidRPr="001426C0">
        <w:rPr>
          <w:color w:val="auto"/>
        </w:rPr>
        <w:t>Численность учащихся в общеобразовательных организациях в 2022</w:t>
      </w:r>
      <w:r>
        <w:rPr>
          <w:color w:val="auto"/>
        </w:rPr>
        <w:t xml:space="preserve"> году </w:t>
      </w:r>
      <w:r w:rsidRPr="00EC7F54">
        <w:rPr>
          <w:color w:val="auto"/>
        </w:rPr>
        <w:t xml:space="preserve">составила 4 198 человек. </w:t>
      </w:r>
    </w:p>
    <w:p w:rsidR="00AE3CF0" w:rsidRPr="00DB72DE" w:rsidRDefault="00AE3CF0" w:rsidP="00AE3CF0">
      <w:pPr>
        <w:pStyle w:val="Default"/>
        <w:ind w:firstLine="709"/>
        <w:jc w:val="both"/>
        <w:rPr>
          <w:color w:val="FF0000"/>
          <w:highlight w:val="yellow"/>
        </w:rPr>
      </w:pPr>
      <w:r w:rsidRPr="001426C0">
        <w:rPr>
          <w:color w:val="auto"/>
        </w:rPr>
        <w:t xml:space="preserve">Прогноз численности обучающихся </w:t>
      </w:r>
      <w:proofErr w:type="gramStart"/>
      <w:r w:rsidRPr="001426C0">
        <w:rPr>
          <w:color w:val="auto"/>
        </w:rPr>
        <w:t>на конец</w:t>
      </w:r>
      <w:proofErr w:type="gramEnd"/>
      <w:r w:rsidRPr="001426C0">
        <w:rPr>
          <w:color w:val="auto"/>
        </w:rPr>
        <w:t xml:space="preserve"> 2023 года  </w:t>
      </w:r>
      <w:r w:rsidRPr="00EC7F54">
        <w:rPr>
          <w:color w:val="auto"/>
        </w:rPr>
        <w:t>– 4 205 человек. В отличие от детей дошкольного возраста, численность школьников увеличивается.</w:t>
      </w:r>
      <w:r w:rsidRPr="00DB72DE">
        <w:rPr>
          <w:color w:val="FF0000"/>
          <w:highlight w:val="yellow"/>
        </w:rPr>
        <w:t xml:space="preserve"> </w:t>
      </w:r>
    </w:p>
    <w:p w:rsidR="00AE3CF0" w:rsidRPr="00D43E3F" w:rsidRDefault="00AE3CF0" w:rsidP="00AE3CF0">
      <w:pPr>
        <w:pStyle w:val="Default"/>
        <w:ind w:firstLine="709"/>
        <w:jc w:val="both"/>
        <w:rPr>
          <w:color w:val="auto"/>
        </w:rPr>
      </w:pPr>
      <w:r w:rsidRPr="00EC7F54">
        <w:rPr>
          <w:color w:val="auto"/>
        </w:rPr>
        <w:t>В восьми общеобразовательных организациях Печенгского муниципального округа осуществляется среднее общее образование</w:t>
      </w:r>
      <w:r w:rsidRPr="00D43E3F">
        <w:rPr>
          <w:color w:val="auto"/>
        </w:rPr>
        <w:t>. По итогам учебного года выросло количество учащихся успешно освоивших программы общего образования. Отмечается устойчивая тенденция повышения качества образования.</w:t>
      </w:r>
    </w:p>
    <w:p w:rsidR="00AE3CF0" w:rsidRPr="00D5444E" w:rsidRDefault="00AE3CF0" w:rsidP="00AE3CF0">
      <w:pPr>
        <w:pStyle w:val="Default"/>
        <w:ind w:firstLine="709"/>
        <w:jc w:val="both"/>
        <w:rPr>
          <w:color w:val="auto"/>
        </w:rPr>
      </w:pPr>
      <w:proofErr w:type="gramStart"/>
      <w:r w:rsidRPr="001426C0">
        <w:rPr>
          <w:color w:val="auto"/>
        </w:rPr>
        <w:t>Доля обучающихся в муниципальных общеобразовательных организациях Печенгского муниципального округа, занимающихся в одну смену, в общей численности обучающихся составила в 202</w:t>
      </w:r>
      <w:r>
        <w:rPr>
          <w:color w:val="auto"/>
        </w:rPr>
        <w:t>2</w:t>
      </w:r>
      <w:r w:rsidRPr="001426C0">
        <w:rPr>
          <w:color w:val="auto"/>
        </w:rPr>
        <w:t xml:space="preserve"> году </w:t>
      </w:r>
      <w:r w:rsidRPr="00D5444E">
        <w:rPr>
          <w:color w:val="auto"/>
        </w:rPr>
        <w:t>89,1%.  Прогнозное значение показателя в 2023 году также ожидается на уровне 89,1%. Численность обучающихся в две смены сократится после завершения строительства и ввода в эксплуатацию здания начальной школы (пристройки) МБОУ ООШ №5 на 250 мест, строительство которой начато в</w:t>
      </w:r>
      <w:proofErr w:type="gramEnd"/>
      <w:r w:rsidRPr="00D5444E">
        <w:rPr>
          <w:color w:val="auto"/>
        </w:rPr>
        <w:t xml:space="preserve"> 2023 году в </w:t>
      </w:r>
      <w:proofErr w:type="spellStart"/>
      <w:r w:rsidRPr="00D5444E">
        <w:rPr>
          <w:color w:val="auto"/>
        </w:rPr>
        <w:t>пгт</w:t>
      </w:r>
      <w:proofErr w:type="spellEnd"/>
      <w:r w:rsidRPr="00D5444E">
        <w:rPr>
          <w:color w:val="auto"/>
        </w:rPr>
        <w:t xml:space="preserve">. Печенга. </w:t>
      </w:r>
    </w:p>
    <w:p w:rsidR="00AE3CF0" w:rsidRDefault="00AE3CF0" w:rsidP="00AE3CF0">
      <w:pPr>
        <w:pStyle w:val="Default"/>
        <w:ind w:firstLine="709"/>
        <w:jc w:val="both"/>
        <w:rPr>
          <w:color w:val="auto"/>
        </w:rPr>
      </w:pPr>
      <w:r w:rsidRPr="001426C0">
        <w:rPr>
          <w:color w:val="auto"/>
        </w:rPr>
        <w:t xml:space="preserve">В учреждении среднего профессионального образования (ГАПОУ МО «Печенгский политехнический техникум») контингент </w:t>
      </w:r>
      <w:r w:rsidRPr="00B55265">
        <w:rPr>
          <w:color w:val="auto"/>
        </w:rPr>
        <w:t xml:space="preserve">учащихся в 2022 году составил 236 человек, что меньше на 1,7 %, чем в 2021 году. </w:t>
      </w:r>
    </w:p>
    <w:p w:rsidR="00AE3CF0" w:rsidRDefault="00AE3CF0" w:rsidP="00AE3CF0">
      <w:pPr>
        <w:pStyle w:val="Default"/>
        <w:ind w:firstLine="709"/>
        <w:jc w:val="both"/>
        <w:rPr>
          <w:color w:val="auto"/>
        </w:rPr>
      </w:pPr>
      <w:r>
        <w:rPr>
          <w:color w:val="auto"/>
        </w:rPr>
        <w:t xml:space="preserve">В связи с введением с 01.09.2023 года новых Федеральных государственных образовательных стандартов среднего профессионального образования изменятся сроки обучения на базе 9 классов (было 2 года 10 месяцев, станет 1 год 10 месяцев) произойдет уменьшение контингента обучающихся. С 01.09.2023 года </w:t>
      </w:r>
      <w:r w:rsidRPr="001426C0">
        <w:rPr>
          <w:color w:val="auto"/>
        </w:rPr>
        <w:t>ГАПОУ МО «Печенгский политехнический техникум»</w:t>
      </w:r>
      <w:r>
        <w:rPr>
          <w:color w:val="auto"/>
        </w:rPr>
        <w:t xml:space="preserve"> принимает участие в качестве сетевой образовательной организации в реализации Федерального проекта «</w:t>
      </w:r>
      <w:proofErr w:type="spellStart"/>
      <w:r>
        <w:rPr>
          <w:color w:val="auto"/>
        </w:rPr>
        <w:t>Профессионалитет</w:t>
      </w:r>
      <w:proofErr w:type="spellEnd"/>
      <w:r>
        <w:rPr>
          <w:color w:val="auto"/>
        </w:rPr>
        <w:t xml:space="preserve">» в кластере образование на </w:t>
      </w:r>
      <w:proofErr w:type="spellStart"/>
      <w:r>
        <w:rPr>
          <w:color w:val="auto"/>
        </w:rPr>
        <w:t>Мурмане</w:t>
      </w:r>
      <w:proofErr w:type="spellEnd"/>
      <w:r>
        <w:rPr>
          <w:color w:val="auto"/>
        </w:rPr>
        <w:t xml:space="preserve">» (специальность «Дошкольное образование»). </w:t>
      </w:r>
    </w:p>
    <w:p w:rsidR="00AE3CF0" w:rsidRPr="00B55265" w:rsidRDefault="00AE3CF0" w:rsidP="00AE3CF0">
      <w:pPr>
        <w:pStyle w:val="Default"/>
        <w:ind w:firstLine="709"/>
        <w:jc w:val="both"/>
        <w:rPr>
          <w:color w:val="auto"/>
        </w:rPr>
      </w:pPr>
      <w:r>
        <w:rPr>
          <w:color w:val="auto"/>
        </w:rPr>
        <w:t>Ожидается, что п</w:t>
      </w:r>
      <w:r w:rsidRPr="00B55265">
        <w:rPr>
          <w:color w:val="auto"/>
        </w:rPr>
        <w:t xml:space="preserve">рогнозируемая численность обучающихся </w:t>
      </w:r>
      <w:r>
        <w:rPr>
          <w:color w:val="auto"/>
        </w:rPr>
        <w:t xml:space="preserve">в 2023 году </w:t>
      </w:r>
      <w:r w:rsidRPr="00B55265">
        <w:rPr>
          <w:color w:val="auto"/>
        </w:rPr>
        <w:t xml:space="preserve">снизится на 3,4 % </w:t>
      </w:r>
      <w:r>
        <w:rPr>
          <w:color w:val="auto"/>
        </w:rPr>
        <w:t xml:space="preserve">в сравнении с 2022 годом </w:t>
      </w:r>
      <w:r w:rsidRPr="00B55265">
        <w:rPr>
          <w:color w:val="auto"/>
        </w:rPr>
        <w:t xml:space="preserve">и составит 228 человек. </w:t>
      </w:r>
    </w:p>
    <w:p w:rsidR="00AE3CF0" w:rsidRPr="001426C0" w:rsidRDefault="00AE3CF0" w:rsidP="00AE3CF0">
      <w:pPr>
        <w:pStyle w:val="Default"/>
        <w:ind w:firstLine="709"/>
        <w:jc w:val="both"/>
        <w:rPr>
          <w:color w:val="auto"/>
        </w:rPr>
      </w:pPr>
      <w:r w:rsidRPr="001426C0">
        <w:rPr>
          <w:color w:val="auto"/>
        </w:rPr>
        <w:t>Муниципальное бюджетное культурно-просветительное учреждение «</w:t>
      </w:r>
      <w:proofErr w:type="spellStart"/>
      <w:r w:rsidRPr="001426C0">
        <w:rPr>
          <w:color w:val="auto"/>
        </w:rPr>
        <w:t>Печенгское</w:t>
      </w:r>
      <w:proofErr w:type="spellEnd"/>
      <w:r w:rsidRPr="001426C0">
        <w:rPr>
          <w:color w:val="auto"/>
        </w:rPr>
        <w:t xml:space="preserve"> </w:t>
      </w:r>
      <w:proofErr w:type="spellStart"/>
      <w:r w:rsidRPr="001426C0">
        <w:rPr>
          <w:color w:val="auto"/>
        </w:rPr>
        <w:t>межпоселенческое</w:t>
      </w:r>
      <w:proofErr w:type="spellEnd"/>
      <w:r w:rsidRPr="001426C0">
        <w:rPr>
          <w:color w:val="auto"/>
        </w:rPr>
        <w:t xml:space="preserve"> библиотечное объединение» объединяет 10 библиотек. </w:t>
      </w:r>
    </w:p>
    <w:p w:rsidR="00AE3CF0" w:rsidRPr="00CD0384" w:rsidRDefault="00AE3CF0" w:rsidP="00AE3CF0">
      <w:pPr>
        <w:pStyle w:val="Default"/>
        <w:ind w:firstLine="709"/>
        <w:jc w:val="both"/>
        <w:rPr>
          <w:color w:val="auto"/>
        </w:rPr>
      </w:pPr>
      <w:r w:rsidRPr="00CD0384">
        <w:rPr>
          <w:color w:val="auto"/>
        </w:rPr>
        <w:t xml:space="preserve">В 2022 году обеспеченность общедоступными библиотеками в расчете на 100 тыс. человек населения составила 32,1 единиц. В 2023 году данный показатель увеличится до 33,1 единиц (за счет сокращения численности населения). </w:t>
      </w:r>
    </w:p>
    <w:p w:rsidR="00AE3CF0" w:rsidRPr="002616A5" w:rsidRDefault="00AE3CF0" w:rsidP="00AE3CF0">
      <w:pPr>
        <w:pStyle w:val="Default"/>
        <w:ind w:firstLine="709"/>
        <w:jc w:val="both"/>
        <w:rPr>
          <w:color w:val="auto"/>
        </w:rPr>
      </w:pPr>
      <w:r w:rsidRPr="002616A5">
        <w:rPr>
          <w:color w:val="auto"/>
        </w:rPr>
        <w:t xml:space="preserve">Количество учреждений культурно-досугового типа в Печенгском муниципальном округе – 6 (МУК «ДК «Октябрь», МБУК «ДК Восход», МБУ «КДЦ «Платформа», сельский клуб в </w:t>
      </w:r>
      <w:proofErr w:type="spellStart"/>
      <w:r w:rsidRPr="002616A5">
        <w:rPr>
          <w:color w:val="auto"/>
        </w:rPr>
        <w:t>нп</w:t>
      </w:r>
      <w:proofErr w:type="gramStart"/>
      <w:r w:rsidRPr="002616A5">
        <w:rPr>
          <w:color w:val="auto"/>
        </w:rPr>
        <w:t>.Р</w:t>
      </w:r>
      <w:proofErr w:type="gramEnd"/>
      <w:r w:rsidRPr="002616A5">
        <w:rPr>
          <w:color w:val="auto"/>
        </w:rPr>
        <w:t>аякоски</w:t>
      </w:r>
      <w:proofErr w:type="spellEnd"/>
      <w:r w:rsidRPr="002616A5">
        <w:rPr>
          <w:color w:val="auto"/>
        </w:rPr>
        <w:t xml:space="preserve">, сельский клуб в </w:t>
      </w:r>
      <w:proofErr w:type="spellStart"/>
      <w:r w:rsidRPr="002616A5">
        <w:rPr>
          <w:color w:val="auto"/>
        </w:rPr>
        <w:t>нп.Борисоглебский</w:t>
      </w:r>
      <w:proofErr w:type="spellEnd"/>
      <w:r w:rsidRPr="002616A5">
        <w:rPr>
          <w:color w:val="auto"/>
        </w:rPr>
        <w:t>, МБУ «ЦП и РМИ»).</w:t>
      </w:r>
    </w:p>
    <w:p w:rsidR="00AE3CF0" w:rsidRPr="00383307" w:rsidRDefault="00AE3CF0" w:rsidP="00AE3CF0">
      <w:pPr>
        <w:shd w:val="clear" w:color="auto" w:fill="FFFFFF"/>
        <w:spacing w:after="30" w:line="330" w:lineRule="atLeast"/>
        <w:ind w:firstLine="709"/>
        <w:jc w:val="both"/>
        <w:outlineLvl w:val="1"/>
        <w:rPr>
          <w:color w:val="0C0E31"/>
          <w:sz w:val="24"/>
          <w:szCs w:val="24"/>
        </w:rPr>
      </w:pPr>
      <w:r w:rsidRPr="00B72CDC">
        <w:rPr>
          <w:color w:val="auto"/>
          <w:sz w:val="24"/>
          <w:szCs w:val="24"/>
        </w:rPr>
        <w:t xml:space="preserve">МБУ «ЦП и РМИ» - муниципальное бюджетное учреждение «Центр поддержки и развития молодежных инициатив Печенгского муниципального округа» - официальное открытие состоялось 01.09.2023 года в </w:t>
      </w:r>
      <w:proofErr w:type="spellStart"/>
      <w:r w:rsidRPr="00B72CDC">
        <w:rPr>
          <w:color w:val="auto"/>
          <w:sz w:val="24"/>
          <w:szCs w:val="24"/>
        </w:rPr>
        <w:t>пгт</w:t>
      </w:r>
      <w:proofErr w:type="spellEnd"/>
      <w:r w:rsidRPr="00B72CDC">
        <w:rPr>
          <w:color w:val="auto"/>
          <w:sz w:val="24"/>
          <w:szCs w:val="24"/>
        </w:rPr>
        <w:t>. Никель.</w:t>
      </w:r>
      <w:r w:rsidRPr="00B72CDC">
        <w:rPr>
          <w:color w:val="auto"/>
        </w:rPr>
        <w:t xml:space="preserve"> </w:t>
      </w:r>
      <w:r w:rsidRPr="00AA1AFE">
        <w:rPr>
          <w:sz w:val="24"/>
          <w:szCs w:val="24"/>
        </w:rPr>
        <w:t>Является учреждением, созданным для предоставления услуг по осуществлению мероприятий по работе с подростками и молодежью в Печенгском муниципальном округе.</w:t>
      </w:r>
    </w:p>
    <w:p w:rsidR="00AE3CF0" w:rsidRPr="004649C0" w:rsidRDefault="00AE3CF0" w:rsidP="00AE3CF0">
      <w:pPr>
        <w:pStyle w:val="Default"/>
        <w:ind w:firstLine="709"/>
        <w:jc w:val="both"/>
        <w:rPr>
          <w:color w:val="auto"/>
        </w:rPr>
      </w:pPr>
      <w:r w:rsidRPr="004649C0">
        <w:rPr>
          <w:color w:val="auto"/>
        </w:rPr>
        <w:t xml:space="preserve">Показатель обеспеченности населения учреждениями культурно-досугового типа в 2022 16,0 единиц на 100 </w:t>
      </w:r>
      <w:proofErr w:type="spellStart"/>
      <w:r w:rsidRPr="004649C0">
        <w:rPr>
          <w:color w:val="auto"/>
        </w:rPr>
        <w:t>тыс</w:t>
      </w:r>
      <w:proofErr w:type="gramStart"/>
      <w:r w:rsidRPr="004649C0">
        <w:rPr>
          <w:color w:val="auto"/>
        </w:rPr>
        <w:t>.н</w:t>
      </w:r>
      <w:proofErr w:type="gramEnd"/>
      <w:r w:rsidRPr="004649C0">
        <w:rPr>
          <w:color w:val="auto"/>
        </w:rPr>
        <w:t>аселения</w:t>
      </w:r>
      <w:proofErr w:type="spellEnd"/>
      <w:r w:rsidRPr="004649C0">
        <w:rPr>
          <w:color w:val="auto"/>
        </w:rPr>
        <w:t xml:space="preserve"> (14,0 на 100 </w:t>
      </w:r>
      <w:proofErr w:type="spellStart"/>
      <w:r w:rsidRPr="004649C0">
        <w:rPr>
          <w:color w:val="auto"/>
        </w:rPr>
        <w:t>тыс.населения</w:t>
      </w:r>
      <w:proofErr w:type="spellEnd"/>
      <w:r w:rsidRPr="004649C0">
        <w:rPr>
          <w:color w:val="auto"/>
        </w:rPr>
        <w:t xml:space="preserve"> – в 2021 году). В 2023 году данный показатель прогнозируется за счет снижения численности населения на уровне 19,9 на 100 </w:t>
      </w:r>
      <w:proofErr w:type="spellStart"/>
      <w:r w:rsidRPr="004649C0">
        <w:rPr>
          <w:color w:val="auto"/>
        </w:rPr>
        <w:t>тыс</w:t>
      </w:r>
      <w:proofErr w:type="gramStart"/>
      <w:r w:rsidRPr="004649C0">
        <w:rPr>
          <w:color w:val="auto"/>
        </w:rPr>
        <w:t>.н</w:t>
      </w:r>
      <w:proofErr w:type="gramEnd"/>
      <w:r w:rsidRPr="004649C0">
        <w:rPr>
          <w:color w:val="auto"/>
        </w:rPr>
        <w:t>аселения</w:t>
      </w:r>
      <w:proofErr w:type="spellEnd"/>
      <w:r w:rsidRPr="004649C0">
        <w:rPr>
          <w:color w:val="auto"/>
        </w:rPr>
        <w:t xml:space="preserve">. </w:t>
      </w:r>
    </w:p>
    <w:p w:rsidR="00AE3CF0" w:rsidRPr="00CD0384" w:rsidRDefault="00AE3CF0" w:rsidP="00AE3CF0">
      <w:pPr>
        <w:pStyle w:val="Default"/>
        <w:ind w:firstLine="709"/>
        <w:jc w:val="both"/>
        <w:rPr>
          <w:color w:val="auto"/>
        </w:rPr>
      </w:pPr>
      <w:r w:rsidRPr="00CD0384">
        <w:rPr>
          <w:color w:val="auto"/>
        </w:rPr>
        <w:t xml:space="preserve">На территории Печенгского муниципального округа </w:t>
      </w:r>
      <w:r w:rsidRPr="001426C0">
        <w:rPr>
          <w:color w:val="auto"/>
        </w:rPr>
        <w:t>открыт для посетителей Историко-краеведческий музей Печенгского района</w:t>
      </w:r>
      <w:r>
        <w:rPr>
          <w:color w:val="auto"/>
        </w:rPr>
        <w:t>. О</w:t>
      </w:r>
      <w:r w:rsidRPr="00CD0384">
        <w:rPr>
          <w:color w:val="auto"/>
        </w:rPr>
        <w:t>существляют деятельность 3 музыкальные школы, 2 художественные, 2 дома детского творчества, детско-юношеская спортивная школа.</w:t>
      </w:r>
    </w:p>
    <w:p w:rsidR="00AE3CF0" w:rsidRPr="00CD0384" w:rsidRDefault="00AE3CF0" w:rsidP="00AE3CF0">
      <w:pPr>
        <w:pStyle w:val="Default"/>
        <w:ind w:firstLine="709"/>
        <w:jc w:val="both"/>
        <w:rPr>
          <w:color w:val="auto"/>
        </w:rPr>
      </w:pPr>
      <w:r w:rsidRPr="00F904B4">
        <w:rPr>
          <w:color w:val="auto"/>
        </w:rPr>
        <w:lastRenderedPageBreak/>
        <w:t>В 2023 году доля систематически занимающихся физической культурой и спортом ожидается на уровне 48,7 % от численности жителей Печенгского муниципального округа (47,0 % - в 2022 году). Рост % занимающихся связан с улучшением материально-технической базы и модернизацией учреждений физической культуры и спорта, популяризацией здорового образа жизни, вовлечением молодежи в спортивные мероприятия, открытием нового спортивного пространства «</w:t>
      </w:r>
      <w:proofErr w:type="spellStart"/>
      <w:r w:rsidRPr="00F904B4">
        <w:rPr>
          <w:color w:val="auto"/>
        </w:rPr>
        <w:t>Сопки</w:t>
      </w:r>
      <w:proofErr w:type="gramStart"/>
      <w:r w:rsidRPr="00F904B4">
        <w:rPr>
          <w:color w:val="auto"/>
        </w:rPr>
        <w:t>.С</w:t>
      </w:r>
      <w:proofErr w:type="gramEnd"/>
      <w:r w:rsidRPr="00F904B4">
        <w:rPr>
          <w:color w:val="auto"/>
        </w:rPr>
        <w:t>ПОРТ</w:t>
      </w:r>
      <w:proofErr w:type="spellEnd"/>
      <w:r w:rsidRPr="00F904B4">
        <w:rPr>
          <w:color w:val="auto"/>
        </w:rPr>
        <w:t xml:space="preserve">» </w:t>
      </w:r>
      <w:r w:rsidRPr="00CD0384">
        <w:rPr>
          <w:color w:val="auto"/>
        </w:rPr>
        <w:t>в здании СК «Строитель» МБУ «СК «Дельфин»</w:t>
      </w:r>
      <w:r>
        <w:rPr>
          <w:color w:val="auto"/>
        </w:rPr>
        <w:t xml:space="preserve">, устройством </w:t>
      </w:r>
      <w:proofErr w:type="spellStart"/>
      <w:r>
        <w:rPr>
          <w:color w:val="auto"/>
        </w:rPr>
        <w:t>скейт</w:t>
      </w:r>
      <w:proofErr w:type="spellEnd"/>
      <w:r>
        <w:rPr>
          <w:color w:val="auto"/>
        </w:rPr>
        <w:t xml:space="preserve">-площадки, футбольного поля в </w:t>
      </w:r>
      <w:proofErr w:type="spellStart"/>
      <w:r>
        <w:rPr>
          <w:color w:val="auto"/>
        </w:rPr>
        <w:t>нп</w:t>
      </w:r>
      <w:proofErr w:type="spellEnd"/>
      <w:r>
        <w:rPr>
          <w:color w:val="auto"/>
        </w:rPr>
        <w:t xml:space="preserve">. Спутник, устройством освещения лыжни для школьников в </w:t>
      </w:r>
      <w:proofErr w:type="spellStart"/>
      <w:r>
        <w:rPr>
          <w:color w:val="auto"/>
        </w:rPr>
        <w:t>нп</w:t>
      </w:r>
      <w:proofErr w:type="gramStart"/>
      <w:r>
        <w:rPr>
          <w:color w:val="auto"/>
        </w:rPr>
        <w:t>.К</w:t>
      </w:r>
      <w:proofErr w:type="gramEnd"/>
      <w:r>
        <w:rPr>
          <w:color w:val="auto"/>
        </w:rPr>
        <w:t>орзуново</w:t>
      </w:r>
      <w:proofErr w:type="spellEnd"/>
      <w:r>
        <w:rPr>
          <w:color w:val="auto"/>
        </w:rPr>
        <w:t>.</w:t>
      </w:r>
    </w:p>
    <w:p w:rsidR="00AE3CF0" w:rsidRPr="00DB72DE" w:rsidRDefault="00AE3CF0" w:rsidP="00AE3CF0">
      <w:pPr>
        <w:pStyle w:val="Default"/>
        <w:ind w:firstLine="709"/>
        <w:jc w:val="both"/>
        <w:rPr>
          <w:color w:val="FF0000"/>
          <w:highlight w:val="yellow"/>
        </w:rPr>
      </w:pPr>
      <w:r w:rsidRPr="001426C0">
        <w:rPr>
          <w:color w:val="auto"/>
        </w:rPr>
        <w:t>Общая площадь жилых помещений в 2022</w:t>
      </w:r>
      <w:r>
        <w:rPr>
          <w:color w:val="auto"/>
        </w:rPr>
        <w:t xml:space="preserve"> </w:t>
      </w:r>
      <w:r w:rsidRPr="001426C0">
        <w:rPr>
          <w:color w:val="auto"/>
        </w:rPr>
        <w:t xml:space="preserve">году </w:t>
      </w:r>
      <w:r w:rsidRPr="00363818">
        <w:rPr>
          <w:color w:val="auto"/>
        </w:rPr>
        <w:t>составила 797,9 тыс.м</w:t>
      </w:r>
      <w:proofErr w:type="gramStart"/>
      <w:r w:rsidRPr="00363818">
        <w:rPr>
          <w:color w:val="auto"/>
          <w:vertAlign w:val="superscript"/>
        </w:rPr>
        <w:t>2</w:t>
      </w:r>
      <w:proofErr w:type="gramEnd"/>
      <w:r w:rsidRPr="00363818">
        <w:rPr>
          <w:color w:val="auto"/>
        </w:rPr>
        <w:t xml:space="preserve">. </w:t>
      </w:r>
      <w:r w:rsidRPr="001426C0">
        <w:rPr>
          <w:color w:val="auto"/>
        </w:rPr>
        <w:t xml:space="preserve">Средняя обеспеченность населения площадью жилых квартир в 2022 году по официальной статистической информации </w:t>
      </w:r>
      <w:r w:rsidRPr="00363818">
        <w:rPr>
          <w:color w:val="auto"/>
        </w:rPr>
        <w:t>составила 26,1 м</w:t>
      </w:r>
      <w:proofErr w:type="gramStart"/>
      <w:r w:rsidRPr="00363818">
        <w:rPr>
          <w:color w:val="auto"/>
          <w:vertAlign w:val="superscript"/>
        </w:rPr>
        <w:t>2</w:t>
      </w:r>
      <w:proofErr w:type="gramEnd"/>
      <w:r w:rsidRPr="00363818">
        <w:rPr>
          <w:color w:val="auto"/>
        </w:rPr>
        <w:t xml:space="preserve"> на человека (25,0 м</w:t>
      </w:r>
      <w:r w:rsidRPr="00363818">
        <w:rPr>
          <w:color w:val="auto"/>
          <w:vertAlign w:val="superscript"/>
        </w:rPr>
        <w:t xml:space="preserve">2 </w:t>
      </w:r>
      <w:r w:rsidRPr="00363818">
        <w:rPr>
          <w:color w:val="auto"/>
        </w:rPr>
        <w:t>на человека в 2021 году), за счет ввода в эксплуатацию 0,265 тыс. м</w:t>
      </w:r>
      <w:r w:rsidRPr="00363818">
        <w:rPr>
          <w:color w:val="auto"/>
          <w:vertAlign w:val="superscript"/>
        </w:rPr>
        <w:t>2</w:t>
      </w:r>
      <w:r w:rsidRPr="00363818">
        <w:rPr>
          <w:color w:val="auto"/>
        </w:rPr>
        <w:t xml:space="preserve"> жилой площади (включая индивидуальные жилые дома, построенные населением (с учётом построенных на земельных участках, предназначенных для ведения садоводства) за счёт собственных и привлечённых средств и введённых в эксплуатацию в установленном порядке). </w:t>
      </w:r>
    </w:p>
    <w:p w:rsidR="00AE3CF0" w:rsidRPr="005D0EFA" w:rsidRDefault="00AE3CF0" w:rsidP="00AE3CF0">
      <w:pPr>
        <w:pStyle w:val="Default"/>
        <w:ind w:firstLine="709"/>
        <w:jc w:val="both"/>
        <w:rPr>
          <w:color w:val="auto"/>
        </w:rPr>
      </w:pPr>
      <w:r w:rsidRPr="001426C0">
        <w:rPr>
          <w:color w:val="auto"/>
        </w:rPr>
        <w:t xml:space="preserve">В 2023 году </w:t>
      </w:r>
      <w:r w:rsidRPr="00363818">
        <w:rPr>
          <w:color w:val="auto"/>
        </w:rPr>
        <w:t xml:space="preserve">ожидается ввод 3 индивидуальных жилых </w:t>
      </w:r>
      <w:r w:rsidRPr="005D0EFA">
        <w:rPr>
          <w:color w:val="auto"/>
        </w:rPr>
        <w:t>домов (0,295 тыс</w:t>
      </w:r>
      <w:proofErr w:type="gramStart"/>
      <w:r w:rsidRPr="005D0EFA">
        <w:rPr>
          <w:color w:val="auto"/>
        </w:rPr>
        <w:t>.м</w:t>
      </w:r>
      <w:proofErr w:type="gramEnd"/>
      <w:r w:rsidRPr="005D0EFA">
        <w:rPr>
          <w:color w:val="auto"/>
          <w:vertAlign w:val="superscript"/>
        </w:rPr>
        <w:t>2</w:t>
      </w:r>
      <w:r w:rsidRPr="005D0EFA">
        <w:rPr>
          <w:color w:val="auto"/>
        </w:rPr>
        <w:t>). Обеспеченность населения площадью жилых квартир к концу 2023 года составит 26,8 м</w:t>
      </w:r>
      <w:proofErr w:type="gramStart"/>
      <w:r w:rsidRPr="005D0EFA">
        <w:rPr>
          <w:color w:val="auto"/>
          <w:vertAlign w:val="superscript"/>
        </w:rPr>
        <w:t>2</w:t>
      </w:r>
      <w:proofErr w:type="gramEnd"/>
      <w:r w:rsidRPr="005D0EFA">
        <w:rPr>
          <w:color w:val="auto"/>
        </w:rPr>
        <w:t xml:space="preserve"> на человека. </w:t>
      </w:r>
    </w:p>
    <w:p w:rsidR="00AE3CF0" w:rsidRPr="00D5444E" w:rsidRDefault="00AE3CF0" w:rsidP="00AE3CF0">
      <w:pPr>
        <w:pStyle w:val="Default"/>
        <w:ind w:firstLine="709"/>
        <w:jc w:val="both"/>
        <w:rPr>
          <w:color w:val="auto"/>
        </w:rPr>
      </w:pPr>
      <w:r w:rsidRPr="007A3610">
        <w:rPr>
          <w:color w:val="auto"/>
        </w:rPr>
        <w:t xml:space="preserve">На конец 2022 года площадь ветхого и аварийного жилья </w:t>
      </w:r>
      <w:proofErr w:type="gramStart"/>
      <w:r w:rsidRPr="007A3610">
        <w:rPr>
          <w:color w:val="auto"/>
        </w:rPr>
        <w:t>в</w:t>
      </w:r>
      <w:proofErr w:type="gramEnd"/>
      <w:r w:rsidRPr="007A3610">
        <w:rPr>
          <w:color w:val="auto"/>
        </w:rPr>
        <w:t xml:space="preserve"> % </w:t>
      </w:r>
      <w:proofErr w:type="gramStart"/>
      <w:r w:rsidRPr="007A3610">
        <w:rPr>
          <w:color w:val="auto"/>
        </w:rPr>
        <w:t>к</w:t>
      </w:r>
      <w:proofErr w:type="gramEnd"/>
      <w:r w:rsidRPr="007A3610">
        <w:rPr>
          <w:color w:val="auto"/>
        </w:rPr>
        <w:t xml:space="preserve"> общей площади жилого фонда Печенгского муниципального округа составляла 0,7 %.</w:t>
      </w:r>
      <w:r w:rsidRPr="005D0EFA">
        <w:rPr>
          <w:color w:val="auto"/>
        </w:rPr>
        <w:t xml:space="preserve"> Ожидается, что площадь жилого фонда, признанного ветхим и аварийным в 2023 году, после признания аварийным жилого дома в </w:t>
      </w:r>
      <w:proofErr w:type="spellStart"/>
      <w:r w:rsidRPr="005D0EFA">
        <w:rPr>
          <w:color w:val="auto"/>
        </w:rPr>
        <w:t>пгт</w:t>
      </w:r>
      <w:proofErr w:type="spellEnd"/>
      <w:r w:rsidRPr="005D0EFA">
        <w:rPr>
          <w:color w:val="auto"/>
        </w:rPr>
        <w:t>. Никель, ул. Советская, д.17, площадью 0,53 м</w:t>
      </w:r>
      <w:r w:rsidRPr="005D0EFA">
        <w:rPr>
          <w:color w:val="auto"/>
          <w:vertAlign w:val="superscript"/>
        </w:rPr>
        <w:t>2</w:t>
      </w:r>
      <w:r w:rsidRPr="005D0EFA">
        <w:rPr>
          <w:color w:val="auto"/>
        </w:rPr>
        <w:t xml:space="preserve"> и сноса 2 жилых домов в </w:t>
      </w:r>
      <w:proofErr w:type="spellStart"/>
      <w:r w:rsidRPr="005D0EFA">
        <w:rPr>
          <w:color w:val="auto"/>
        </w:rPr>
        <w:t>пгт</w:t>
      </w:r>
      <w:proofErr w:type="gramStart"/>
      <w:r w:rsidRPr="005D0EFA">
        <w:rPr>
          <w:color w:val="auto"/>
        </w:rPr>
        <w:t>.Н</w:t>
      </w:r>
      <w:proofErr w:type="gramEnd"/>
      <w:r w:rsidRPr="005D0EFA">
        <w:rPr>
          <w:color w:val="auto"/>
        </w:rPr>
        <w:t>икель</w:t>
      </w:r>
      <w:proofErr w:type="spellEnd"/>
      <w:r w:rsidRPr="005D0EFA">
        <w:rPr>
          <w:color w:val="auto"/>
        </w:rPr>
        <w:t xml:space="preserve">, ул. 14 Армии, </w:t>
      </w:r>
      <w:proofErr w:type="spellStart"/>
      <w:r w:rsidRPr="005D0EFA">
        <w:rPr>
          <w:color w:val="auto"/>
        </w:rPr>
        <w:t>дд</w:t>
      </w:r>
      <w:proofErr w:type="spellEnd"/>
      <w:r w:rsidRPr="005D0EFA">
        <w:rPr>
          <w:color w:val="auto"/>
        </w:rPr>
        <w:t>. 3,5 площадью 0,45 и 0,96 тыс.м</w:t>
      </w:r>
      <w:r w:rsidRPr="005D0EFA">
        <w:rPr>
          <w:color w:val="auto"/>
          <w:vertAlign w:val="superscript"/>
        </w:rPr>
        <w:t>2</w:t>
      </w:r>
      <w:r w:rsidRPr="005D0EFA">
        <w:rPr>
          <w:color w:val="auto"/>
        </w:rPr>
        <w:t xml:space="preserve"> соответственно, составит 4,67 тыс.м</w:t>
      </w:r>
      <w:r w:rsidRPr="005D0EFA">
        <w:rPr>
          <w:color w:val="auto"/>
          <w:vertAlign w:val="superscript"/>
        </w:rPr>
        <w:t>2</w:t>
      </w:r>
      <w:r w:rsidRPr="005D0EFA">
        <w:rPr>
          <w:color w:val="auto"/>
        </w:rPr>
        <w:t xml:space="preserve"> (признанный аварийным жилой</w:t>
      </w:r>
      <w:r w:rsidRPr="00D5444E">
        <w:rPr>
          <w:color w:val="auto"/>
        </w:rPr>
        <w:t xml:space="preserve"> дом в </w:t>
      </w:r>
      <w:proofErr w:type="spellStart"/>
      <w:r w:rsidRPr="00D5444E">
        <w:rPr>
          <w:color w:val="auto"/>
        </w:rPr>
        <w:t>нп</w:t>
      </w:r>
      <w:proofErr w:type="spellEnd"/>
      <w:r w:rsidRPr="00D5444E">
        <w:rPr>
          <w:color w:val="auto"/>
        </w:rPr>
        <w:t xml:space="preserve">. </w:t>
      </w:r>
      <w:proofErr w:type="gramStart"/>
      <w:r w:rsidRPr="00D5444E">
        <w:rPr>
          <w:color w:val="auto"/>
        </w:rPr>
        <w:t>Приречный</w:t>
      </w:r>
      <w:proofErr w:type="gramEnd"/>
      <w:r w:rsidRPr="00D5444E">
        <w:rPr>
          <w:color w:val="auto"/>
        </w:rPr>
        <w:t>, ул. Горняков,</w:t>
      </w:r>
      <w:r>
        <w:rPr>
          <w:color w:val="auto"/>
        </w:rPr>
        <w:t xml:space="preserve"> </w:t>
      </w:r>
      <w:r w:rsidRPr="00D5444E">
        <w:rPr>
          <w:color w:val="auto"/>
        </w:rPr>
        <w:t>д. 6</w:t>
      </w:r>
      <w:r>
        <w:rPr>
          <w:color w:val="auto"/>
        </w:rPr>
        <w:t xml:space="preserve">), что составит </w:t>
      </w:r>
      <w:r w:rsidRPr="00D5444E">
        <w:rPr>
          <w:color w:val="auto"/>
        </w:rPr>
        <w:t>0,5</w:t>
      </w:r>
      <w:r>
        <w:rPr>
          <w:color w:val="auto"/>
        </w:rPr>
        <w:t>9</w:t>
      </w:r>
      <w:r w:rsidRPr="00D5444E">
        <w:rPr>
          <w:color w:val="auto"/>
        </w:rPr>
        <w:t xml:space="preserve"> % к общей площади жилого фонда</w:t>
      </w:r>
      <w:r>
        <w:rPr>
          <w:color w:val="auto"/>
        </w:rPr>
        <w:t>.</w:t>
      </w:r>
      <w:r w:rsidRPr="00D5444E">
        <w:rPr>
          <w:color w:val="auto"/>
        </w:rPr>
        <w:t xml:space="preserve"> </w:t>
      </w:r>
    </w:p>
    <w:p w:rsidR="00AE3CF0" w:rsidRPr="00870642" w:rsidRDefault="00AE3CF0" w:rsidP="00AE3CF0">
      <w:pPr>
        <w:ind w:firstLine="709"/>
        <w:jc w:val="both"/>
        <w:rPr>
          <w:b/>
          <w:color w:val="auto"/>
          <w:sz w:val="24"/>
          <w:szCs w:val="24"/>
        </w:rPr>
      </w:pPr>
      <w:r w:rsidRPr="001426C0">
        <w:rPr>
          <w:color w:val="auto"/>
          <w:sz w:val="24"/>
          <w:szCs w:val="24"/>
        </w:rPr>
        <w:t xml:space="preserve">Фактический уровень платежей населения за жилье и коммунальные услуги в 2022 году снизился по сравнению с 2021 годом с 92,9 % до 88,1 %. К концу 2023 года фактический уровень платежей населения за жилье и коммунальные услуги ожидается на </w:t>
      </w:r>
      <w:r w:rsidRPr="00870642">
        <w:rPr>
          <w:color w:val="auto"/>
          <w:sz w:val="24"/>
          <w:szCs w:val="24"/>
        </w:rPr>
        <w:t>уровне 92,0%.</w:t>
      </w:r>
    </w:p>
    <w:p w:rsidR="00AE3CF0" w:rsidRDefault="00AE3CF0" w:rsidP="00AE3CF0">
      <w:pPr>
        <w:jc w:val="center"/>
        <w:rPr>
          <w:b/>
          <w:color w:val="FF0000"/>
          <w:sz w:val="24"/>
          <w:szCs w:val="24"/>
          <w:highlight w:val="yellow"/>
        </w:rPr>
      </w:pPr>
    </w:p>
    <w:p w:rsidR="00F02CC0" w:rsidRPr="00DB72DE" w:rsidRDefault="00F02CC0" w:rsidP="00AE3CF0">
      <w:pPr>
        <w:jc w:val="center"/>
        <w:rPr>
          <w:b/>
          <w:color w:val="FF0000"/>
          <w:sz w:val="24"/>
          <w:szCs w:val="24"/>
          <w:highlight w:val="yellow"/>
        </w:rPr>
      </w:pPr>
    </w:p>
    <w:p w:rsidR="00AE3CF0" w:rsidRPr="00DB72DE" w:rsidRDefault="00AE3CF0" w:rsidP="00AE3CF0">
      <w:pPr>
        <w:jc w:val="center"/>
        <w:rPr>
          <w:b/>
          <w:color w:val="auto"/>
          <w:sz w:val="24"/>
          <w:szCs w:val="24"/>
        </w:rPr>
      </w:pPr>
      <w:r w:rsidRPr="00DB72DE">
        <w:rPr>
          <w:b/>
          <w:color w:val="auto"/>
          <w:sz w:val="24"/>
          <w:szCs w:val="24"/>
        </w:rPr>
        <w:t>9. Доходы бюджета</w:t>
      </w:r>
    </w:p>
    <w:p w:rsidR="00AE3CF0" w:rsidRPr="00DB72DE" w:rsidRDefault="00AE3CF0" w:rsidP="00AE3CF0">
      <w:pPr>
        <w:tabs>
          <w:tab w:val="left" w:pos="-3686"/>
        </w:tabs>
        <w:ind w:firstLine="709"/>
        <w:jc w:val="both"/>
        <w:rPr>
          <w:color w:val="FF0000"/>
          <w:sz w:val="24"/>
          <w:szCs w:val="24"/>
          <w:highlight w:val="yellow"/>
        </w:rPr>
      </w:pPr>
    </w:p>
    <w:p w:rsidR="00AE3CF0" w:rsidRPr="009848E1" w:rsidRDefault="00AE3CF0" w:rsidP="00AE3CF0">
      <w:pPr>
        <w:pStyle w:val="Default"/>
        <w:ind w:firstLine="709"/>
        <w:jc w:val="both"/>
        <w:rPr>
          <w:color w:val="auto"/>
        </w:rPr>
      </w:pPr>
      <w:r w:rsidRPr="00EC5B20">
        <w:rPr>
          <w:color w:val="auto"/>
        </w:rPr>
        <w:t xml:space="preserve">Доходная часть бюджета Печенгского муниципального округа (далее – бюджет округа) за 2022 год исполнена в </w:t>
      </w:r>
      <w:r w:rsidRPr="009848E1">
        <w:rPr>
          <w:color w:val="auto"/>
        </w:rPr>
        <w:t xml:space="preserve">сумме 3 373 105,6 тыс. рублей, что на </w:t>
      </w:r>
      <w:r>
        <w:rPr>
          <w:color w:val="auto"/>
        </w:rPr>
        <w:t>27</w:t>
      </w:r>
      <w:r w:rsidRPr="009848E1">
        <w:rPr>
          <w:color w:val="auto"/>
        </w:rPr>
        <w:t xml:space="preserve"> % выше, чем в 2021 году. </w:t>
      </w:r>
    </w:p>
    <w:p w:rsidR="00AE3CF0" w:rsidRPr="009848E1" w:rsidRDefault="00AE3CF0" w:rsidP="00AE3CF0">
      <w:pPr>
        <w:pStyle w:val="Default"/>
        <w:ind w:firstLine="709"/>
        <w:jc w:val="both"/>
        <w:rPr>
          <w:color w:val="auto"/>
        </w:rPr>
      </w:pPr>
      <w:r w:rsidRPr="00DB72DE">
        <w:rPr>
          <w:color w:val="auto"/>
        </w:rPr>
        <w:t xml:space="preserve">Поступления налоговых и неналоговых </w:t>
      </w:r>
      <w:r w:rsidRPr="009848E1">
        <w:rPr>
          <w:color w:val="auto"/>
        </w:rPr>
        <w:t xml:space="preserve">доходов составили 1 074 441,8 рублей, что составляет 124,2 % от поступлений 2021 года. </w:t>
      </w:r>
    </w:p>
    <w:p w:rsidR="00AE3CF0" w:rsidRPr="00D32431" w:rsidRDefault="00AE3CF0" w:rsidP="00AE3CF0">
      <w:pPr>
        <w:pStyle w:val="Default"/>
        <w:ind w:firstLine="709"/>
        <w:jc w:val="both"/>
        <w:rPr>
          <w:color w:val="auto"/>
        </w:rPr>
      </w:pPr>
      <w:r w:rsidRPr="00DB72DE">
        <w:rPr>
          <w:color w:val="auto"/>
        </w:rPr>
        <w:t xml:space="preserve">Поступление налога на доходы физических лиц в целом в бюджет округа в 2022 году </w:t>
      </w:r>
      <w:r w:rsidRPr="000A189A">
        <w:rPr>
          <w:color w:val="auto"/>
        </w:rPr>
        <w:t>составило 692 706,5 тыс</w:t>
      </w:r>
      <w:r w:rsidRPr="00DB72DE">
        <w:rPr>
          <w:color w:val="auto"/>
        </w:rPr>
        <w:t xml:space="preserve">. рублей. Относительно 2021 года поступления увеличились </w:t>
      </w:r>
      <w:r w:rsidRPr="009848E1">
        <w:rPr>
          <w:color w:val="auto"/>
        </w:rPr>
        <w:t xml:space="preserve">на 14,9%.  </w:t>
      </w:r>
      <w:r w:rsidRPr="00D32431">
        <w:rPr>
          <w:color w:val="auto"/>
        </w:rPr>
        <w:t>Рост поступлений по налогу на доходы физических лиц обусловлен ростом фонда оплаты труда, увеличением доходов, подлежащих налогообложению, полученных физическими лицами в соответствии со статьей 228 Налогового кодекса Российской Федерации.</w:t>
      </w:r>
    </w:p>
    <w:p w:rsidR="00AE3CF0" w:rsidRPr="00D928F4" w:rsidRDefault="00AE3CF0" w:rsidP="00AE3CF0">
      <w:pPr>
        <w:pStyle w:val="Default"/>
        <w:ind w:firstLine="709"/>
        <w:jc w:val="both"/>
        <w:rPr>
          <w:color w:val="auto"/>
        </w:rPr>
      </w:pPr>
      <w:r w:rsidRPr="00DB72DE">
        <w:rPr>
          <w:color w:val="auto"/>
        </w:rPr>
        <w:t>Поступление налога на доходы физических лиц, в отношении которых исчисление и уплата налога осуществляются в соответствии со статьями 227, 227.1 и 228 Налогового кодекса Российской Федерации в 202</w:t>
      </w:r>
      <w:r>
        <w:rPr>
          <w:color w:val="auto"/>
        </w:rPr>
        <w:t xml:space="preserve">2 </w:t>
      </w:r>
      <w:r w:rsidRPr="00DB72DE">
        <w:rPr>
          <w:color w:val="auto"/>
        </w:rPr>
        <w:t xml:space="preserve">году </w:t>
      </w:r>
      <w:r w:rsidRPr="006C675B">
        <w:rPr>
          <w:color w:val="auto"/>
        </w:rPr>
        <w:t xml:space="preserve">составило 2 705,4 тыс. рублей. </w:t>
      </w:r>
      <w:r w:rsidRPr="00DB72DE">
        <w:rPr>
          <w:color w:val="auto"/>
        </w:rPr>
        <w:t xml:space="preserve">Относительно 2021 </w:t>
      </w:r>
      <w:r w:rsidRPr="00C1152A">
        <w:rPr>
          <w:color w:val="auto"/>
        </w:rPr>
        <w:t xml:space="preserve">года поступления увеличились на 57 %. </w:t>
      </w:r>
      <w:r w:rsidRPr="00D928F4">
        <w:rPr>
          <w:color w:val="auto"/>
        </w:rPr>
        <w:t xml:space="preserve">Рост поступлений налога на доходы физических лиц, зачисляемого в бюджет округа, связан с увеличением налогооблагаемой базы от продажи недвижимого имущества физическими лицами. </w:t>
      </w:r>
    </w:p>
    <w:p w:rsidR="00AE3CF0" w:rsidRPr="00C1152A" w:rsidRDefault="00AE3CF0" w:rsidP="00AE3CF0">
      <w:pPr>
        <w:pStyle w:val="Default"/>
        <w:ind w:firstLine="709"/>
        <w:jc w:val="both"/>
        <w:rPr>
          <w:color w:val="FF0000"/>
          <w:highlight w:val="yellow"/>
        </w:rPr>
      </w:pPr>
      <w:r w:rsidRPr="00C1152A">
        <w:rPr>
          <w:color w:val="auto"/>
        </w:rPr>
        <w:t xml:space="preserve">Доходы, получаемые в виде арендной либо иной платы за передачу в возмездное пользование государственного и муниципального имущества, поступили в сумме </w:t>
      </w:r>
      <w:r w:rsidRPr="00C1152A">
        <w:rPr>
          <w:color w:val="auto"/>
        </w:rPr>
        <w:lastRenderedPageBreak/>
        <w:t xml:space="preserve">156 011,5 тыс. рублей, что составляет 107,2% от поступлений 2021 года. Увеличение поступлений данного вида доходов связано с увеличением </w:t>
      </w:r>
      <w:r>
        <w:rPr>
          <w:color w:val="auto"/>
        </w:rPr>
        <w:t>арендной платы</w:t>
      </w:r>
      <w:r w:rsidRPr="00C1152A">
        <w:rPr>
          <w:color w:val="auto"/>
        </w:rPr>
        <w:t xml:space="preserve"> по договору с АО «</w:t>
      </w:r>
      <w:proofErr w:type="gramStart"/>
      <w:r w:rsidRPr="00C1152A">
        <w:rPr>
          <w:color w:val="auto"/>
        </w:rPr>
        <w:t>Кольская</w:t>
      </w:r>
      <w:proofErr w:type="gramEnd"/>
      <w:r w:rsidRPr="00C1152A">
        <w:rPr>
          <w:color w:val="auto"/>
        </w:rPr>
        <w:t xml:space="preserve"> ГМК», а также с погашением арендаторами задолженности за предыдущие периоды.</w:t>
      </w:r>
    </w:p>
    <w:p w:rsidR="00AE3CF0" w:rsidRPr="00C1152A" w:rsidRDefault="00AE3CF0" w:rsidP="00AE3CF0">
      <w:pPr>
        <w:pStyle w:val="Default"/>
        <w:ind w:firstLine="709"/>
        <w:jc w:val="both"/>
        <w:rPr>
          <w:color w:val="FF0000"/>
          <w:highlight w:val="yellow"/>
        </w:rPr>
      </w:pPr>
      <w:r w:rsidRPr="00C1152A">
        <w:rPr>
          <w:color w:val="auto"/>
        </w:rPr>
        <w:t xml:space="preserve">Налоги на совокупный доход (упрощенная система налогообложения (далее – УСН), патентная система) в 2022 году в бюджет округа поступили в сумме </w:t>
      </w:r>
      <w:r w:rsidRPr="000A189A">
        <w:rPr>
          <w:color w:val="auto"/>
        </w:rPr>
        <w:t>118 522,8</w:t>
      </w:r>
      <w:r w:rsidRPr="00C1152A">
        <w:rPr>
          <w:color w:val="auto"/>
        </w:rPr>
        <w:t xml:space="preserve"> тыс. рублей, что в 2,8 раза больше поступлений в 2021 году. Это связано с уплатой задолженности за  2021 год  и увеличением числа плательщиков налога, взимаемого в связи с применением</w:t>
      </w:r>
      <w:r>
        <w:rPr>
          <w:color w:val="auto"/>
        </w:rPr>
        <w:t xml:space="preserve"> УСН</w:t>
      </w:r>
      <w:r w:rsidRPr="00C1152A">
        <w:rPr>
          <w:color w:val="auto"/>
        </w:rPr>
        <w:t xml:space="preserve">. </w:t>
      </w:r>
    </w:p>
    <w:p w:rsidR="00AE3CF0" w:rsidRPr="00DB72DE" w:rsidRDefault="00AE3CF0" w:rsidP="00AE3CF0">
      <w:pPr>
        <w:pStyle w:val="Default"/>
        <w:ind w:firstLine="709"/>
        <w:jc w:val="both"/>
        <w:rPr>
          <w:color w:val="FF0000"/>
          <w:highlight w:val="yellow"/>
        </w:rPr>
      </w:pPr>
      <w:r w:rsidRPr="00DB72DE">
        <w:rPr>
          <w:color w:val="auto"/>
        </w:rPr>
        <w:t xml:space="preserve">По итогам 1 полугодия 2023 года поступление доходов в бюджет округа составило </w:t>
      </w:r>
      <w:r w:rsidRPr="006C675B">
        <w:rPr>
          <w:color w:val="auto"/>
        </w:rPr>
        <w:t>1 413 106,8 тыс</w:t>
      </w:r>
      <w:r w:rsidRPr="00DB72DE">
        <w:rPr>
          <w:color w:val="auto"/>
        </w:rPr>
        <w:t xml:space="preserve">. рублей, что составляет </w:t>
      </w:r>
      <w:r w:rsidRPr="006C675B">
        <w:rPr>
          <w:color w:val="auto"/>
        </w:rPr>
        <w:t xml:space="preserve">41,9 % </w:t>
      </w:r>
      <w:r w:rsidRPr="00DB72DE">
        <w:rPr>
          <w:color w:val="auto"/>
        </w:rPr>
        <w:t xml:space="preserve">к плановым показателям на год. </w:t>
      </w:r>
      <w:r w:rsidRPr="006C675B">
        <w:rPr>
          <w:color w:val="auto"/>
        </w:rPr>
        <w:t xml:space="preserve">Поступления увеличились на 22,4 % </w:t>
      </w:r>
      <w:r w:rsidRPr="00DB72DE">
        <w:rPr>
          <w:color w:val="auto"/>
        </w:rPr>
        <w:t>к аналогичному периоду 202</w:t>
      </w:r>
      <w:r>
        <w:rPr>
          <w:color w:val="auto"/>
        </w:rPr>
        <w:t>2</w:t>
      </w:r>
      <w:r w:rsidRPr="00DB72DE">
        <w:rPr>
          <w:color w:val="auto"/>
        </w:rPr>
        <w:t xml:space="preserve"> года. </w:t>
      </w:r>
    </w:p>
    <w:p w:rsidR="00AE3CF0" w:rsidRPr="00DB72DE" w:rsidRDefault="00AE3CF0" w:rsidP="00AE3CF0">
      <w:pPr>
        <w:pStyle w:val="Default"/>
        <w:ind w:firstLine="709"/>
        <w:jc w:val="both"/>
        <w:rPr>
          <w:color w:val="auto"/>
        </w:rPr>
      </w:pPr>
      <w:r w:rsidRPr="00DB72DE">
        <w:rPr>
          <w:color w:val="auto"/>
        </w:rPr>
        <w:t>Налоговые и неналоговые доходы за январь-июнь 202</w:t>
      </w:r>
      <w:r>
        <w:rPr>
          <w:color w:val="auto"/>
        </w:rPr>
        <w:t>3</w:t>
      </w:r>
      <w:r w:rsidRPr="00DB72DE">
        <w:rPr>
          <w:color w:val="auto"/>
        </w:rPr>
        <w:t xml:space="preserve"> года составили </w:t>
      </w:r>
      <w:r>
        <w:rPr>
          <w:color w:val="auto"/>
        </w:rPr>
        <w:t xml:space="preserve">523 437,8 </w:t>
      </w:r>
      <w:r w:rsidRPr="00DB72DE">
        <w:rPr>
          <w:color w:val="auto"/>
        </w:rPr>
        <w:t xml:space="preserve">тыс. рублей. </w:t>
      </w:r>
      <w:r w:rsidRPr="006C675B">
        <w:rPr>
          <w:color w:val="auto"/>
        </w:rPr>
        <w:t xml:space="preserve">Поступления увеличились на 7,9 % к аналогичному </w:t>
      </w:r>
      <w:r w:rsidRPr="00DB72DE">
        <w:rPr>
          <w:color w:val="auto"/>
        </w:rPr>
        <w:t>периоду 202</w:t>
      </w:r>
      <w:r>
        <w:rPr>
          <w:color w:val="auto"/>
        </w:rPr>
        <w:t>2</w:t>
      </w:r>
      <w:r w:rsidRPr="00DB72DE">
        <w:rPr>
          <w:color w:val="auto"/>
        </w:rPr>
        <w:t xml:space="preserve"> года.</w:t>
      </w:r>
    </w:p>
    <w:p w:rsidR="00AE3CF0" w:rsidRPr="005E54F0" w:rsidRDefault="00AE3CF0" w:rsidP="00AE3CF0">
      <w:pPr>
        <w:pStyle w:val="Default"/>
        <w:ind w:firstLine="709"/>
        <w:jc w:val="both"/>
        <w:rPr>
          <w:color w:val="auto"/>
        </w:rPr>
      </w:pPr>
      <w:r w:rsidRPr="00DB72DE">
        <w:rPr>
          <w:color w:val="auto"/>
        </w:rPr>
        <w:t>Всего налог на доходы физических лиц за январь-июнь 202</w:t>
      </w:r>
      <w:r>
        <w:rPr>
          <w:color w:val="auto"/>
        </w:rPr>
        <w:t>3</w:t>
      </w:r>
      <w:r w:rsidRPr="00DB72DE">
        <w:rPr>
          <w:color w:val="auto"/>
        </w:rPr>
        <w:t xml:space="preserve"> года поступил в сумме </w:t>
      </w:r>
      <w:r w:rsidRPr="00C649C5">
        <w:rPr>
          <w:color w:val="auto"/>
        </w:rPr>
        <w:t xml:space="preserve">317 185,9 тыс. рублей. </w:t>
      </w:r>
      <w:proofErr w:type="gramStart"/>
      <w:r w:rsidRPr="00C649C5">
        <w:rPr>
          <w:color w:val="auto"/>
        </w:rPr>
        <w:t xml:space="preserve">Относительно аналогичного периода 2022 года поступления увеличились на 6,1%. </w:t>
      </w:r>
      <w:r>
        <w:rPr>
          <w:color w:val="auto"/>
        </w:rPr>
        <w:t xml:space="preserve">Рост поступлений  </w:t>
      </w:r>
      <w:r w:rsidRPr="005E54F0">
        <w:rPr>
          <w:color w:val="auto"/>
        </w:rPr>
        <w:t xml:space="preserve">обусловлен увеличением МРОТ с 01.07.2022 года и с 01.01.2023 года, повышением заработной платы работникам органов местного самоуправления </w:t>
      </w:r>
      <w:r w:rsidRPr="00D928F4">
        <w:rPr>
          <w:color w:val="auto"/>
        </w:rPr>
        <w:t>и муниципальных учреждений, которые не попадают под действие указов Президента Российской Федерации с 01</w:t>
      </w:r>
      <w:r w:rsidRPr="005E54F0">
        <w:rPr>
          <w:color w:val="auto"/>
        </w:rPr>
        <w:t>.10.2022 года, а</w:t>
      </w:r>
      <w:r>
        <w:rPr>
          <w:color w:val="auto"/>
        </w:rPr>
        <w:t xml:space="preserve"> также</w:t>
      </w:r>
      <w:r w:rsidRPr="005E54F0">
        <w:rPr>
          <w:color w:val="auto"/>
        </w:rPr>
        <w:t xml:space="preserve"> увеличение</w:t>
      </w:r>
      <w:r>
        <w:rPr>
          <w:color w:val="auto"/>
        </w:rPr>
        <w:t>м</w:t>
      </w:r>
      <w:r w:rsidRPr="005E54F0">
        <w:rPr>
          <w:color w:val="auto"/>
        </w:rPr>
        <w:t xml:space="preserve"> оплаты труда работников бюджетной сферы в соответствии с указами Президента Российской Федерации.</w:t>
      </w:r>
      <w:proofErr w:type="gramEnd"/>
    </w:p>
    <w:p w:rsidR="00AE3CF0" w:rsidRPr="009F008D" w:rsidRDefault="00AE3CF0" w:rsidP="00AE3CF0">
      <w:pPr>
        <w:pStyle w:val="Default"/>
        <w:ind w:firstLine="709"/>
        <w:jc w:val="both"/>
        <w:rPr>
          <w:color w:val="auto"/>
        </w:rPr>
      </w:pPr>
      <w:r w:rsidRPr="00DB72DE">
        <w:rPr>
          <w:color w:val="auto"/>
        </w:rPr>
        <w:t>Налог на доходы физических лиц, в отношении которых исчисление и уплата налога осуществляются в соответствии со статьями 227, 227.1 и 228 Налогового кодекса Российской Федерации за период январь-июнь 202</w:t>
      </w:r>
      <w:r>
        <w:rPr>
          <w:color w:val="auto"/>
        </w:rPr>
        <w:t>3</w:t>
      </w:r>
      <w:r w:rsidRPr="00DB72DE">
        <w:rPr>
          <w:color w:val="auto"/>
        </w:rPr>
        <w:t xml:space="preserve">года в бюджет округа поступил в </w:t>
      </w:r>
      <w:r w:rsidRPr="00C649C5">
        <w:rPr>
          <w:color w:val="auto"/>
        </w:rPr>
        <w:t xml:space="preserve">сумме 268,7 тыс. рублей. Относительно аналогичного периода 2022 года поступления составили 21,3 %.  </w:t>
      </w:r>
      <w:r w:rsidRPr="009F008D">
        <w:rPr>
          <w:color w:val="auto"/>
        </w:rPr>
        <w:t xml:space="preserve">Снижение поступлений связано с уменьшением налогооблагаемой базы налога на доходы </w:t>
      </w:r>
      <w:r>
        <w:rPr>
          <w:color w:val="auto"/>
        </w:rPr>
        <w:t xml:space="preserve">физических лиц </w:t>
      </w:r>
      <w:r w:rsidRPr="009F008D">
        <w:rPr>
          <w:color w:val="auto"/>
        </w:rPr>
        <w:t>от продажи имущества.</w:t>
      </w:r>
    </w:p>
    <w:p w:rsidR="00AE3CF0" w:rsidRPr="005E54F0" w:rsidRDefault="00AE3CF0" w:rsidP="00AE3CF0">
      <w:pPr>
        <w:pStyle w:val="Default"/>
        <w:ind w:firstLine="709"/>
        <w:jc w:val="both"/>
        <w:rPr>
          <w:color w:val="auto"/>
        </w:rPr>
      </w:pPr>
      <w:r w:rsidRPr="00DB72DE">
        <w:rPr>
          <w:color w:val="auto"/>
        </w:rPr>
        <w:t>Поступления доходов, получаемых в виде арендной либо иной платы за передачу в возмездное пользование государственного и муниципального имущества, за январь-июнь 202</w:t>
      </w:r>
      <w:r>
        <w:rPr>
          <w:color w:val="auto"/>
        </w:rPr>
        <w:t xml:space="preserve">3 </w:t>
      </w:r>
      <w:r w:rsidRPr="00DB72DE">
        <w:rPr>
          <w:color w:val="auto"/>
        </w:rPr>
        <w:t xml:space="preserve">года составили </w:t>
      </w:r>
      <w:r>
        <w:rPr>
          <w:color w:val="auto"/>
        </w:rPr>
        <w:t>79 264</w:t>
      </w:r>
      <w:r w:rsidRPr="00C649C5">
        <w:rPr>
          <w:color w:val="auto"/>
        </w:rPr>
        <w:t xml:space="preserve">,4 тыс. рублей.  Относительно аналогичного периода 2022 года поступления увеличились на 6,6%. </w:t>
      </w:r>
      <w:r w:rsidRPr="005E54F0">
        <w:rPr>
          <w:color w:val="auto"/>
        </w:rPr>
        <w:t>Рост поступлений связан с изменением кадастровой стоимости земельных участков.</w:t>
      </w:r>
    </w:p>
    <w:p w:rsidR="00AE3CF0" w:rsidRPr="00990C56" w:rsidRDefault="00AE3CF0" w:rsidP="00AE3CF0">
      <w:pPr>
        <w:pStyle w:val="Default"/>
        <w:ind w:firstLine="709"/>
        <w:jc w:val="both"/>
        <w:rPr>
          <w:color w:val="auto"/>
        </w:rPr>
      </w:pPr>
      <w:r w:rsidRPr="00DB72DE">
        <w:rPr>
          <w:color w:val="auto"/>
        </w:rPr>
        <w:t xml:space="preserve">Налоги на совокупный </w:t>
      </w:r>
      <w:r w:rsidRPr="00C649C5">
        <w:rPr>
          <w:color w:val="auto"/>
        </w:rPr>
        <w:t>доход (</w:t>
      </w:r>
      <w:r>
        <w:rPr>
          <w:color w:val="auto"/>
        </w:rPr>
        <w:t>УСН</w:t>
      </w:r>
      <w:r w:rsidRPr="00C649C5">
        <w:rPr>
          <w:color w:val="auto"/>
        </w:rPr>
        <w:t>, патентная система) за январь-июнь 2023 г</w:t>
      </w:r>
      <w:r w:rsidRPr="00DB72DE">
        <w:rPr>
          <w:color w:val="auto"/>
        </w:rPr>
        <w:t xml:space="preserve">ода </w:t>
      </w:r>
      <w:r w:rsidRPr="00C649C5">
        <w:rPr>
          <w:color w:val="auto"/>
        </w:rPr>
        <w:t xml:space="preserve">поступили в бюджет округа в сумме 92 829,0 тыс. рублей, что на 54,0 % больше, чем в аналогичном периоде </w:t>
      </w:r>
      <w:r w:rsidRPr="00990C56">
        <w:rPr>
          <w:color w:val="auto"/>
        </w:rPr>
        <w:t xml:space="preserve">2022 года. Рост поступлений в 2023 году обусловлен поступлением налога, взимаемого в связи с применением упрощенной системы налогообложения. </w:t>
      </w:r>
      <w:proofErr w:type="gramStart"/>
      <w:r w:rsidRPr="00990C56">
        <w:rPr>
          <w:color w:val="auto"/>
        </w:rPr>
        <w:t>Постановлением Правительства РФ от 30.03.2022 № 512 налогоплательщикам, включенным по состоянию на 1 января 2022 года в соответствии с Федеральным законом "О развитии малого и среднего предпринимательства в Российской Федерации" в Единый реестр субъектов малого и среднего предпринимательства,  сроки уплаты налога по УСН за 2021 год перенесены равными долями на 01.01.2023 года;</w:t>
      </w:r>
      <w:proofErr w:type="gramEnd"/>
      <w:r w:rsidRPr="00990C56">
        <w:rPr>
          <w:color w:val="auto"/>
        </w:rPr>
        <w:t xml:space="preserve"> 31.01.2023 года; 28.02.2023 года; 31.03.2023 года; 30.04.2023 года. </w:t>
      </w:r>
    </w:p>
    <w:p w:rsidR="00AE3CF0" w:rsidRPr="00DB72DE" w:rsidRDefault="00AE3CF0" w:rsidP="00AE3CF0">
      <w:pPr>
        <w:pStyle w:val="Default"/>
        <w:ind w:firstLine="709"/>
        <w:jc w:val="both"/>
        <w:rPr>
          <w:color w:val="FF0000"/>
          <w:highlight w:val="yellow"/>
        </w:rPr>
      </w:pPr>
      <w:r w:rsidRPr="00DB72DE">
        <w:rPr>
          <w:color w:val="auto"/>
        </w:rPr>
        <w:t xml:space="preserve">По оценке в 2023 году поступление налоговых и неналоговых доходов в бюджет округа ожидается в </w:t>
      </w:r>
      <w:r w:rsidRPr="00C649C5">
        <w:rPr>
          <w:color w:val="auto"/>
        </w:rPr>
        <w:t xml:space="preserve">сумме 1 036 233,1 тыс. рублей (96,4 % </w:t>
      </w:r>
      <w:r>
        <w:rPr>
          <w:color w:val="auto"/>
        </w:rPr>
        <w:t>от</w:t>
      </w:r>
      <w:r w:rsidRPr="00DB72DE">
        <w:rPr>
          <w:color w:val="auto"/>
        </w:rPr>
        <w:t xml:space="preserve"> поступлени</w:t>
      </w:r>
      <w:r>
        <w:rPr>
          <w:color w:val="auto"/>
        </w:rPr>
        <w:t>й</w:t>
      </w:r>
      <w:r w:rsidRPr="00DB72DE">
        <w:rPr>
          <w:color w:val="auto"/>
        </w:rPr>
        <w:t xml:space="preserve"> 202</w:t>
      </w:r>
      <w:r>
        <w:rPr>
          <w:color w:val="auto"/>
        </w:rPr>
        <w:t>2</w:t>
      </w:r>
      <w:r w:rsidRPr="00DB72DE">
        <w:rPr>
          <w:color w:val="auto"/>
        </w:rPr>
        <w:t xml:space="preserve"> года). </w:t>
      </w:r>
    </w:p>
    <w:p w:rsidR="00AE3CF0" w:rsidRPr="009F7284" w:rsidRDefault="00AE3CF0" w:rsidP="00AE3CF0">
      <w:pPr>
        <w:tabs>
          <w:tab w:val="left" w:pos="-3686"/>
        </w:tabs>
        <w:ind w:firstLine="709"/>
        <w:jc w:val="both"/>
        <w:rPr>
          <w:color w:val="auto"/>
          <w:sz w:val="24"/>
          <w:szCs w:val="24"/>
        </w:rPr>
      </w:pPr>
      <w:r w:rsidRPr="00DB72DE">
        <w:rPr>
          <w:color w:val="auto"/>
          <w:sz w:val="24"/>
          <w:szCs w:val="24"/>
        </w:rPr>
        <w:t>Ожидаемое общее поступление налога на доходы физических лиц в 202</w:t>
      </w:r>
      <w:r>
        <w:rPr>
          <w:color w:val="auto"/>
          <w:sz w:val="24"/>
          <w:szCs w:val="24"/>
        </w:rPr>
        <w:t>3</w:t>
      </w:r>
      <w:r w:rsidRPr="00DB72DE">
        <w:rPr>
          <w:color w:val="auto"/>
          <w:sz w:val="24"/>
          <w:szCs w:val="24"/>
        </w:rPr>
        <w:t xml:space="preserve"> году прогнозируется в </w:t>
      </w:r>
      <w:r w:rsidRPr="000A189A">
        <w:rPr>
          <w:color w:val="auto"/>
          <w:sz w:val="24"/>
          <w:szCs w:val="24"/>
        </w:rPr>
        <w:t>сумме 695 441,7 тыс</w:t>
      </w:r>
      <w:r w:rsidRPr="009F7284">
        <w:rPr>
          <w:color w:val="auto"/>
          <w:sz w:val="24"/>
          <w:szCs w:val="24"/>
        </w:rPr>
        <w:t xml:space="preserve">. рублей (100,4% к </w:t>
      </w:r>
      <w:r w:rsidRPr="00DB72DE">
        <w:rPr>
          <w:color w:val="auto"/>
          <w:sz w:val="24"/>
          <w:szCs w:val="24"/>
        </w:rPr>
        <w:t>поступлению 202</w:t>
      </w:r>
      <w:r>
        <w:rPr>
          <w:color w:val="auto"/>
          <w:sz w:val="24"/>
          <w:szCs w:val="24"/>
        </w:rPr>
        <w:t>2</w:t>
      </w:r>
      <w:r w:rsidRPr="00DB72DE">
        <w:rPr>
          <w:color w:val="auto"/>
          <w:sz w:val="24"/>
          <w:szCs w:val="24"/>
        </w:rPr>
        <w:t xml:space="preserve"> года). </w:t>
      </w:r>
      <w:r w:rsidRPr="007B48E0">
        <w:rPr>
          <w:color w:val="auto"/>
          <w:sz w:val="24"/>
          <w:szCs w:val="24"/>
        </w:rPr>
        <w:t>В том числе, поступления налога на доходы физических лиц, в отношении которых исчисление и уплата налога осуществляются в соответствии со статьями 227, 227.1 и 228 Налогового кодекса Российской Федерации, в</w:t>
      </w:r>
      <w:r w:rsidRPr="007B48E0">
        <w:rPr>
          <w:color w:val="FF0000"/>
          <w:sz w:val="24"/>
          <w:szCs w:val="24"/>
        </w:rPr>
        <w:t xml:space="preserve"> </w:t>
      </w:r>
      <w:r w:rsidRPr="007B48E0">
        <w:rPr>
          <w:color w:val="auto"/>
          <w:sz w:val="24"/>
          <w:szCs w:val="24"/>
        </w:rPr>
        <w:t xml:space="preserve">2023 году прогнозируются в </w:t>
      </w:r>
      <w:r w:rsidRPr="009F7284">
        <w:rPr>
          <w:color w:val="auto"/>
          <w:sz w:val="24"/>
          <w:szCs w:val="24"/>
        </w:rPr>
        <w:t>сумме 3 403,2 тыс. рублей (125,8%  к поступлению 2022 года).</w:t>
      </w:r>
      <w:r>
        <w:rPr>
          <w:color w:val="auto"/>
          <w:sz w:val="24"/>
          <w:szCs w:val="24"/>
        </w:rPr>
        <w:t xml:space="preserve"> </w:t>
      </w:r>
      <w:proofErr w:type="gramStart"/>
      <w:r>
        <w:rPr>
          <w:color w:val="auto"/>
          <w:sz w:val="24"/>
          <w:szCs w:val="24"/>
        </w:rPr>
        <w:t xml:space="preserve">Ожидаемый рост поступлений налога на доходы физических лиц </w:t>
      </w:r>
      <w:r w:rsidRPr="00B17DF5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 xml:space="preserve">связан с индексацией </w:t>
      </w:r>
      <w:r w:rsidRPr="00B17DF5">
        <w:rPr>
          <w:color w:val="auto"/>
          <w:sz w:val="24"/>
          <w:szCs w:val="24"/>
        </w:rPr>
        <w:t xml:space="preserve"> с 1 октября</w:t>
      </w:r>
      <w:r>
        <w:rPr>
          <w:color w:val="auto"/>
          <w:sz w:val="24"/>
          <w:szCs w:val="24"/>
        </w:rPr>
        <w:t xml:space="preserve"> 2023 года</w:t>
      </w:r>
      <w:r w:rsidRPr="00B17DF5">
        <w:rPr>
          <w:color w:val="auto"/>
          <w:sz w:val="24"/>
          <w:szCs w:val="24"/>
        </w:rPr>
        <w:t xml:space="preserve"> бюджетных ассигнований на </w:t>
      </w:r>
      <w:r w:rsidRPr="00B17DF5">
        <w:rPr>
          <w:color w:val="auto"/>
          <w:sz w:val="24"/>
          <w:szCs w:val="24"/>
        </w:rPr>
        <w:lastRenderedPageBreak/>
        <w:t>денежное довольствие военнослужащих и приравненных к ним лиц на 10,5 %,</w:t>
      </w:r>
      <w:r>
        <w:rPr>
          <w:color w:val="auto"/>
          <w:sz w:val="24"/>
          <w:szCs w:val="24"/>
        </w:rPr>
        <w:t xml:space="preserve"> </w:t>
      </w:r>
      <w:r w:rsidRPr="00B17DF5">
        <w:rPr>
          <w:color w:val="auto"/>
          <w:sz w:val="24"/>
          <w:szCs w:val="24"/>
        </w:rPr>
        <w:t>индексаци</w:t>
      </w:r>
      <w:r>
        <w:rPr>
          <w:color w:val="auto"/>
          <w:sz w:val="24"/>
          <w:szCs w:val="24"/>
        </w:rPr>
        <w:t>ей</w:t>
      </w:r>
      <w:r w:rsidRPr="00B17DF5">
        <w:rPr>
          <w:color w:val="auto"/>
          <w:sz w:val="24"/>
          <w:szCs w:val="24"/>
        </w:rPr>
        <w:t xml:space="preserve"> на 8,7 % с 1 января </w:t>
      </w:r>
      <w:r>
        <w:rPr>
          <w:color w:val="auto"/>
          <w:sz w:val="24"/>
          <w:szCs w:val="24"/>
        </w:rPr>
        <w:t xml:space="preserve">2023 года </w:t>
      </w:r>
      <w:r w:rsidRPr="00B17DF5">
        <w:rPr>
          <w:color w:val="auto"/>
          <w:sz w:val="24"/>
          <w:szCs w:val="24"/>
        </w:rPr>
        <w:t>фондов оплаты труда отдельных категорий работников учреждений образования, культуры и науки, определенных Указами Президента Российской Федерации от 07.05.2012 года № 597 «О мероприятиях по</w:t>
      </w:r>
      <w:proofErr w:type="gramEnd"/>
      <w:r w:rsidRPr="00B17DF5">
        <w:rPr>
          <w:color w:val="auto"/>
          <w:sz w:val="24"/>
          <w:szCs w:val="24"/>
        </w:rPr>
        <w:t xml:space="preserve"> реализации государственной социальной политики», в целях сохранения соотношения средней заработной платы в соответствии с Указами</w:t>
      </w:r>
      <w:r>
        <w:rPr>
          <w:color w:val="auto"/>
          <w:sz w:val="24"/>
          <w:szCs w:val="24"/>
        </w:rPr>
        <w:t>, индексацией</w:t>
      </w:r>
      <w:r w:rsidRPr="00B17DF5">
        <w:rPr>
          <w:color w:val="auto"/>
          <w:sz w:val="24"/>
          <w:szCs w:val="24"/>
        </w:rPr>
        <w:t xml:space="preserve"> заработной платы сотрудников в отрасли производства цветных металлов с июля 2023 года на 6,1%.</w:t>
      </w:r>
    </w:p>
    <w:p w:rsidR="00AE3CF0" w:rsidRPr="00DB72DE" w:rsidRDefault="00AE3CF0" w:rsidP="00AE3CF0">
      <w:pPr>
        <w:pStyle w:val="Default"/>
        <w:ind w:firstLine="709"/>
        <w:jc w:val="both"/>
        <w:rPr>
          <w:color w:val="FF0000"/>
          <w:highlight w:val="yellow"/>
        </w:rPr>
      </w:pPr>
      <w:r w:rsidRPr="007B48E0">
        <w:rPr>
          <w:color w:val="auto"/>
        </w:rPr>
        <w:t xml:space="preserve">Доходы, получаемые в виде арендной либо иной платы за передачу в возмездное </w:t>
      </w:r>
      <w:r w:rsidRPr="009F7284">
        <w:rPr>
          <w:color w:val="auto"/>
        </w:rPr>
        <w:t xml:space="preserve">пользование государственного и муниципального имущества, в 2023 году ожидаются в сумме 152 533,8 тыс. рублей на (97,8 % </w:t>
      </w:r>
      <w:r>
        <w:rPr>
          <w:color w:val="auto"/>
        </w:rPr>
        <w:t>от</w:t>
      </w:r>
      <w:r w:rsidRPr="009F7284">
        <w:rPr>
          <w:color w:val="auto"/>
        </w:rPr>
        <w:t xml:space="preserve"> поступлени</w:t>
      </w:r>
      <w:r>
        <w:rPr>
          <w:color w:val="auto"/>
        </w:rPr>
        <w:t>й</w:t>
      </w:r>
      <w:r w:rsidRPr="009F7284">
        <w:rPr>
          <w:color w:val="auto"/>
        </w:rPr>
        <w:t xml:space="preserve"> </w:t>
      </w:r>
      <w:r w:rsidRPr="007B48E0">
        <w:rPr>
          <w:color w:val="auto"/>
        </w:rPr>
        <w:t>202</w:t>
      </w:r>
      <w:r>
        <w:rPr>
          <w:color w:val="auto"/>
        </w:rPr>
        <w:t>2</w:t>
      </w:r>
      <w:r w:rsidRPr="007B48E0">
        <w:rPr>
          <w:color w:val="auto"/>
        </w:rPr>
        <w:t xml:space="preserve"> года)</w:t>
      </w:r>
      <w:r>
        <w:rPr>
          <w:color w:val="auto"/>
        </w:rPr>
        <w:t xml:space="preserve"> в связи с окончанием сроков действия договоров аренды</w:t>
      </w:r>
      <w:r w:rsidRPr="007B48E0">
        <w:rPr>
          <w:color w:val="auto"/>
        </w:rPr>
        <w:t xml:space="preserve">. </w:t>
      </w:r>
    </w:p>
    <w:p w:rsidR="00AE3CF0" w:rsidRPr="009F7284" w:rsidRDefault="00AE3CF0" w:rsidP="00AE3CF0">
      <w:pPr>
        <w:pStyle w:val="Default"/>
        <w:ind w:firstLine="709"/>
        <w:jc w:val="both"/>
        <w:rPr>
          <w:color w:val="auto"/>
        </w:rPr>
      </w:pPr>
      <w:proofErr w:type="gramStart"/>
      <w:r w:rsidRPr="007B48E0">
        <w:rPr>
          <w:color w:val="auto"/>
        </w:rPr>
        <w:t xml:space="preserve">Поступление налогов на совокупный </w:t>
      </w:r>
      <w:r w:rsidRPr="009F7284">
        <w:rPr>
          <w:color w:val="auto"/>
        </w:rPr>
        <w:t>доход ожидается в сумме 119 936,0 тыс. рублей (101,2% к поступлению 2022 года)</w:t>
      </w:r>
      <w:r>
        <w:rPr>
          <w:color w:val="auto"/>
        </w:rPr>
        <w:t>, в том числе по налогу, взимаемому в связи с применением УСН, 119 727,0 тыс. рублей (102,3% к поступлению 2022 года) – прогнозируется рост в связи с увеличением количества плательщиков, по налогу, взимаемому в связи с применением патентной системы налогообложения, 680,0 тыс. рублей (44,8% поступлений</w:t>
      </w:r>
      <w:proofErr w:type="gramEnd"/>
      <w:r>
        <w:rPr>
          <w:color w:val="auto"/>
        </w:rPr>
        <w:t xml:space="preserve"> </w:t>
      </w:r>
      <w:proofErr w:type="gramStart"/>
      <w:r>
        <w:rPr>
          <w:color w:val="auto"/>
        </w:rPr>
        <w:t>2022 года) – снижение обусловлено переходом плательщиков на применение УСН.</w:t>
      </w:r>
      <w:r w:rsidRPr="009F7284">
        <w:rPr>
          <w:color w:val="auto"/>
        </w:rPr>
        <w:t xml:space="preserve"> </w:t>
      </w:r>
      <w:proofErr w:type="gramEnd"/>
    </w:p>
    <w:p w:rsidR="00F02CC0" w:rsidRDefault="00F02CC0">
      <w:pPr>
        <w:spacing w:after="200" w:line="276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br w:type="page"/>
      </w:r>
    </w:p>
    <w:p w:rsidR="005B0E8F" w:rsidRPr="0092573E" w:rsidRDefault="005B0E8F" w:rsidP="0050353D">
      <w:pPr>
        <w:ind w:left="5529"/>
        <w:jc w:val="both"/>
        <w:rPr>
          <w:color w:val="auto"/>
          <w:sz w:val="22"/>
          <w:szCs w:val="22"/>
        </w:rPr>
      </w:pPr>
      <w:r w:rsidRPr="0092573E">
        <w:rPr>
          <w:color w:val="auto"/>
          <w:sz w:val="22"/>
          <w:szCs w:val="22"/>
        </w:rPr>
        <w:lastRenderedPageBreak/>
        <w:t>Приложение № 2</w:t>
      </w:r>
    </w:p>
    <w:p w:rsidR="005B0E8F" w:rsidRPr="0092573E" w:rsidRDefault="005B0E8F" w:rsidP="0050353D">
      <w:pPr>
        <w:ind w:left="5529"/>
        <w:jc w:val="both"/>
        <w:rPr>
          <w:color w:val="auto"/>
          <w:sz w:val="22"/>
          <w:szCs w:val="22"/>
        </w:rPr>
      </w:pPr>
      <w:r w:rsidRPr="0092573E">
        <w:rPr>
          <w:color w:val="auto"/>
          <w:sz w:val="22"/>
          <w:szCs w:val="22"/>
        </w:rPr>
        <w:t xml:space="preserve">к </w:t>
      </w:r>
      <w:r w:rsidR="00C32EAA">
        <w:rPr>
          <w:color w:val="auto"/>
          <w:sz w:val="22"/>
          <w:szCs w:val="22"/>
        </w:rPr>
        <w:t>п</w:t>
      </w:r>
      <w:r w:rsidRPr="0092573E">
        <w:rPr>
          <w:color w:val="auto"/>
          <w:sz w:val="22"/>
          <w:szCs w:val="22"/>
        </w:rPr>
        <w:t>рогнозу социально-экономического развития Печенгского муниципального округа на 202</w:t>
      </w:r>
      <w:r w:rsidR="00476A7D">
        <w:rPr>
          <w:color w:val="auto"/>
          <w:sz w:val="22"/>
          <w:szCs w:val="22"/>
        </w:rPr>
        <w:t>4</w:t>
      </w:r>
      <w:r w:rsidRPr="0092573E">
        <w:rPr>
          <w:color w:val="auto"/>
          <w:sz w:val="22"/>
          <w:szCs w:val="22"/>
        </w:rPr>
        <w:t xml:space="preserve"> год и на плановый период 202</w:t>
      </w:r>
      <w:r w:rsidR="00476A7D">
        <w:rPr>
          <w:color w:val="auto"/>
          <w:sz w:val="22"/>
          <w:szCs w:val="22"/>
        </w:rPr>
        <w:t>5</w:t>
      </w:r>
      <w:r w:rsidRPr="0092573E">
        <w:rPr>
          <w:color w:val="auto"/>
          <w:sz w:val="22"/>
          <w:szCs w:val="22"/>
        </w:rPr>
        <w:t xml:space="preserve"> и 202</w:t>
      </w:r>
      <w:r w:rsidR="00476A7D">
        <w:rPr>
          <w:color w:val="auto"/>
          <w:sz w:val="22"/>
          <w:szCs w:val="22"/>
        </w:rPr>
        <w:t>6</w:t>
      </w:r>
      <w:r w:rsidRPr="0092573E">
        <w:rPr>
          <w:color w:val="auto"/>
          <w:sz w:val="22"/>
          <w:szCs w:val="22"/>
        </w:rPr>
        <w:t xml:space="preserve"> годов</w:t>
      </w:r>
    </w:p>
    <w:p w:rsidR="005B0E8F" w:rsidRPr="0092573E" w:rsidRDefault="005B0E8F" w:rsidP="005B0E8F">
      <w:pPr>
        <w:autoSpaceDE w:val="0"/>
        <w:autoSpaceDN w:val="0"/>
        <w:adjustRightInd w:val="0"/>
        <w:jc w:val="center"/>
        <w:rPr>
          <w:rFonts w:eastAsiaTheme="minorHAnsi"/>
          <w:bCs/>
          <w:color w:val="FF0000"/>
          <w:sz w:val="26"/>
          <w:szCs w:val="26"/>
          <w:lang w:eastAsia="en-US"/>
        </w:rPr>
      </w:pPr>
    </w:p>
    <w:p w:rsidR="005B0E8F" w:rsidRPr="0092573E" w:rsidRDefault="005B0E8F" w:rsidP="005B0E8F">
      <w:pPr>
        <w:autoSpaceDE w:val="0"/>
        <w:autoSpaceDN w:val="0"/>
        <w:adjustRightInd w:val="0"/>
        <w:jc w:val="center"/>
        <w:rPr>
          <w:rFonts w:eastAsiaTheme="minorHAnsi"/>
          <w:bCs/>
          <w:color w:val="FF0000"/>
          <w:sz w:val="26"/>
          <w:szCs w:val="26"/>
          <w:lang w:eastAsia="en-US"/>
        </w:rPr>
      </w:pPr>
    </w:p>
    <w:p w:rsidR="005B0E8F" w:rsidRPr="0092573E" w:rsidRDefault="005B0E8F" w:rsidP="005B0E8F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auto"/>
          <w:sz w:val="24"/>
          <w:szCs w:val="24"/>
          <w:lang w:eastAsia="en-US"/>
        </w:rPr>
      </w:pPr>
      <w:r w:rsidRPr="0092573E">
        <w:rPr>
          <w:rFonts w:eastAsiaTheme="minorHAnsi"/>
          <w:b/>
          <w:bCs/>
          <w:color w:val="auto"/>
          <w:sz w:val="24"/>
          <w:szCs w:val="24"/>
          <w:lang w:eastAsia="en-US"/>
        </w:rPr>
        <w:t>ПОЯСНИТЕЛЬНАЯ ЗАПИСКА</w:t>
      </w:r>
    </w:p>
    <w:p w:rsidR="005B0E8F" w:rsidRPr="0050353D" w:rsidRDefault="005B0E8F" w:rsidP="009A1D8A">
      <w:pPr>
        <w:autoSpaceDE w:val="0"/>
        <w:autoSpaceDN w:val="0"/>
        <w:adjustRightInd w:val="0"/>
        <w:jc w:val="center"/>
        <w:rPr>
          <w:rFonts w:eastAsiaTheme="minorHAnsi"/>
          <w:bCs/>
          <w:color w:val="auto"/>
          <w:sz w:val="24"/>
          <w:szCs w:val="24"/>
          <w:lang w:eastAsia="en-US"/>
        </w:rPr>
      </w:pPr>
      <w:r w:rsidRPr="0050353D">
        <w:rPr>
          <w:rFonts w:eastAsiaTheme="minorHAnsi"/>
          <w:bCs/>
          <w:color w:val="auto"/>
          <w:sz w:val="24"/>
          <w:szCs w:val="24"/>
          <w:lang w:eastAsia="en-US"/>
        </w:rPr>
        <w:t>к прогнозу социально-экономического</w:t>
      </w:r>
      <w:r w:rsidR="009A1D8A" w:rsidRPr="0050353D">
        <w:rPr>
          <w:rFonts w:eastAsiaTheme="minorHAnsi"/>
          <w:bCs/>
          <w:color w:val="auto"/>
          <w:sz w:val="24"/>
          <w:szCs w:val="24"/>
          <w:lang w:eastAsia="en-US"/>
        </w:rPr>
        <w:t xml:space="preserve"> </w:t>
      </w:r>
      <w:r w:rsidRPr="0050353D">
        <w:rPr>
          <w:rFonts w:eastAsiaTheme="minorHAnsi"/>
          <w:bCs/>
          <w:color w:val="auto"/>
          <w:sz w:val="24"/>
          <w:szCs w:val="24"/>
          <w:lang w:eastAsia="en-US"/>
        </w:rPr>
        <w:t>развития</w:t>
      </w:r>
      <w:r w:rsidR="0050353D">
        <w:rPr>
          <w:rFonts w:eastAsiaTheme="minorHAnsi"/>
          <w:bCs/>
          <w:color w:val="auto"/>
          <w:sz w:val="24"/>
          <w:szCs w:val="24"/>
          <w:lang w:eastAsia="en-US"/>
        </w:rPr>
        <w:t xml:space="preserve"> </w:t>
      </w:r>
      <w:r w:rsidRPr="0050353D">
        <w:rPr>
          <w:rFonts w:eastAsiaTheme="minorHAnsi"/>
          <w:bCs/>
          <w:color w:val="auto"/>
          <w:sz w:val="24"/>
          <w:szCs w:val="24"/>
          <w:lang w:eastAsia="en-US"/>
        </w:rPr>
        <w:t>Печенгского муниципального округа</w:t>
      </w:r>
      <w:r w:rsidR="009A1D8A" w:rsidRPr="0050353D">
        <w:rPr>
          <w:rFonts w:eastAsiaTheme="minorHAnsi"/>
          <w:bCs/>
          <w:color w:val="auto"/>
          <w:sz w:val="24"/>
          <w:szCs w:val="24"/>
          <w:lang w:eastAsia="en-US"/>
        </w:rPr>
        <w:t xml:space="preserve"> </w:t>
      </w:r>
      <w:r w:rsidR="0050353D">
        <w:rPr>
          <w:rFonts w:eastAsiaTheme="minorHAnsi"/>
          <w:bCs/>
          <w:color w:val="auto"/>
          <w:sz w:val="24"/>
          <w:szCs w:val="24"/>
          <w:lang w:eastAsia="en-US"/>
        </w:rPr>
        <w:br/>
      </w:r>
      <w:r w:rsidRPr="0050353D">
        <w:rPr>
          <w:rFonts w:eastAsiaTheme="minorHAnsi"/>
          <w:bCs/>
          <w:color w:val="auto"/>
          <w:sz w:val="24"/>
          <w:szCs w:val="24"/>
          <w:lang w:eastAsia="en-US"/>
        </w:rPr>
        <w:t>на 202</w:t>
      </w:r>
      <w:r w:rsidR="00AE3CF0">
        <w:rPr>
          <w:rFonts w:eastAsiaTheme="minorHAnsi"/>
          <w:bCs/>
          <w:color w:val="auto"/>
          <w:sz w:val="24"/>
          <w:szCs w:val="24"/>
          <w:lang w:eastAsia="en-US"/>
        </w:rPr>
        <w:t>4</w:t>
      </w:r>
      <w:r w:rsidRPr="0050353D">
        <w:rPr>
          <w:rFonts w:eastAsiaTheme="minorHAnsi"/>
          <w:bCs/>
          <w:color w:val="auto"/>
          <w:sz w:val="24"/>
          <w:szCs w:val="24"/>
          <w:lang w:eastAsia="en-US"/>
        </w:rPr>
        <w:t xml:space="preserve"> год и на плановый период 202</w:t>
      </w:r>
      <w:r w:rsidR="00AE3CF0">
        <w:rPr>
          <w:rFonts w:eastAsiaTheme="minorHAnsi"/>
          <w:bCs/>
          <w:color w:val="auto"/>
          <w:sz w:val="24"/>
          <w:szCs w:val="24"/>
          <w:lang w:eastAsia="en-US"/>
        </w:rPr>
        <w:t>5</w:t>
      </w:r>
      <w:r w:rsidRPr="0050353D">
        <w:rPr>
          <w:rFonts w:eastAsiaTheme="minorHAnsi"/>
          <w:bCs/>
          <w:color w:val="auto"/>
          <w:sz w:val="24"/>
          <w:szCs w:val="24"/>
          <w:lang w:eastAsia="en-US"/>
        </w:rPr>
        <w:t xml:space="preserve"> и 202</w:t>
      </w:r>
      <w:r w:rsidR="00AE3CF0">
        <w:rPr>
          <w:rFonts w:eastAsiaTheme="minorHAnsi"/>
          <w:bCs/>
          <w:color w:val="auto"/>
          <w:sz w:val="24"/>
          <w:szCs w:val="24"/>
          <w:lang w:eastAsia="en-US"/>
        </w:rPr>
        <w:t>6</w:t>
      </w:r>
      <w:r w:rsidRPr="0050353D">
        <w:rPr>
          <w:rFonts w:eastAsiaTheme="minorHAnsi"/>
          <w:bCs/>
          <w:color w:val="auto"/>
          <w:sz w:val="24"/>
          <w:szCs w:val="24"/>
          <w:lang w:eastAsia="en-US"/>
        </w:rPr>
        <w:t xml:space="preserve"> годов</w:t>
      </w:r>
    </w:p>
    <w:p w:rsidR="005B0E8F" w:rsidRPr="0092573E" w:rsidRDefault="005B0E8F" w:rsidP="005B0E8F">
      <w:pPr>
        <w:tabs>
          <w:tab w:val="left" w:pos="-3686"/>
        </w:tabs>
        <w:ind w:firstLine="709"/>
        <w:jc w:val="center"/>
        <w:rPr>
          <w:rFonts w:eastAsiaTheme="minorHAnsi"/>
          <w:bCs/>
          <w:color w:val="FF0000"/>
          <w:sz w:val="26"/>
          <w:szCs w:val="26"/>
          <w:lang w:eastAsia="en-US"/>
        </w:rPr>
      </w:pPr>
    </w:p>
    <w:p w:rsidR="00FF57DE" w:rsidRPr="002B4BDE" w:rsidRDefault="00FF57DE" w:rsidP="00FF57DE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auto"/>
          <w:sz w:val="24"/>
          <w:szCs w:val="24"/>
          <w:lang w:eastAsia="en-US"/>
        </w:rPr>
      </w:pPr>
      <w:r w:rsidRPr="002B4BDE">
        <w:rPr>
          <w:rFonts w:eastAsiaTheme="minorHAnsi"/>
          <w:color w:val="auto"/>
          <w:sz w:val="24"/>
          <w:szCs w:val="24"/>
          <w:lang w:eastAsia="en-US"/>
        </w:rPr>
        <w:t xml:space="preserve">Прогноз социально-экономического развития Печенгского муниципального округа на 2024 год и на плановый период 2025 и 2026 годов разработан в двух вариантах: базовом и консервативном, на основе отдельных положений сценарных условий социально-экономического развития Российской Федерации и Мурманской области, а также данных, представленных участниками разработки предварительного прогноза. </w:t>
      </w:r>
    </w:p>
    <w:p w:rsidR="00FF57DE" w:rsidRPr="002B4BDE" w:rsidRDefault="00FF57DE" w:rsidP="00FF57DE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auto"/>
          <w:sz w:val="24"/>
          <w:szCs w:val="24"/>
          <w:lang w:eastAsia="en-US"/>
        </w:rPr>
      </w:pPr>
      <w:r w:rsidRPr="002B4BDE">
        <w:rPr>
          <w:rFonts w:eastAsiaTheme="minorHAnsi"/>
          <w:color w:val="auto"/>
          <w:sz w:val="24"/>
          <w:szCs w:val="24"/>
          <w:lang w:eastAsia="en-US"/>
        </w:rPr>
        <w:t xml:space="preserve">При разработке основных параметров прогноза использованы отчётные данные, предоставленные ТОФСГС Мурманской области, материалы организаций и территориальных подразделений исполнительных органов государственной власти. </w:t>
      </w:r>
    </w:p>
    <w:p w:rsidR="00FF57DE" w:rsidRPr="002B4BDE" w:rsidRDefault="00FF57DE" w:rsidP="00FF57DE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auto"/>
          <w:sz w:val="24"/>
          <w:szCs w:val="24"/>
          <w:lang w:eastAsia="en-US"/>
        </w:rPr>
      </w:pPr>
      <w:r w:rsidRPr="002B4BDE">
        <w:rPr>
          <w:rFonts w:eastAsiaTheme="minorHAnsi"/>
          <w:color w:val="auto"/>
          <w:sz w:val="24"/>
          <w:szCs w:val="24"/>
          <w:lang w:eastAsia="en-US"/>
        </w:rPr>
        <w:t>В пояснительной записке к прогнозу социально-экономического развития Печенгского муниципального округа на 2024 год и на плановый период 2025 и 2026 годов представлено описание основных параметров социально-экономического развития Печенгского муниципального округа по базовому варианту.</w:t>
      </w:r>
    </w:p>
    <w:p w:rsidR="00FF57DE" w:rsidRDefault="00FF57DE" w:rsidP="00FF57D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1D3">
        <w:rPr>
          <w:rFonts w:eastAsiaTheme="minorHAnsi"/>
          <w:color w:val="auto"/>
          <w:sz w:val="24"/>
          <w:szCs w:val="24"/>
          <w:lang w:eastAsia="en-US"/>
        </w:rPr>
        <w:t xml:space="preserve">Базовый вариант предусматривает </w:t>
      </w:r>
      <w:r w:rsidRPr="003C51D3">
        <w:rPr>
          <w:color w:val="auto"/>
          <w:sz w:val="24"/>
          <w:szCs w:val="24"/>
        </w:rPr>
        <w:t xml:space="preserve">умеренные </w:t>
      </w:r>
      <w:r w:rsidRPr="003C51D3">
        <w:rPr>
          <w:sz w:val="24"/>
          <w:szCs w:val="24"/>
        </w:rPr>
        <w:t>траектории развития экономики с учетом относительно оптимистических изменений внешних условий, дальнейшей адаптации экономики в текущей геополитической обстановк</w:t>
      </w:r>
      <w:r>
        <w:rPr>
          <w:sz w:val="24"/>
          <w:szCs w:val="24"/>
        </w:rPr>
        <w:t>е.</w:t>
      </w:r>
    </w:p>
    <w:p w:rsidR="00FF57DE" w:rsidRDefault="00FF57DE" w:rsidP="00FF57DE">
      <w:pPr>
        <w:autoSpaceDE w:val="0"/>
        <w:autoSpaceDN w:val="0"/>
        <w:adjustRightInd w:val="0"/>
        <w:ind w:firstLine="709"/>
        <w:jc w:val="both"/>
        <w:rPr>
          <w:b/>
          <w:color w:val="auto"/>
          <w:sz w:val="24"/>
          <w:szCs w:val="24"/>
        </w:rPr>
      </w:pPr>
    </w:p>
    <w:p w:rsidR="00B53633" w:rsidRPr="003C51D3" w:rsidRDefault="00B53633" w:rsidP="00FF57DE">
      <w:pPr>
        <w:autoSpaceDE w:val="0"/>
        <w:autoSpaceDN w:val="0"/>
        <w:adjustRightInd w:val="0"/>
        <w:ind w:firstLine="709"/>
        <w:jc w:val="both"/>
        <w:rPr>
          <w:b/>
          <w:color w:val="auto"/>
          <w:sz w:val="24"/>
          <w:szCs w:val="24"/>
        </w:rPr>
      </w:pPr>
    </w:p>
    <w:p w:rsidR="00FF57DE" w:rsidRPr="002B4BDE" w:rsidRDefault="00FF57DE" w:rsidP="00FF57DE">
      <w:pPr>
        <w:ind w:left="360"/>
        <w:jc w:val="center"/>
        <w:rPr>
          <w:b/>
          <w:color w:val="auto"/>
          <w:sz w:val="24"/>
          <w:szCs w:val="24"/>
        </w:rPr>
      </w:pPr>
      <w:r w:rsidRPr="002B4BDE">
        <w:rPr>
          <w:b/>
          <w:color w:val="auto"/>
          <w:sz w:val="24"/>
          <w:szCs w:val="24"/>
        </w:rPr>
        <w:t>1. Демографические показатели</w:t>
      </w:r>
    </w:p>
    <w:p w:rsidR="00B53633" w:rsidRDefault="00B53633" w:rsidP="00FF57DE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auto"/>
          <w:sz w:val="24"/>
          <w:szCs w:val="24"/>
          <w:lang w:eastAsia="en-US"/>
        </w:rPr>
      </w:pPr>
    </w:p>
    <w:p w:rsidR="00FF57DE" w:rsidRPr="003C51D3" w:rsidRDefault="00FF57DE" w:rsidP="00FF57DE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auto"/>
          <w:sz w:val="24"/>
          <w:szCs w:val="24"/>
          <w:lang w:eastAsia="en-US"/>
        </w:rPr>
      </w:pPr>
      <w:r w:rsidRPr="003C51D3">
        <w:rPr>
          <w:rFonts w:eastAsiaTheme="minorHAnsi"/>
          <w:color w:val="auto"/>
          <w:sz w:val="24"/>
          <w:szCs w:val="24"/>
          <w:lang w:eastAsia="en-US"/>
        </w:rPr>
        <w:t xml:space="preserve">В прогнозном периоде демографические показатели по </w:t>
      </w:r>
      <w:proofErr w:type="spellStart"/>
      <w:r w:rsidRPr="003C51D3">
        <w:rPr>
          <w:rFonts w:eastAsiaTheme="minorHAnsi"/>
          <w:color w:val="auto"/>
          <w:sz w:val="24"/>
          <w:szCs w:val="24"/>
          <w:lang w:eastAsia="en-US"/>
        </w:rPr>
        <w:t>Печенгскому</w:t>
      </w:r>
      <w:proofErr w:type="spellEnd"/>
      <w:r w:rsidRPr="003C51D3">
        <w:rPr>
          <w:rFonts w:eastAsiaTheme="minorHAnsi"/>
          <w:color w:val="auto"/>
          <w:sz w:val="24"/>
          <w:szCs w:val="24"/>
          <w:lang w:eastAsia="en-US"/>
        </w:rPr>
        <w:t xml:space="preserve"> муниципальному округу будут находиться под влиянием ухудшения возрастной структуры населения, продолжения миграционной убыли населения. Сокращение численности населения округа продолжится. </w:t>
      </w:r>
    </w:p>
    <w:p w:rsidR="00FF57DE" w:rsidRPr="003C51D3" w:rsidRDefault="00FF57DE" w:rsidP="00FF57DE">
      <w:pPr>
        <w:ind w:firstLine="709"/>
        <w:jc w:val="both"/>
        <w:rPr>
          <w:rFonts w:eastAsiaTheme="minorHAnsi"/>
          <w:color w:val="auto"/>
          <w:sz w:val="24"/>
          <w:szCs w:val="24"/>
          <w:lang w:eastAsia="en-US"/>
        </w:rPr>
      </w:pPr>
      <w:r w:rsidRPr="009868C9">
        <w:rPr>
          <w:rFonts w:eastAsiaTheme="minorHAnsi"/>
          <w:color w:val="auto"/>
          <w:sz w:val="24"/>
          <w:szCs w:val="24"/>
          <w:lang w:eastAsia="en-US"/>
        </w:rPr>
        <w:t xml:space="preserve">В прогнозном периоде </w:t>
      </w:r>
      <w:r w:rsidRPr="003C51D3">
        <w:rPr>
          <w:rFonts w:eastAsiaTheme="minorHAnsi"/>
          <w:color w:val="auto"/>
          <w:sz w:val="24"/>
          <w:szCs w:val="24"/>
          <w:lang w:eastAsia="en-US"/>
        </w:rPr>
        <w:t xml:space="preserve">ожидается сдержанная динамика общей рождаемости – с постепенным увеличением до 9,4 </w:t>
      </w:r>
      <w:proofErr w:type="gramStart"/>
      <w:r w:rsidRPr="003C51D3">
        <w:rPr>
          <w:rFonts w:eastAsiaTheme="minorHAnsi"/>
          <w:color w:val="auto"/>
          <w:sz w:val="24"/>
          <w:szCs w:val="24"/>
          <w:lang w:eastAsia="en-US"/>
        </w:rPr>
        <w:t>родившихся</w:t>
      </w:r>
      <w:proofErr w:type="gramEnd"/>
      <w:r w:rsidRPr="009868C9">
        <w:rPr>
          <w:rFonts w:eastAsiaTheme="minorHAnsi"/>
          <w:color w:val="auto"/>
          <w:sz w:val="24"/>
          <w:szCs w:val="24"/>
          <w:lang w:eastAsia="en-US"/>
        </w:rPr>
        <w:t xml:space="preserve"> на 1 000 населения к 2026 году (9,7 в 2022 году). </w:t>
      </w:r>
      <w:r w:rsidRPr="003C51D3">
        <w:rPr>
          <w:sz w:val="24"/>
          <w:szCs w:val="24"/>
        </w:rPr>
        <w:t>В среднесрочной</w:t>
      </w:r>
      <w:r>
        <w:rPr>
          <w:sz w:val="24"/>
          <w:szCs w:val="24"/>
        </w:rPr>
        <w:t xml:space="preserve"> </w:t>
      </w:r>
      <w:r w:rsidRPr="003C51D3">
        <w:rPr>
          <w:sz w:val="24"/>
          <w:szCs w:val="24"/>
        </w:rPr>
        <w:t>перспективе</w:t>
      </w:r>
      <w:r>
        <w:rPr>
          <w:sz w:val="24"/>
          <w:szCs w:val="24"/>
        </w:rPr>
        <w:t xml:space="preserve"> </w:t>
      </w:r>
      <w:r w:rsidRPr="003C51D3">
        <w:rPr>
          <w:sz w:val="24"/>
          <w:szCs w:val="24"/>
        </w:rPr>
        <w:t>ожидается</w:t>
      </w:r>
      <w:r>
        <w:rPr>
          <w:sz w:val="24"/>
          <w:szCs w:val="24"/>
        </w:rPr>
        <w:t xml:space="preserve"> </w:t>
      </w:r>
      <w:r w:rsidRPr="003C51D3">
        <w:rPr>
          <w:sz w:val="24"/>
          <w:szCs w:val="24"/>
        </w:rPr>
        <w:t>влияние на</w:t>
      </w:r>
      <w:r>
        <w:rPr>
          <w:sz w:val="24"/>
          <w:szCs w:val="24"/>
        </w:rPr>
        <w:t xml:space="preserve"> </w:t>
      </w:r>
      <w:r w:rsidRPr="003C51D3">
        <w:rPr>
          <w:sz w:val="24"/>
          <w:szCs w:val="24"/>
        </w:rPr>
        <w:t>уровень рождаемости реализации комплекса мер, принимаемых на региональном (адресные выплаты, льготная ипотека и т.д.) и федеральном уровнях (реализация и совершенствование программы материнского (семейного) капитала).</w:t>
      </w:r>
      <w:r>
        <w:rPr>
          <w:sz w:val="24"/>
          <w:szCs w:val="24"/>
        </w:rPr>
        <w:t xml:space="preserve"> </w:t>
      </w:r>
      <w:r w:rsidRPr="003C51D3">
        <w:rPr>
          <w:rFonts w:eastAsiaTheme="minorHAnsi"/>
          <w:color w:val="auto"/>
          <w:sz w:val="24"/>
          <w:szCs w:val="24"/>
          <w:lang w:eastAsia="en-US"/>
        </w:rPr>
        <w:t>На улучшение демографической ситуации в округе и развитие человеческого потенциала направлены также муниципальные программы Печенгского муниципального округа в сфере образования, социальной поддержки, культуры, физической культуры и спорта, в рамках которых обеспечивается поддержка молодых и многодетных семей, защита социально уязвимых категорий граждан, повышение уровня благоустройства городской среды и прочее. На увеличение общего индекса рождаемости влияет также сокращение численности населения округа.</w:t>
      </w:r>
    </w:p>
    <w:p w:rsidR="00FF57DE" w:rsidRPr="00DB72DE" w:rsidRDefault="00FF57DE" w:rsidP="00FF57DE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FF0000"/>
          <w:sz w:val="24"/>
          <w:szCs w:val="24"/>
          <w:highlight w:val="yellow"/>
          <w:lang w:eastAsia="en-US"/>
        </w:rPr>
      </w:pPr>
      <w:r w:rsidRPr="009868C9">
        <w:rPr>
          <w:rFonts w:eastAsiaTheme="minorHAnsi"/>
          <w:color w:val="auto"/>
          <w:sz w:val="24"/>
          <w:szCs w:val="24"/>
          <w:lang w:eastAsia="en-US"/>
        </w:rPr>
        <w:t xml:space="preserve">Коэффициент смертности к 2026 году на 1000 населения оценивается на уровне 12,3 </w:t>
      </w:r>
      <w:proofErr w:type="gramStart"/>
      <w:r w:rsidRPr="009868C9">
        <w:rPr>
          <w:rFonts w:eastAsiaTheme="minorHAnsi"/>
          <w:color w:val="auto"/>
          <w:sz w:val="24"/>
          <w:szCs w:val="24"/>
          <w:lang w:eastAsia="en-US"/>
        </w:rPr>
        <w:t>умерших</w:t>
      </w:r>
      <w:proofErr w:type="gramEnd"/>
      <w:r w:rsidRPr="009868C9">
        <w:rPr>
          <w:rFonts w:eastAsiaTheme="minorHAnsi"/>
          <w:color w:val="auto"/>
          <w:sz w:val="24"/>
          <w:szCs w:val="24"/>
          <w:lang w:eastAsia="en-US"/>
        </w:rPr>
        <w:t xml:space="preserve"> (11,1 в 2022 году). </w:t>
      </w:r>
      <w:r w:rsidRPr="00231385">
        <w:rPr>
          <w:sz w:val="24"/>
          <w:szCs w:val="24"/>
        </w:rPr>
        <w:t xml:space="preserve">Прорабатываемые новации в сфере профилактики заболеваний, популяризации здорового образа жизни и повышения качества оказания медицинской помощи будут стимулировать последующее снижение уровня смертности практически по всем возрастным группам. Однако процесс старения населения будет тормозящим фактором положительной динамики. В итоге в 2024 - 2026 годах </w:t>
      </w:r>
      <w:r w:rsidRPr="00231385">
        <w:rPr>
          <w:sz w:val="24"/>
          <w:szCs w:val="24"/>
        </w:rPr>
        <w:lastRenderedPageBreak/>
        <w:t>коэффициент смертности будет постепенно снижаться до 12,</w:t>
      </w:r>
      <w:r>
        <w:rPr>
          <w:sz w:val="24"/>
          <w:szCs w:val="24"/>
        </w:rPr>
        <w:t>3</w:t>
      </w:r>
      <w:r w:rsidRPr="00231385">
        <w:rPr>
          <w:sz w:val="24"/>
          <w:szCs w:val="24"/>
        </w:rPr>
        <w:t xml:space="preserve"> умерших на 1 000 населения</w:t>
      </w:r>
      <w:r>
        <w:rPr>
          <w:sz w:val="24"/>
          <w:szCs w:val="24"/>
        </w:rPr>
        <w:t>.</w:t>
      </w:r>
    </w:p>
    <w:p w:rsidR="00FF57DE" w:rsidRPr="009868C9" w:rsidRDefault="00FF57DE" w:rsidP="00FF57DE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auto"/>
          <w:sz w:val="24"/>
          <w:szCs w:val="24"/>
          <w:lang w:eastAsia="en-US"/>
        </w:rPr>
      </w:pPr>
      <w:r w:rsidRPr="00E71E72">
        <w:rPr>
          <w:rFonts w:eastAsiaTheme="minorHAnsi"/>
          <w:color w:val="auto"/>
          <w:sz w:val="24"/>
          <w:szCs w:val="24"/>
          <w:lang w:eastAsia="en-US"/>
        </w:rPr>
        <w:t>Ожидается, что естественная</w:t>
      </w:r>
      <w:r>
        <w:rPr>
          <w:rFonts w:eastAsiaTheme="minorHAnsi"/>
          <w:color w:val="auto"/>
          <w:sz w:val="24"/>
          <w:szCs w:val="24"/>
          <w:lang w:eastAsia="en-US"/>
        </w:rPr>
        <w:t xml:space="preserve"> </w:t>
      </w:r>
      <w:r w:rsidRPr="009868C9">
        <w:rPr>
          <w:rFonts w:eastAsiaTheme="minorHAnsi"/>
          <w:color w:val="auto"/>
          <w:sz w:val="24"/>
          <w:szCs w:val="24"/>
          <w:lang w:eastAsia="en-US"/>
        </w:rPr>
        <w:t>убыль населения в 2024 году составит 3,1 человека на 1 000 населения со снижением к 2026 году до 2,9 человек.</w:t>
      </w:r>
    </w:p>
    <w:p w:rsidR="00FF57DE" w:rsidRPr="00DB72DE" w:rsidRDefault="00FF57DE" w:rsidP="00FF57DE">
      <w:pPr>
        <w:ind w:firstLine="709"/>
        <w:jc w:val="both"/>
        <w:rPr>
          <w:color w:val="FF0000"/>
          <w:sz w:val="24"/>
          <w:szCs w:val="24"/>
          <w:highlight w:val="yellow"/>
        </w:rPr>
      </w:pPr>
      <w:r w:rsidRPr="00CE302E">
        <w:rPr>
          <w:rFonts w:eastAsiaTheme="minorHAnsi"/>
          <w:color w:val="auto"/>
          <w:sz w:val="24"/>
          <w:szCs w:val="24"/>
          <w:lang w:eastAsia="en-US"/>
        </w:rPr>
        <w:t xml:space="preserve">Ожидаемый уровень миграционной убыли населения </w:t>
      </w:r>
      <w:r w:rsidRPr="00231385">
        <w:rPr>
          <w:sz w:val="24"/>
          <w:szCs w:val="24"/>
        </w:rPr>
        <w:t xml:space="preserve">сохранит тенденцию снижения и к концу </w:t>
      </w:r>
      <w:r w:rsidRPr="00CE302E">
        <w:rPr>
          <w:rFonts w:eastAsiaTheme="minorHAnsi"/>
          <w:color w:val="auto"/>
          <w:sz w:val="24"/>
          <w:szCs w:val="24"/>
          <w:lang w:eastAsia="en-US"/>
        </w:rPr>
        <w:t>2026 год</w:t>
      </w:r>
      <w:r>
        <w:rPr>
          <w:rFonts w:eastAsiaTheme="minorHAnsi"/>
          <w:color w:val="auto"/>
          <w:sz w:val="24"/>
          <w:szCs w:val="24"/>
          <w:lang w:eastAsia="en-US"/>
        </w:rPr>
        <w:t>а</w:t>
      </w:r>
      <w:r w:rsidRPr="00CE302E">
        <w:rPr>
          <w:rFonts w:eastAsiaTheme="minorHAnsi"/>
          <w:color w:val="auto"/>
          <w:sz w:val="24"/>
          <w:szCs w:val="24"/>
          <w:lang w:eastAsia="en-US"/>
        </w:rPr>
        <w:t xml:space="preserve"> составит -18,2 человека на 1 000 населения (-35,3 в 2022</w:t>
      </w:r>
      <w:r>
        <w:rPr>
          <w:rFonts w:eastAsiaTheme="minorHAnsi"/>
          <w:color w:val="auto"/>
          <w:sz w:val="24"/>
          <w:szCs w:val="24"/>
          <w:lang w:eastAsia="en-US"/>
        </w:rPr>
        <w:t xml:space="preserve"> году).</w:t>
      </w:r>
    </w:p>
    <w:p w:rsidR="00FF57DE" w:rsidRPr="000F3029" w:rsidRDefault="00FF57DE" w:rsidP="00FF57DE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auto"/>
          <w:sz w:val="24"/>
          <w:szCs w:val="24"/>
          <w:lang w:eastAsia="en-US"/>
        </w:rPr>
      </w:pPr>
      <w:r w:rsidRPr="000F3029">
        <w:rPr>
          <w:rFonts w:eastAsiaTheme="minorHAnsi"/>
          <w:color w:val="auto"/>
          <w:sz w:val="24"/>
          <w:szCs w:val="24"/>
          <w:lang w:eastAsia="en-US"/>
        </w:rPr>
        <w:t xml:space="preserve">В итоге среднегодовая численность населения в прогнозный период снизится по сравнению с 2022 годом на 3,1 тыс. человек (10,0 %), и составит в 2026 году 28,0 тыс. человек. </w:t>
      </w:r>
    </w:p>
    <w:p w:rsidR="00FF57DE" w:rsidRDefault="00FF57DE" w:rsidP="00FF57DE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FF0000"/>
          <w:sz w:val="24"/>
          <w:szCs w:val="24"/>
          <w:highlight w:val="yellow"/>
          <w:lang w:eastAsia="en-US"/>
        </w:rPr>
      </w:pPr>
    </w:p>
    <w:p w:rsidR="00B53633" w:rsidRPr="00DB72DE" w:rsidRDefault="00B53633" w:rsidP="00FF57DE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FF0000"/>
          <w:sz w:val="24"/>
          <w:szCs w:val="24"/>
          <w:highlight w:val="yellow"/>
          <w:lang w:eastAsia="en-US"/>
        </w:rPr>
      </w:pPr>
    </w:p>
    <w:p w:rsidR="00FF57DE" w:rsidRPr="002B4BDE" w:rsidRDefault="00FF57DE" w:rsidP="00FF57DE">
      <w:pPr>
        <w:ind w:left="360"/>
        <w:jc w:val="center"/>
        <w:rPr>
          <w:b/>
          <w:color w:val="auto"/>
          <w:sz w:val="24"/>
          <w:szCs w:val="24"/>
        </w:rPr>
      </w:pPr>
      <w:r w:rsidRPr="002B4BDE">
        <w:rPr>
          <w:b/>
          <w:bCs/>
          <w:color w:val="auto"/>
          <w:sz w:val="24"/>
          <w:szCs w:val="24"/>
        </w:rPr>
        <w:t>2.  Производство товаров и услуг</w:t>
      </w:r>
    </w:p>
    <w:p w:rsidR="00FF57DE" w:rsidRPr="002B4BDE" w:rsidRDefault="00FF57DE" w:rsidP="00FF57DE">
      <w:pPr>
        <w:jc w:val="center"/>
        <w:rPr>
          <w:b/>
          <w:color w:val="auto"/>
          <w:sz w:val="24"/>
          <w:szCs w:val="24"/>
        </w:rPr>
      </w:pPr>
    </w:p>
    <w:p w:rsidR="00FF57DE" w:rsidRPr="002B4BDE" w:rsidRDefault="00FF57DE" w:rsidP="00FF57DE">
      <w:pPr>
        <w:jc w:val="center"/>
        <w:rPr>
          <w:b/>
          <w:color w:val="auto"/>
          <w:sz w:val="24"/>
          <w:szCs w:val="24"/>
        </w:rPr>
      </w:pPr>
      <w:r w:rsidRPr="002B4BDE">
        <w:rPr>
          <w:b/>
          <w:color w:val="auto"/>
          <w:sz w:val="24"/>
          <w:szCs w:val="24"/>
        </w:rPr>
        <w:t>2.1. Промышленное производство</w:t>
      </w:r>
    </w:p>
    <w:p w:rsidR="00FF57DE" w:rsidRPr="00DB72DE" w:rsidRDefault="00FF57DE" w:rsidP="00FF57DE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FF0000"/>
          <w:sz w:val="24"/>
          <w:szCs w:val="24"/>
          <w:highlight w:val="yellow"/>
          <w:lang w:eastAsia="en-US"/>
        </w:rPr>
      </w:pPr>
    </w:p>
    <w:p w:rsidR="00FF57DE" w:rsidRPr="003A2ABD" w:rsidRDefault="00FF57DE" w:rsidP="00FF57DE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auto"/>
          <w:sz w:val="24"/>
          <w:szCs w:val="24"/>
          <w:lang w:eastAsia="en-US"/>
        </w:rPr>
      </w:pPr>
      <w:r w:rsidRPr="003A2ABD">
        <w:rPr>
          <w:rFonts w:eastAsiaTheme="minorHAnsi"/>
          <w:color w:val="auto"/>
          <w:sz w:val="24"/>
          <w:szCs w:val="24"/>
          <w:lang w:eastAsia="en-US"/>
        </w:rPr>
        <w:t xml:space="preserve">На показатели производства в прогнозируемом периоде будут влиять структурные изменения, меры по оптимизации деятельности предприятий. </w:t>
      </w:r>
    </w:p>
    <w:p w:rsidR="00FF57DE" w:rsidRPr="00C026C6" w:rsidRDefault="00FF57DE" w:rsidP="00FF57DE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auto"/>
          <w:sz w:val="24"/>
          <w:szCs w:val="24"/>
          <w:lang w:eastAsia="en-US"/>
        </w:rPr>
      </w:pPr>
      <w:r w:rsidRPr="00C026C6">
        <w:rPr>
          <w:rFonts w:eastAsiaTheme="minorHAnsi"/>
          <w:color w:val="auto"/>
          <w:sz w:val="24"/>
          <w:szCs w:val="24"/>
          <w:lang w:eastAsia="en-US"/>
        </w:rPr>
        <w:t xml:space="preserve">Ожидается, что в 2026 году: </w:t>
      </w:r>
    </w:p>
    <w:p w:rsidR="00FF57DE" w:rsidRDefault="00FF57DE" w:rsidP="00FF57DE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auto"/>
          <w:sz w:val="24"/>
          <w:szCs w:val="24"/>
          <w:lang w:eastAsia="en-US"/>
        </w:rPr>
      </w:pPr>
      <w:r w:rsidRPr="00C026C6">
        <w:rPr>
          <w:rFonts w:eastAsiaTheme="minorHAnsi"/>
          <w:color w:val="auto"/>
          <w:sz w:val="24"/>
          <w:szCs w:val="24"/>
          <w:lang w:eastAsia="en-US"/>
        </w:rPr>
        <w:t xml:space="preserve">- объем промышленного производства по крупным и средним предприятиям Печенгского муниципального округа </w:t>
      </w:r>
      <w:r w:rsidRPr="00AD4417">
        <w:rPr>
          <w:rFonts w:eastAsiaTheme="minorHAnsi"/>
          <w:color w:val="auto"/>
          <w:sz w:val="24"/>
          <w:szCs w:val="24"/>
          <w:lang w:eastAsia="en-US"/>
        </w:rPr>
        <w:t>составит 40 524,5 млн. рублей (100,3 % к 2022 году);</w:t>
      </w:r>
    </w:p>
    <w:p w:rsidR="00FF57DE" w:rsidRPr="00AD4417" w:rsidRDefault="00FF57DE" w:rsidP="00FF57DE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auto"/>
          <w:sz w:val="24"/>
          <w:szCs w:val="24"/>
          <w:lang w:eastAsia="en-US"/>
        </w:rPr>
      </w:pPr>
      <w:r>
        <w:rPr>
          <w:rFonts w:eastAsiaTheme="minorHAnsi"/>
          <w:color w:val="auto"/>
          <w:sz w:val="24"/>
          <w:szCs w:val="24"/>
          <w:lang w:eastAsia="en-US"/>
        </w:rPr>
        <w:t xml:space="preserve">- </w:t>
      </w:r>
      <w:r w:rsidRPr="003A2ABD">
        <w:rPr>
          <w:rFonts w:eastAsiaTheme="minorHAnsi"/>
          <w:color w:val="auto"/>
          <w:sz w:val="24"/>
          <w:szCs w:val="24"/>
          <w:lang w:eastAsia="en-US"/>
        </w:rPr>
        <w:t xml:space="preserve"> </w:t>
      </w:r>
      <w:r w:rsidRPr="00AD4417">
        <w:rPr>
          <w:rFonts w:eastAsiaTheme="minorHAnsi"/>
          <w:color w:val="auto"/>
          <w:sz w:val="24"/>
          <w:szCs w:val="24"/>
          <w:lang w:eastAsia="en-US"/>
        </w:rPr>
        <w:t>объем отгруженных товаров собственного производства, выполненных работ и услуг по виду деятельности «</w:t>
      </w:r>
      <w:r>
        <w:rPr>
          <w:rFonts w:eastAsiaTheme="minorHAnsi"/>
          <w:color w:val="auto"/>
          <w:sz w:val="24"/>
          <w:szCs w:val="24"/>
          <w:lang w:eastAsia="en-US"/>
        </w:rPr>
        <w:t>Добыча полезных ископаемых</w:t>
      </w:r>
      <w:r w:rsidRPr="00AD4417">
        <w:rPr>
          <w:rFonts w:eastAsiaTheme="minorHAnsi"/>
          <w:color w:val="auto"/>
          <w:sz w:val="24"/>
          <w:szCs w:val="24"/>
          <w:lang w:eastAsia="en-US"/>
        </w:rPr>
        <w:t xml:space="preserve">» составит </w:t>
      </w:r>
      <w:r>
        <w:rPr>
          <w:rFonts w:eastAsiaTheme="minorHAnsi"/>
          <w:color w:val="auto"/>
          <w:sz w:val="24"/>
          <w:szCs w:val="24"/>
          <w:lang w:eastAsia="en-US"/>
        </w:rPr>
        <w:t>33 078,7</w:t>
      </w:r>
      <w:r w:rsidRPr="00AD4417">
        <w:rPr>
          <w:rFonts w:eastAsiaTheme="minorHAnsi"/>
          <w:color w:val="auto"/>
          <w:sz w:val="24"/>
          <w:szCs w:val="24"/>
          <w:lang w:eastAsia="en-US"/>
        </w:rPr>
        <w:t xml:space="preserve"> млн. рублей; </w:t>
      </w:r>
    </w:p>
    <w:p w:rsidR="00FF57DE" w:rsidRPr="00AD4417" w:rsidRDefault="00FF57DE" w:rsidP="00FF57DE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auto"/>
          <w:sz w:val="24"/>
          <w:szCs w:val="24"/>
          <w:lang w:eastAsia="en-US"/>
        </w:rPr>
      </w:pPr>
      <w:r w:rsidRPr="00AD4417">
        <w:rPr>
          <w:rFonts w:eastAsiaTheme="minorHAnsi"/>
          <w:color w:val="auto"/>
          <w:sz w:val="24"/>
          <w:szCs w:val="24"/>
          <w:lang w:eastAsia="en-US"/>
        </w:rPr>
        <w:t xml:space="preserve">- объем отгруженных товаров собственного производства, выполненных работ и услуг по виду деятельности «Обрабатывающее производство» составит 4 246,1 млн. рублей; </w:t>
      </w:r>
    </w:p>
    <w:p w:rsidR="00FF57DE" w:rsidRPr="00AD4417" w:rsidRDefault="00FF57DE" w:rsidP="00FF57DE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auto"/>
          <w:sz w:val="24"/>
          <w:szCs w:val="24"/>
          <w:lang w:eastAsia="en-US"/>
        </w:rPr>
      </w:pPr>
      <w:r w:rsidRPr="00AD4417">
        <w:rPr>
          <w:rFonts w:eastAsiaTheme="minorHAnsi"/>
          <w:color w:val="auto"/>
          <w:sz w:val="24"/>
          <w:szCs w:val="24"/>
          <w:lang w:eastAsia="en-US"/>
        </w:rPr>
        <w:t xml:space="preserve">- объем отгруженных товаров собственного производства, выполненных работ и услуг по виду деятельности «Обеспечение электрической энергией, газом и паром; кондиционирование воздуха» составит 2 807,4 млн. рублей; </w:t>
      </w:r>
    </w:p>
    <w:p w:rsidR="00FF57DE" w:rsidRDefault="00FF57DE" w:rsidP="00FF57DE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auto"/>
          <w:sz w:val="24"/>
          <w:szCs w:val="24"/>
          <w:lang w:eastAsia="en-US"/>
        </w:rPr>
      </w:pPr>
      <w:r w:rsidRPr="00AD4417">
        <w:rPr>
          <w:rFonts w:eastAsiaTheme="minorHAnsi"/>
          <w:color w:val="auto"/>
          <w:sz w:val="24"/>
          <w:szCs w:val="24"/>
          <w:lang w:eastAsia="en-US"/>
        </w:rPr>
        <w:t xml:space="preserve">- объем отгруженных товаров собственного производства, выполненных работ и услуг по виду деятельности «Водоснабжение; водоотведение, организация сбора и утилизация отходов» составит 392,3 млн. рублей. </w:t>
      </w:r>
    </w:p>
    <w:p w:rsidR="00FF57DE" w:rsidRDefault="00FF57DE" w:rsidP="00FF57DE">
      <w:pPr>
        <w:ind w:firstLine="709"/>
        <w:jc w:val="both"/>
        <w:rPr>
          <w:sz w:val="24"/>
          <w:szCs w:val="24"/>
        </w:rPr>
      </w:pPr>
      <w:r w:rsidRPr="003A2ABD">
        <w:rPr>
          <w:sz w:val="24"/>
          <w:szCs w:val="24"/>
        </w:rPr>
        <w:t xml:space="preserve">На </w:t>
      </w:r>
      <w:r>
        <w:rPr>
          <w:sz w:val="24"/>
          <w:szCs w:val="24"/>
        </w:rPr>
        <w:t>объемы промышленного производства</w:t>
      </w:r>
      <w:r w:rsidRPr="003A2ABD">
        <w:rPr>
          <w:sz w:val="24"/>
          <w:szCs w:val="24"/>
        </w:rPr>
        <w:t xml:space="preserve"> существенное влияние будет оказывать степень санкционного давления со стороны зарубежных государств, динамика внутреннего спроса на основные виды продукции.</w:t>
      </w:r>
    </w:p>
    <w:p w:rsidR="00FF57DE" w:rsidRPr="003A2ABD" w:rsidRDefault="00FF57DE" w:rsidP="00FF57DE">
      <w:pPr>
        <w:ind w:firstLine="709"/>
        <w:jc w:val="both"/>
        <w:rPr>
          <w:rFonts w:eastAsiaTheme="minorHAnsi"/>
          <w:color w:val="auto"/>
          <w:sz w:val="24"/>
          <w:szCs w:val="24"/>
          <w:lang w:eastAsia="en-US"/>
        </w:rPr>
      </w:pPr>
      <w:r w:rsidRPr="00F44B56">
        <w:rPr>
          <w:sz w:val="24"/>
          <w:szCs w:val="24"/>
        </w:rPr>
        <w:t xml:space="preserve">В связи с тем, что основным потребителем </w:t>
      </w:r>
      <w:proofErr w:type="spellStart"/>
      <w:r w:rsidRPr="00F44B56">
        <w:rPr>
          <w:sz w:val="24"/>
          <w:szCs w:val="24"/>
        </w:rPr>
        <w:t>теплоэнергии</w:t>
      </w:r>
      <w:proofErr w:type="spellEnd"/>
      <w:r w:rsidRPr="00F44B56">
        <w:rPr>
          <w:sz w:val="24"/>
          <w:szCs w:val="24"/>
        </w:rPr>
        <w:t xml:space="preserve"> и воды является население, численность которого сохраняет устойчивую тенденцию к снижению, а большую часть электроэнергии потребляют предприятия, дальнейшее развитие сферы производства и распределения электроэнергии и воды будет в большей степени зависеть от экономической активности и состояния предприятий, расположенных на территории округа.</w:t>
      </w:r>
      <w:r w:rsidRPr="003B2ABF">
        <w:rPr>
          <w:szCs w:val="28"/>
        </w:rPr>
        <w:t xml:space="preserve"> </w:t>
      </w:r>
      <w:r w:rsidRPr="003A2ABD">
        <w:rPr>
          <w:rFonts w:eastAsiaTheme="minorHAnsi"/>
          <w:color w:val="auto"/>
          <w:sz w:val="24"/>
          <w:szCs w:val="24"/>
          <w:lang w:eastAsia="en-US"/>
        </w:rPr>
        <w:t xml:space="preserve">Сдерживающим фактором роста потребления энергетических ресурсов будет снижение численности населения Печенгского муниципального округа, </w:t>
      </w:r>
      <w:r w:rsidRPr="003A2ABD">
        <w:rPr>
          <w:color w:val="auto"/>
          <w:sz w:val="24"/>
          <w:szCs w:val="24"/>
        </w:rPr>
        <w:t>снижением объемов экспортных поставок электроэнергии,</w:t>
      </w:r>
      <w:r w:rsidRPr="003A2ABD">
        <w:rPr>
          <w:rFonts w:eastAsiaTheme="minorHAnsi"/>
          <w:color w:val="auto"/>
          <w:sz w:val="24"/>
          <w:szCs w:val="24"/>
          <w:lang w:eastAsia="en-US"/>
        </w:rPr>
        <w:t xml:space="preserve"> а также реализация мер по повышению энергоэффективности экономики, разработка и внедрение энергосберегающих технологий, выбытие неэффективных мощностей, сокращение потерь энергии. </w:t>
      </w:r>
    </w:p>
    <w:p w:rsidR="00FF57DE" w:rsidRDefault="00FF57DE" w:rsidP="00FF57DE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FF0000"/>
          <w:sz w:val="24"/>
          <w:szCs w:val="24"/>
          <w:highlight w:val="yellow"/>
          <w:lang w:eastAsia="en-US"/>
        </w:rPr>
      </w:pPr>
    </w:p>
    <w:p w:rsidR="00B53633" w:rsidRPr="00DB72DE" w:rsidRDefault="00B53633" w:rsidP="00FF57DE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FF0000"/>
          <w:sz w:val="24"/>
          <w:szCs w:val="24"/>
          <w:highlight w:val="yellow"/>
          <w:lang w:eastAsia="en-US"/>
        </w:rPr>
      </w:pPr>
    </w:p>
    <w:p w:rsidR="00FF57DE" w:rsidRPr="002B4BDE" w:rsidRDefault="00FF57DE" w:rsidP="00FF57DE">
      <w:pPr>
        <w:pStyle w:val="a3"/>
        <w:numPr>
          <w:ilvl w:val="0"/>
          <w:numId w:val="24"/>
        </w:numPr>
        <w:autoSpaceDE w:val="0"/>
        <w:autoSpaceDN w:val="0"/>
        <w:adjustRightInd w:val="0"/>
        <w:jc w:val="center"/>
        <w:rPr>
          <w:rFonts w:eastAsiaTheme="minorHAnsi"/>
          <w:b/>
          <w:color w:val="auto"/>
          <w:sz w:val="24"/>
          <w:szCs w:val="24"/>
          <w:lang w:eastAsia="en-US"/>
        </w:rPr>
      </w:pPr>
      <w:r w:rsidRPr="002B4BDE">
        <w:rPr>
          <w:b/>
          <w:color w:val="auto"/>
          <w:sz w:val="24"/>
          <w:szCs w:val="24"/>
        </w:rPr>
        <w:t>Рынок товаров и услуг</w:t>
      </w:r>
    </w:p>
    <w:p w:rsidR="00FF57DE" w:rsidRPr="00DB72DE" w:rsidRDefault="00FF57DE" w:rsidP="00FF57DE">
      <w:pPr>
        <w:autoSpaceDE w:val="0"/>
        <w:autoSpaceDN w:val="0"/>
        <w:adjustRightInd w:val="0"/>
        <w:ind w:left="360"/>
        <w:jc w:val="center"/>
        <w:rPr>
          <w:rFonts w:eastAsiaTheme="minorHAnsi"/>
          <w:b/>
          <w:color w:val="FF0000"/>
          <w:sz w:val="24"/>
          <w:szCs w:val="24"/>
          <w:highlight w:val="yellow"/>
          <w:lang w:eastAsia="en-US"/>
        </w:rPr>
      </w:pPr>
    </w:p>
    <w:p w:rsidR="00FF57DE" w:rsidRPr="003A2ABD" w:rsidRDefault="00FF57DE" w:rsidP="00FF57DE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auto"/>
          <w:sz w:val="24"/>
          <w:szCs w:val="24"/>
          <w:lang w:eastAsia="en-US"/>
        </w:rPr>
      </w:pPr>
      <w:r w:rsidRPr="003A2ABD">
        <w:rPr>
          <w:rFonts w:eastAsiaTheme="minorHAnsi"/>
          <w:color w:val="auto"/>
          <w:sz w:val="24"/>
          <w:szCs w:val="24"/>
          <w:lang w:eastAsia="en-US"/>
        </w:rPr>
        <w:t xml:space="preserve">На развитие потребительского рынка в прогнозном периоде будет влиять с одной стороны снижение численности населения, а с другой, реализация инвестиционных </w:t>
      </w:r>
      <w:r w:rsidRPr="003A2ABD">
        <w:rPr>
          <w:rFonts w:eastAsiaTheme="minorHAnsi"/>
          <w:color w:val="auto"/>
          <w:sz w:val="24"/>
          <w:szCs w:val="24"/>
          <w:lang w:eastAsia="en-US"/>
        </w:rPr>
        <w:lastRenderedPageBreak/>
        <w:t xml:space="preserve">проектов, предусмотренных программой социально-экономического развития Печенгского муниципального округа на 2021-2025 годы, утвержденной распоряжением Губернатора Мурманской области от 29.03.2021 № 74-РГ.  </w:t>
      </w:r>
    </w:p>
    <w:p w:rsidR="00FF57DE" w:rsidRPr="003A2ABD" w:rsidRDefault="00FF57DE" w:rsidP="00FF57DE">
      <w:pPr>
        <w:ind w:firstLine="709"/>
        <w:jc w:val="both"/>
        <w:rPr>
          <w:sz w:val="24"/>
          <w:szCs w:val="24"/>
        </w:rPr>
      </w:pPr>
      <w:r w:rsidRPr="003A2ABD">
        <w:rPr>
          <w:sz w:val="24"/>
          <w:szCs w:val="24"/>
        </w:rPr>
        <w:t>В среднесрочной перспективе росту емкости потребительского рынка будут способствовать увеличение денежной массы у населения и позитивные потребительские ожидания на фоне общей стабилизации.</w:t>
      </w:r>
    </w:p>
    <w:p w:rsidR="00FF57DE" w:rsidRPr="00F44B56" w:rsidRDefault="00FF57DE" w:rsidP="00FF57DE">
      <w:pPr>
        <w:autoSpaceDE w:val="0"/>
        <w:autoSpaceDN w:val="0"/>
        <w:adjustRightInd w:val="0"/>
        <w:ind w:firstLine="709"/>
        <w:jc w:val="both"/>
        <w:rPr>
          <w:color w:val="auto"/>
          <w:sz w:val="24"/>
          <w:szCs w:val="24"/>
        </w:rPr>
      </w:pPr>
      <w:r w:rsidRPr="003A2ABD">
        <w:rPr>
          <w:color w:val="auto"/>
          <w:sz w:val="24"/>
          <w:szCs w:val="24"/>
        </w:rPr>
        <w:t xml:space="preserve">В результате к концу прогнозного периода индекс физического объема розничной </w:t>
      </w:r>
      <w:r w:rsidRPr="00510D72">
        <w:rPr>
          <w:color w:val="auto"/>
          <w:sz w:val="24"/>
          <w:szCs w:val="24"/>
        </w:rPr>
        <w:t>торговли составит 103,0% к 2023 году, индекс физического объема оборота общественного питания составит 90,3% к 2023 году, индекс физического объема платных услуг прогнозируется на уровне 100,2%</w:t>
      </w:r>
      <w:r w:rsidRPr="000A189A">
        <w:rPr>
          <w:color w:val="auto"/>
          <w:sz w:val="24"/>
          <w:szCs w:val="24"/>
        </w:rPr>
        <w:t xml:space="preserve"> к</w:t>
      </w:r>
      <w:r w:rsidRPr="00F44B56">
        <w:rPr>
          <w:color w:val="auto"/>
          <w:sz w:val="24"/>
          <w:szCs w:val="24"/>
        </w:rPr>
        <w:t xml:space="preserve"> уровню 2023 года. </w:t>
      </w:r>
    </w:p>
    <w:p w:rsidR="00FF57DE" w:rsidRPr="00DB72DE" w:rsidRDefault="00FF57DE" w:rsidP="00FF57DE">
      <w:pPr>
        <w:pStyle w:val="Default"/>
        <w:ind w:firstLine="709"/>
        <w:jc w:val="both"/>
        <w:rPr>
          <w:color w:val="FF0000"/>
          <w:highlight w:val="yellow"/>
        </w:rPr>
      </w:pPr>
    </w:p>
    <w:p w:rsidR="00FF57DE" w:rsidRPr="00DB72DE" w:rsidRDefault="00FF57DE" w:rsidP="00FF57DE">
      <w:pPr>
        <w:pStyle w:val="Default"/>
        <w:ind w:firstLine="709"/>
        <w:jc w:val="both"/>
        <w:rPr>
          <w:color w:val="FF0000"/>
          <w:highlight w:val="yellow"/>
        </w:rPr>
      </w:pPr>
    </w:p>
    <w:p w:rsidR="00FF57DE" w:rsidRPr="002B4BDE" w:rsidRDefault="00FF57DE" w:rsidP="00FF57DE">
      <w:pPr>
        <w:pStyle w:val="Default"/>
        <w:numPr>
          <w:ilvl w:val="0"/>
          <w:numId w:val="24"/>
        </w:numPr>
        <w:jc w:val="center"/>
        <w:rPr>
          <w:b/>
          <w:color w:val="auto"/>
        </w:rPr>
      </w:pPr>
      <w:r w:rsidRPr="002B4BDE">
        <w:rPr>
          <w:b/>
          <w:color w:val="auto"/>
        </w:rPr>
        <w:t>Малое и среднее предпринимательство</w:t>
      </w:r>
    </w:p>
    <w:p w:rsidR="00FF57DE" w:rsidRPr="00DB72DE" w:rsidRDefault="00FF57DE" w:rsidP="00FF57DE">
      <w:pPr>
        <w:pStyle w:val="Default"/>
        <w:ind w:left="360"/>
        <w:jc w:val="center"/>
        <w:rPr>
          <w:b/>
          <w:color w:val="FF0000"/>
          <w:highlight w:val="yellow"/>
        </w:rPr>
      </w:pPr>
    </w:p>
    <w:p w:rsidR="00FF57DE" w:rsidRPr="00E0719A" w:rsidRDefault="00FF57DE" w:rsidP="00FF57DE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auto"/>
          <w:sz w:val="24"/>
          <w:szCs w:val="24"/>
          <w:lang w:eastAsia="en-US"/>
        </w:rPr>
      </w:pPr>
      <w:proofErr w:type="gramStart"/>
      <w:r w:rsidRPr="00E0719A">
        <w:rPr>
          <w:rFonts w:eastAsiaTheme="minorHAnsi"/>
          <w:color w:val="auto"/>
          <w:sz w:val="24"/>
          <w:szCs w:val="24"/>
          <w:lang w:eastAsia="en-US"/>
        </w:rPr>
        <w:t xml:space="preserve">В прогнозном периоде с учетом реализация инвестиционных проектов, предусмотренных программой социально-экономического развития Печенгского муниципального округа на 2021-2025 годы, ожидается, что к 2026 году количество субъектов МСП </w:t>
      </w:r>
      <w:r w:rsidRPr="006C7339">
        <w:rPr>
          <w:rFonts w:eastAsiaTheme="minorHAnsi"/>
          <w:color w:val="auto"/>
          <w:sz w:val="24"/>
          <w:szCs w:val="24"/>
          <w:lang w:eastAsia="en-US"/>
        </w:rPr>
        <w:t xml:space="preserve">составит 760 единиц (104,7 % к 2022 году), в том числе: малых предприятий (включая </w:t>
      </w:r>
      <w:proofErr w:type="spellStart"/>
      <w:r w:rsidRPr="006C7339">
        <w:rPr>
          <w:rFonts w:eastAsiaTheme="minorHAnsi"/>
          <w:color w:val="auto"/>
          <w:sz w:val="24"/>
          <w:szCs w:val="24"/>
          <w:lang w:eastAsia="en-US"/>
        </w:rPr>
        <w:t>микропредприятия</w:t>
      </w:r>
      <w:proofErr w:type="spellEnd"/>
      <w:r w:rsidRPr="006C7339">
        <w:rPr>
          <w:rFonts w:eastAsiaTheme="minorHAnsi"/>
          <w:color w:val="auto"/>
          <w:sz w:val="24"/>
          <w:szCs w:val="24"/>
          <w:lang w:eastAsia="en-US"/>
        </w:rPr>
        <w:t>) 140 единиц со среднесписочной численностью работающих 756 человек, индивидуальных предпринимателей – 620 единиц.</w:t>
      </w:r>
      <w:r w:rsidRPr="00E0719A">
        <w:rPr>
          <w:rFonts w:eastAsiaTheme="minorHAnsi"/>
          <w:color w:val="auto"/>
          <w:sz w:val="24"/>
          <w:szCs w:val="24"/>
          <w:lang w:eastAsia="en-US"/>
        </w:rPr>
        <w:t xml:space="preserve"> </w:t>
      </w:r>
      <w:proofErr w:type="gramEnd"/>
    </w:p>
    <w:p w:rsidR="00FF57DE" w:rsidRPr="003776D6" w:rsidRDefault="00FF57DE" w:rsidP="00FF57D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0719A">
        <w:rPr>
          <w:rFonts w:eastAsiaTheme="minorHAnsi"/>
          <w:color w:val="auto"/>
          <w:sz w:val="24"/>
          <w:szCs w:val="24"/>
          <w:lang w:eastAsia="en-US"/>
        </w:rPr>
        <w:t>В прогнозный период будет продолжена работа по созданию благоприятных условий для развития предпринимательства в рамках разрабатываемой на 2024-2026 годы подпрограммы Печенгского муниципального округа «Повышение инвестиционной привлекат</w:t>
      </w:r>
      <w:r w:rsidRPr="003776D6">
        <w:rPr>
          <w:rFonts w:eastAsiaTheme="minorHAnsi"/>
          <w:color w:val="auto"/>
          <w:sz w:val="24"/>
          <w:szCs w:val="24"/>
          <w:lang w:eastAsia="en-US"/>
        </w:rPr>
        <w:t xml:space="preserve">ельности Печенгского муниципального округа» муниципальной программы «Экономический потенциал». Продолжится финансовая, имущественная, консультационная поддержка субъектов МСП, </w:t>
      </w:r>
      <w:r w:rsidRPr="003776D6">
        <w:rPr>
          <w:sz w:val="24"/>
          <w:szCs w:val="24"/>
        </w:rPr>
        <w:t>поддержка резидентов АЗ РФ, включающая большой пакет административных и налоговых преференций, предоставление земельных участков, находящихся в государственной и муниципальной собственности, без торгов, по льготным ставкам аренды и выкупа, разработка и реализация механизмов для привлечения инвестиций.</w:t>
      </w:r>
    </w:p>
    <w:p w:rsidR="00FF57DE" w:rsidRPr="00E0719A" w:rsidRDefault="00FF57DE" w:rsidP="00FF57DE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auto"/>
          <w:sz w:val="24"/>
          <w:szCs w:val="24"/>
          <w:lang w:eastAsia="en-US"/>
        </w:rPr>
      </w:pPr>
      <w:r w:rsidRPr="00E0719A">
        <w:rPr>
          <w:rFonts w:eastAsiaTheme="minorHAnsi"/>
          <w:color w:val="auto"/>
          <w:sz w:val="24"/>
          <w:szCs w:val="24"/>
          <w:lang w:eastAsia="en-US"/>
        </w:rPr>
        <w:t xml:space="preserve">Сдерживающими факторами увеличения числа субъектов МСП в прогнозном периоде будут являться: </w:t>
      </w:r>
    </w:p>
    <w:p w:rsidR="00FF57DE" w:rsidRDefault="00FF57DE" w:rsidP="00FF57DE">
      <w:pPr>
        <w:autoSpaceDE w:val="0"/>
        <w:autoSpaceDN w:val="0"/>
        <w:adjustRightInd w:val="0"/>
        <w:jc w:val="both"/>
        <w:rPr>
          <w:rFonts w:eastAsiaTheme="minorHAnsi"/>
          <w:color w:val="auto"/>
          <w:sz w:val="24"/>
          <w:szCs w:val="24"/>
          <w:lang w:eastAsia="en-US"/>
        </w:rPr>
      </w:pPr>
      <w:r w:rsidRPr="00E0719A">
        <w:rPr>
          <w:rFonts w:eastAsiaTheme="minorHAnsi"/>
          <w:color w:val="auto"/>
          <w:sz w:val="24"/>
          <w:szCs w:val="24"/>
          <w:lang w:eastAsia="en-US"/>
        </w:rPr>
        <w:t xml:space="preserve">- отток молодежи, имеющей высокий предпринимательский потенциал; </w:t>
      </w:r>
    </w:p>
    <w:p w:rsidR="00FF57DE" w:rsidRPr="00E0719A" w:rsidRDefault="00FF57DE" w:rsidP="00FF57DE">
      <w:pPr>
        <w:autoSpaceDE w:val="0"/>
        <w:autoSpaceDN w:val="0"/>
        <w:adjustRightInd w:val="0"/>
        <w:jc w:val="both"/>
        <w:rPr>
          <w:rFonts w:eastAsiaTheme="minorHAnsi"/>
          <w:color w:val="auto"/>
          <w:sz w:val="24"/>
          <w:szCs w:val="24"/>
          <w:lang w:eastAsia="en-US"/>
        </w:rPr>
      </w:pPr>
      <w:r>
        <w:rPr>
          <w:rFonts w:eastAsiaTheme="minorHAnsi"/>
          <w:color w:val="auto"/>
          <w:sz w:val="24"/>
          <w:szCs w:val="24"/>
          <w:lang w:eastAsia="en-US"/>
        </w:rPr>
        <w:t>- консервация шахты «</w:t>
      </w:r>
      <w:proofErr w:type="spellStart"/>
      <w:r>
        <w:rPr>
          <w:rFonts w:eastAsiaTheme="minorHAnsi"/>
          <w:color w:val="auto"/>
          <w:sz w:val="24"/>
          <w:szCs w:val="24"/>
          <w:lang w:eastAsia="en-US"/>
        </w:rPr>
        <w:t>Каула-Котсельваара</w:t>
      </w:r>
      <w:proofErr w:type="spellEnd"/>
      <w:r>
        <w:rPr>
          <w:rFonts w:eastAsiaTheme="minorHAnsi"/>
          <w:color w:val="auto"/>
          <w:sz w:val="24"/>
          <w:szCs w:val="24"/>
          <w:lang w:eastAsia="en-US"/>
        </w:rPr>
        <w:t>» в рамках реконфигурации горнодобывающих мощностей в Печенгском округе;</w:t>
      </w:r>
    </w:p>
    <w:p w:rsidR="00FF57DE" w:rsidRPr="00E0719A" w:rsidRDefault="00FF57DE" w:rsidP="00FF57DE">
      <w:pPr>
        <w:tabs>
          <w:tab w:val="left" w:pos="142"/>
          <w:tab w:val="left" w:pos="426"/>
        </w:tabs>
        <w:autoSpaceDE w:val="0"/>
        <w:autoSpaceDN w:val="0"/>
        <w:adjustRightInd w:val="0"/>
        <w:jc w:val="both"/>
        <w:rPr>
          <w:rFonts w:eastAsiaTheme="minorHAnsi"/>
          <w:color w:val="auto"/>
          <w:sz w:val="24"/>
          <w:szCs w:val="24"/>
          <w:lang w:eastAsia="en-US"/>
        </w:rPr>
      </w:pPr>
      <w:r w:rsidRPr="00E0719A">
        <w:rPr>
          <w:rFonts w:eastAsiaTheme="minorHAnsi"/>
          <w:color w:val="auto"/>
          <w:sz w:val="24"/>
          <w:szCs w:val="24"/>
          <w:lang w:eastAsia="en-US"/>
        </w:rPr>
        <w:t>- адаптация к новым условиям ведения хозяйственной деятельности, вызванным внешнеэкономической ситуацией;</w:t>
      </w:r>
    </w:p>
    <w:p w:rsidR="00FF57DE" w:rsidRPr="00E0719A" w:rsidRDefault="00FF57DE" w:rsidP="00FF57DE">
      <w:pPr>
        <w:autoSpaceDE w:val="0"/>
        <w:autoSpaceDN w:val="0"/>
        <w:adjustRightInd w:val="0"/>
        <w:jc w:val="both"/>
        <w:rPr>
          <w:rFonts w:eastAsiaTheme="minorHAnsi"/>
          <w:color w:val="auto"/>
          <w:sz w:val="24"/>
          <w:szCs w:val="24"/>
          <w:lang w:eastAsia="en-US"/>
        </w:rPr>
      </w:pPr>
      <w:r w:rsidRPr="00E0719A">
        <w:rPr>
          <w:rFonts w:eastAsiaTheme="minorHAnsi"/>
          <w:color w:val="auto"/>
          <w:sz w:val="24"/>
          <w:szCs w:val="24"/>
          <w:lang w:eastAsia="en-US"/>
        </w:rPr>
        <w:t xml:space="preserve">- высокая стоимость ресурсов: </w:t>
      </w:r>
      <w:proofErr w:type="spellStart"/>
      <w:r w:rsidRPr="00E0719A">
        <w:rPr>
          <w:rFonts w:eastAsiaTheme="minorHAnsi"/>
          <w:color w:val="auto"/>
          <w:sz w:val="24"/>
          <w:szCs w:val="24"/>
          <w:lang w:eastAsia="en-US"/>
        </w:rPr>
        <w:t>энерг</w:t>
      </w:r>
      <w:proofErr w:type="gramStart"/>
      <w:r w:rsidRPr="00E0719A">
        <w:rPr>
          <w:rFonts w:eastAsiaTheme="minorHAnsi"/>
          <w:color w:val="auto"/>
          <w:sz w:val="24"/>
          <w:szCs w:val="24"/>
          <w:lang w:eastAsia="en-US"/>
        </w:rPr>
        <w:t>о</w:t>
      </w:r>
      <w:proofErr w:type="spellEnd"/>
      <w:r w:rsidRPr="00E0719A">
        <w:rPr>
          <w:rFonts w:eastAsiaTheme="minorHAnsi"/>
          <w:color w:val="auto"/>
          <w:sz w:val="24"/>
          <w:szCs w:val="24"/>
          <w:lang w:eastAsia="en-US"/>
        </w:rPr>
        <w:t>-</w:t>
      </w:r>
      <w:proofErr w:type="gramEnd"/>
      <w:r w:rsidRPr="00E0719A">
        <w:rPr>
          <w:rFonts w:eastAsiaTheme="minorHAnsi"/>
          <w:color w:val="auto"/>
          <w:sz w:val="24"/>
          <w:szCs w:val="24"/>
          <w:lang w:eastAsia="en-US"/>
        </w:rPr>
        <w:t xml:space="preserve"> и </w:t>
      </w:r>
      <w:proofErr w:type="spellStart"/>
      <w:r w:rsidRPr="00E0719A">
        <w:rPr>
          <w:rFonts w:eastAsiaTheme="minorHAnsi"/>
          <w:color w:val="auto"/>
          <w:sz w:val="24"/>
          <w:szCs w:val="24"/>
          <w:lang w:eastAsia="en-US"/>
        </w:rPr>
        <w:t>теплоресурсов</w:t>
      </w:r>
      <w:proofErr w:type="spellEnd"/>
      <w:r w:rsidRPr="00E0719A">
        <w:rPr>
          <w:rFonts w:eastAsiaTheme="minorHAnsi"/>
          <w:color w:val="auto"/>
          <w:sz w:val="24"/>
          <w:szCs w:val="24"/>
          <w:lang w:eastAsia="en-US"/>
        </w:rPr>
        <w:t xml:space="preserve">, аренды земли и помещений, отсутствие начального капитала. </w:t>
      </w:r>
    </w:p>
    <w:p w:rsidR="00FF57DE" w:rsidRDefault="00FF57DE" w:rsidP="00FF57DE">
      <w:pPr>
        <w:autoSpaceDE w:val="0"/>
        <w:autoSpaceDN w:val="0"/>
        <w:adjustRightInd w:val="0"/>
        <w:jc w:val="both"/>
        <w:rPr>
          <w:rFonts w:eastAsiaTheme="minorHAnsi"/>
          <w:color w:val="FF0000"/>
          <w:sz w:val="24"/>
          <w:szCs w:val="24"/>
          <w:highlight w:val="yellow"/>
          <w:lang w:eastAsia="en-US"/>
        </w:rPr>
      </w:pPr>
    </w:p>
    <w:p w:rsidR="00B53633" w:rsidRPr="00DB72DE" w:rsidRDefault="00B53633" w:rsidP="00FF57DE">
      <w:pPr>
        <w:autoSpaceDE w:val="0"/>
        <w:autoSpaceDN w:val="0"/>
        <w:adjustRightInd w:val="0"/>
        <w:jc w:val="both"/>
        <w:rPr>
          <w:rFonts w:eastAsiaTheme="minorHAnsi"/>
          <w:color w:val="FF0000"/>
          <w:sz w:val="24"/>
          <w:szCs w:val="24"/>
          <w:highlight w:val="yellow"/>
          <w:lang w:eastAsia="en-US"/>
        </w:rPr>
      </w:pPr>
    </w:p>
    <w:p w:rsidR="00FF57DE" w:rsidRPr="002B4BDE" w:rsidRDefault="00FF57DE" w:rsidP="00FF57DE">
      <w:pPr>
        <w:pStyle w:val="a3"/>
        <w:numPr>
          <w:ilvl w:val="0"/>
          <w:numId w:val="24"/>
        </w:numPr>
        <w:autoSpaceDE w:val="0"/>
        <w:autoSpaceDN w:val="0"/>
        <w:adjustRightInd w:val="0"/>
        <w:jc w:val="center"/>
        <w:rPr>
          <w:b/>
          <w:color w:val="auto"/>
          <w:sz w:val="24"/>
          <w:szCs w:val="24"/>
        </w:rPr>
      </w:pPr>
      <w:r w:rsidRPr="002B4BDE">
        <w:rPr>
          <w:b/>
          <w:color w:val="auto"/>
          <w:sz w:val="24"/>
          <w:szCs w:val="24"/>
        </w:rPr>
        <w:t>Инвестиции и строительство</w:t>
      </w:r>
    </w:p>
    <w:p w:rsidR="00FF57DE" w:rsidRPr="00DB72DE" w:rsidRDefault="00FF57DE" w:rsidP="00FF57DE">
      <w:pPr>
        <w:autoSpaceDE w:val="0"/>
        <w:autoSpaceDN w:val="0"/>
        <w:adjustRightInd w:val="0"/>
        <w:ind w:left="360"/>
        <w:jc w:val="center"/>
        <w:rPr>
          <w:rFonts w:eastAsiaTheme="minorHAnsi"/>
          <w:color w:val="FF0000"/>
          <w:sz w:val="24"/>
          <w:szCs w:val="24"/>
          <w:highlight w:val="yellow"/>
          <w:lang w:eastAsia="en-US"/>
        </w:rPr>
      </w:pPr>
    </w:p>
    <w:p w:rsidR="00FF57DE" w:rsidRPr="000A37A3" w:rsidRDefault="00FF57DE" w:rsidP="008E417D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auto"/>
          <w:sz w:val="24"/>
          <w:szCs w:val="24"/>
          <w:lang w:eastAsia="en-US"/>
        </w:rPr>
      </w:pPr>
      <w:r w:rsidRPr="000A37A3">
        <w:rPr>
          <w:rFonts w:eastAsiaTheme="minorHAnsi"/>
          <w:color w:val="auto"/>
          <w:sz w:val="24"/>
          <w:szCs w:val="24"/>
          <w:lang w:eastAsia="en-US"/>
        </w:rPr>
        <w:t xml:space="preserve">В прогнозном периоде предполагается реализация проектов, начатых в предыдущие годы, а также начало реализации новых инвестиционных проектов: </w:t>
      </w:r>
    </w:p>
    <w:p w:rsidR="00FF57DE" w:rsidRPr="006B008C" w:rsidRDefault="00FF57DE" w:rsidP="00B53633">
      <w:pPr>
        <w:widowControl w:val="0"/>
        <w:tabs>
          <w:tab w:val="left" w:pos="-7938"/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color w:val="auto"/>
          <w:sz w:val="24"/>
          <w:szCs w:val="24"/>
        </w:rPr>
      </w:pPr>
      <w:r w:rsidRPr="006B008C">
        <w:rPr>
          <w:color w:val="auto"/>
          <w:sz w:val="24"/>
          <w:szCs w:val="24"/>
        </w:rPr>
        <w:t>- продолжение строительства одноагрегатной малой гидроэлектростанции на реке Паз (период реализации 2021 -2026 гг.);</w:t>
      </w:r>
    </w:p>
    <w:p w:rsidR="00FF57DE" w:rsidRPr="00E93200" w:rsidRDefault="00FF57DE" w:rsidP="00B53633">
      <w:pPr>
        <w:widowControl w:val="0"/>
        <w:tabs>
          <w:tab w:val="left" w:pos="-7938"/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color w:val="auto"/>
          <w:sz w:val="24"/>
          <w:szCs w:val="24"/>
        </w:rPr>
      </w:pPr>
      <w:r w:rsidRPr="00E93200">
        <w:rPr>
          <w:color w:val="auto"/>
          <w:sz w:val="24"/>
          <w:szCs w:val="24"/>
        </w:rPr>
        <w:t xml:space="preserve">- реализация проекта по созданию </w:t>
      </w:r>
      <w:proofErr w:type="gramStart"/>
      <w:r w:rsidRPr="00E93200">
        <w:rPr>
          <w:color w:val="auto"/>
          <w:sz w:val="24"/>
          <w:szCs w:val="24"/>
        </w:rPr>
        <w:t>комплексов инженерно-технических средств охраны объектов Каскада</w:t>
      </w:r>
      <w:proofErr w:type="gramEnd"/>
      <w:r w:rsidRPr="00E93200">
        <w:rPr>
          <w:color w:val="auto"/>
          <w:sz w:val="24"/>
          <w:szCs w:val="24"/>
        </w:rPr>
        <w:t xml:space="preserve"> </w:t>
      </w:r>
      <w:proofErr w:type="spellStart"/>
      <w:r w:rsidRPr="00E93200">
        <w:rPr>
          <w:color w:val="auto"/>
          <w:sz w:val="24"/>
          <w:szCs w:val="24"/>
        </w:rPr>
        <w:t>Пазских</w:t>
      </w:r>
      <w:proofErr w:type="spellEnd"/>
      <w:r w:rsidRPr="00E93200">
        <w:rPr>
          <w:color w:val="auto"/>
          <w:sz w:val="24"/>
          <w:szCs w:val="24"/>
        </w:rPr>
        <w:t xml:space="preserve"> ГЭС (период реализации 2022-2026 гг.);</w:t>
      </w:r>
    </w:p>
    <w:p w:rsidR="00FF57DE" w:rsidRDefault="00FF57DE" w:rsidP="00B53633">
      <w:pPr>
        <w:widowControl w:val="0"/>
        <w:tabs>
          <w:tab w:val="left" w:pos="-7938"/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color w:val="auto"/>
          <w:sz w:val="24"/>
          <w:szCs w:val="24"/>
        </w:rPr>
      </w:pPr>
      <w:r w:rsidRPr="006B008C">
        <w:rPr>
          <w:color w:val="auto"/>
          <w:sz w:val="24"/>
          <w:szCs w:val="24"/>
        </w:rPr>
        <w:t>- инвестиционный проект «Оборудование многоквартирных жилых домов инт</w:t>
      </w:r>
      <w:r>
        <w:rPr>
          <w:color w:val="auto"/>
          <w:sz w:val="24"/>
          <w:szCs w:val="24"/>
        </w:rPr>
        <w:t>е</w:t>
      </w:r>
      <w:r w:rsidRPr="006B008C">
        <w:rPr>
          <w:color w:val="auto"/>
          <w:sz w:val="24"/>
          <w:szCs w:val="24"/>
        </w:rPr>
        <w:t>л</w:t>
      </w:r>
      <w:r>
        <w:rPr>
          <w:color w:val="auto"/>
          <w:sz w:val="24"/>
          <w:szCs w:val="24"/>
        </w:rPr>
        <w:t>л</w:t>
      </w:r>
      <w:r w:rsidRPr="006B008C">
        <w:rPr>
          <w:color w:val="auto"/>
          <w:sz w:val="24"/>
          <w:szCs w:val="24"/>
        </w:rPr>
        <w:t>ектуальной системой учета»</w:t>
      </w:r>
      <w:r>
        <w:rPr>
          <w:color w:val="auto"/>
          <w:sz w:val="24"/>
          <w:szCs w:val="24"/>
        </w:rPr>
        <w:t>;</w:t>
      </w:r>
    </w:p>
    <w:p w:rsidR="00FF57DE" w:rsidRDefault="00FF57DE" w:rsidP="00B53633">
      <w:pPr>
        <w:widowControl w:val="0"/>
        <w:tabs>
          <w:tab w:val="left" w:pos="-7938"/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color w:val="auto"/>
          <w:sz w:val="24"/>
          <w:szCs w:val="24"/>
        </w:rPr>
      </w:pPr>
      <w:proofErr w:type="gramStart"/>
      <w:r w:rsidRPr="00901F6A">
        <w:rPr>
          <w:color w:val="auto"/>
          <w:sz w:val="24"/>
          <w:szCs w:val="24"/>
        </w:rPr>
        <w:t xml:space="preserve">- инвестиционные проекты, реализуемые АО «Кольская ГМК», на территории </w:t>
      </w:r>
      <w:r w:rsidRPr="00901F6A">
        <w:rPr>
          <w:color w:val="auto"/>
          <w:sz w:val="24"/>
          <w:szCs w:val="24"/>
        </w:rPr>
        <w:lastRenderedPageBreak/>
        <w:t>Печенгского муниципального округа в рамках Инвестиционной программы на период 2023-20230 гг.;</w:t>
      </w:r>
      <w:proofErr w:type="gramEnd"/>
    </w:p>
    <w:p w:rsidR="00FF57DE" w:rsidRPr="006B008C" w:rsidRDefault="00FF57DE" w:rsidP="00B53633">
      <w:pPr>
        <w:widowControl w:val="0"/>
        <w:tabs>
          <w:tab w:val="left" w:pos="-7938"/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color w:val="auto"/>
        </w:rPr>
      </w:pPr>
      <w:r>
        <w:rPr>
          <w:color w:val="auto"/>
          <w:sz w:val="24"/>
          <w:szCs w:val="24"/>
        </w:rPr>
        <w:t>- индустриальный объект – рыбоводный (</w:t>
      </w:r>
      <w:proofErr w:type="spellStart"/>
      <w:r>
        <w:rPr>
          <w:color w:val="auto"/>
          <w:sz w:val="24"/>
          <w:szCs w:val="24"/>
        </w:rPr>
        <w:t>смолтовый</w:t>
      </w:r>
      <w:proofErr w:type="spellEnd"/>
      <w:r>
        <w:rPr>
          <w:color w:val="auto"/>
          <w:sz w:val="24"/>
          <w:szCs w:val="24"/>
        </w:rPr>
        <w:t>) завод по выращиванию посадочного материала атлантического лосося и форели в Печенгском районе Мурманской области (период реализации 2021-2025 гг.);</w:t>
      </w:r>
    </w:p>
    <w:p w:rsidR="00FF57DE" w:rsidRDefault="00FF57DE" w:rsidP="00B53633">
      <w:pPr>
        <w:widowControl w:val="0"/>
        <w:tabs>
          <w:tab w:val="left" w:pos="-7938"/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- комплекс объектов </w:t>
      </w:r>
      <w:proofErr w:type="spellStart"/>
      <w:r>
        <w:rPr>
          <w:color w:val="auto"/>
          <w:sz w:val="24"/>
          <w:szCs w:val="24"/>
        </w:rPr>
        <w:t>марикультуры</w:t>
      </w:r>
      <w:proofErr w:type="spellEnd"/>
      <w:r>
        <w:rPr>
          <w:color w:val="auto"/>
          <w:sz w:val="24"/>
          <w:szCs w:val="24"/>
        </w:rPr>
        <w:t xml:space="preserve"> фабрики по убою и переработке атлантического лосося (срок реализации 2021-2024 гг.);</w:t>
      </w:r>
    </w:p>
    <w:p w:rsidR="00FF57DE" w:rsidRPr="006B008C" w:rsidRDefault="00FF57DE" w:rsidP="00B53633">
      <w:pPr>
        <w:widowControl w:val="0"/>
        <w:tabs>
          <w:tab w:val="left" w:pos="-7938"/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color w:val="auto"/>
        </w:rPr>
      </w:pPr>
      <w:r>
        <w:rPr>
          <w:color w:val="auto"/>
          <w:sz w:val="24"/>
          <w:szCs w:val="24"/>
        </w:rPr>
        <w:t xml:space="preserve">- строительство административного здания базы отдыха «Гольфстрим» (срок реализации 2021-2024 гг.); </w:t>
      </w:r>
    </w:p>
    <w:p w:rsidR="00FF57DE" w:rsidRPr="006B008C" w:rsidRDefault="00FF57DE" w:rsidP="00B53633">
      <w:pPr>
        <w:widowControl w:val="0"/>
        <w:tabs>
          <w:tab w:val="left" w:pos="-7938"/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color w:val="auto"/>
        </w:rPr>
      </w:pPr>
      <w:r>
        <w:rPr>
          <w:color w:val="auto"/>
          <w:sz w:val="24"/>
          <w:szCs w:val="24"/>
        </w:rPr>
        <w:t>- предприятие по смешиванию, фасовке и упаковке синтетических смол и двухкомпонентного полиэфирного состава в ампулах для механизированного крепления (срок реализации 2021-2025 гг.);</w:t>
      </w:r>
    </w:p>
    <w:p w:rsidR="00FF57DE" w:rsidRPr="006B008C" w:rsidRDefault="00FF57DE" w:rsidP="00B53633">
      <w:pPr>
        <w:widowControl w:val="0"/>
        <w:tabs>
          <w:tab w:val="left" w:pos="-7938"/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color w:val="auto"/>
        </w:rPr>
      </w:pPr>
      <w:r>
        <w:rPr>
          <w:color w:val="auto"/>
          <w:sz w:val="24"/>
          <w:szCs w:val="24"/>
        </w:rPr>
        <w:t>- арт-резиденция «</w:t>
      </w:r>
      <w:proofErr w:type="spellStart"/>
      <w:r>
        <w:rPr>
          <w:color w:val="auto"/>
          <w:sz w:val="24"/>
          <w:szCs w:val="24"/>
        </w:rPr>
        <w:t>БаренДом</w:t>
      </w:r>
      <w:proofErr w:type="spellEnd"/>
      <w:r>
        <w:rPr>
          <w:color w:val="auto"/>
          <w:sz w:val="24"/>
          <w:szCs w:val="24"/>
        </w:rPr>
        <w:t>» (срок реализации 2022-2024);</w:t>
      </w:r>
    </w:p>
    <w:p w:rsidR="00FF57DE" w:rsidRDefault="00FF57DE" w:rsidP="00B53633">
      <w:pPr>
        <w:widowControl w:val="0"/>
        <w:tabs>
          <w:tab w:val="left" w:pos="-7938"/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- строительство туристического комплекса в Печенгском округе (срок реализации 2022-2026 гг.);</w:t>
      </w:r>
    </w:p>
    <w:p w:rsidR="00FF57DE" w:rsidRPr="006B008C" w:rsidRDefault="00FF57DE" w:rsidP="00B53633">
      <w:pPr>
        <w:widowControl w:val="0"/>
        <w:tabs>
          <w:tab w:val="left" w:pos="-7938"/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color w:val="auto"/>
        </w:rPr>
      </w:pPr>
      <w:r>
        <w:rPr>
          <w:color w:val="auto"/>
          <w:sz w:val="24"/>
          <w:szCs w:val="24"/>
        </w:rPr>
        <w:t>- Центр обработки данных (срок реализации 2021-2026 гг.);</w:t>
      </w:r>
    </w:p>
    <w:p w:rsidR="00FF57DE" w:rsidRPr="006B008C" w:rsidRDefault="00FF57DE" w:rsidP="00B53633">
      <w:pPr>
        <w:widowControl w:val="0"/>
        <w:tabs>
          <w:tab w:val="left" w:pos="-7938"/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color w:val="auto"/>
        </w:rPr>
      </w:pPr>
      <w:r>
        <w:rPr>
          <w:color w:val="auto"/>
          <w:sz w:val="24"/>
          <w:szCs w:val="24"/>
        </w:rPr>
        <w:t>- туристический центр «Фиорд» (срок реализации 2021-2026 гг.);</w:t>
      </w:r>
    </w:p>
    <w:p w:rsidR="00FF57DE" w:rsidRPr="006B008C" w:rsidRDefault="00FF57DE" w:rsidP="00B53633">
      <w:pPr>
        <w:widowControl w:val="0"/>
        <w:tabs>
          <w:tab w:val="left" w:pos="-7938"/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color w:val="auto"/>
        </w:rPr>
      </w:pPr>
      <w:r>
        <w:rPr>
          <w:color w:val="auto"/>
          <w:sz w:val="24"/>
          <w:szCs w:val="24"/>
        </w:rPr>
        <w:t>- туристический кластер «</w:t>
      </w:r>
      <w:proofErr w:type="spellStart"/>
      <w:r>
        <w:rPr>
          <w:color w:val="auto"/>
          <w:sz w:val="24"/>
          <w:szCs w:val="24"/>
        </w:rPr>
        <w:t>Валла-Тунтури</w:t>
      </w:r>
      <w:proofErr w:type="spellEnd"/>
      <w:r>
        <w:rPr>
          <w:color w:val="auto"/>
          <w:sz w:val="24"/>
          <w:szCs w:val="24"/>
        </w:rPr>
        <w:t>» (срок реализации 2021-2026 гг.);</w:t>
      </w:r>
    </w:p>
    <w:p w:rsidR="00FF57DE" w:rsidRPr="006B008C" w:rsidRDefault="00FF57DE" w:rsidP="00B53633">
      <w:pPr>
        <w:widowControl w:val="0"/>
        <w:tabs>
          <w:tab w:val="left" w:pos="-7938"/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color w:val="auto"/>
        </w:rPr>
      </w:pPr>
      <w:r>
        <w:rPr>
          <w:color w:val="auto"/>
          <w:sz w:val="24"/>
          <w:szCs w:val="24"/>
        </w:rPr>
        <w:t xml:space="preserve">- строительство </w:t>
      </w:r>
      <w:proofErr w:type="spellStart"/>
      <w:r>
        <w:rPr>
          <w:color w:val="auto"/>
          <w:sz w:val="24"/>
          <w:szCs w:val="24"/>
        </w:rPr>
        <w:t>глэмпинга</w:t>
      </w:r>
      <w:proofErr w:type="spellEnd"/>
      <w:r>
        <w:rPr>
          <w:color w:val="auto"/>
          <w:sz w:val="24"/>
          <w:szCs w:val="24"/>
        </w:rPr>
        <w:t xml:space="preserve"> и кафе на берегу озера </w:t>
      </w:r>
      <w:proofErr w:type="spellStart"/>
      <w:r>
        <w:rPr>
          <w:color w:val="auto"/>
          <w:sz w:val="24"/>
          <w:szCs w:val="24"/>
        </w:rPr>
        <w:t>Куэтсъярви</w:t>
      </w:r>
      <w:proofErr w:type="spellEnd"/>
      <w:r>
        <w:rPr>
          <w:color w:val="auto"/>
          <w:sz w:val="24"/>
          <w:szCs w:val="24"/>
        </w:rPr>
        <w:t xml:space="preserve"> (срок реализации 2021-2025 гг.);</w:t>
      </w:r>
    </w:p>
    <w:p w:rsidR="00FF57DE" w:rsidRPr="006B008C" w:rsidRDefault="00FF57DE" w:rsidP="00B53633">
      <w:pPr>
        <w:widowControl w:val="0"/>
        <w:tabs>
          <w:tab w:val="left" w:pos="-7938"/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color w:val="auto"/>
        </w:rPr>
      </w:pPr>
      <w:r>
        <w:rPr>
          <w:color w:val="auto"/>
          <w:sz w:val="24"/>
          <w:szCs w:val="24"/>
        </w:rPr>
        <w:t>- гостиничный комплекс «</w:t>
      </w:r>
      <w:proofErr w:type="spellStart"/>
      <w:r>
        <w:rPr>
          <w:color w:val="auto"/>
          <w:sz w:val="24"/>
          <w:szCs w:val="24"/>
        </w:rPr>
        <w:t>Полярия</w:t>
      </w:r>
      <w:proofErr w:type="spellEnd"/>
      <w:r>
        <w:rPr>
          <w:color w:val="auto"/>
          <w:sz w:val="24"/>
          <w:szCs w:val="24"/>
        </w:rPr>
        <w:t>» (срок реализации 2021-2025 гг.);</w:t>
      </w:r>
    </w:p>
    <w:p w:rsidR="00FF57DE" w:rsidRPr="00226A30" w:rsidRDefault="00FF57DE" w:rsidP="00B53633">
      <w:pPr>
        <w:widowControl w:val="0"/>
        <w:tabs>
          <w:tab w:val="left" w:pos="-7938"/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color w:val="auto"/>
          <w:sz w:val="24"/>
          <w:szCs w:val="24"/>
        </w:rPr>
      </w:pPr>
      <w:r w:rsidRPr="00226A30">
        <w:rPr>
          <w:color w:val="auto"/>
          <w:sz w:val="24"/>
          <w:szCs w:val="24"/>
        </w:rPr>
        <w:t xml:space="preserve">- реконструкция ДК «Восход» в </w:t>
      </w:r>
      <w:proofErr w:type="spellStart"/>
      <w:r w:rsidRPr="00226A30">
        <w:rPr>
          <w:color w:val="auto"/>
          <w:sz w:val="24"/>
          <w:szCs w:val="24"/>
        </w:rPr>
        <w:t>пгт</w:t>
      </w:r>
      <w:proofErr w:type="spellEnd"/>
      <w:r w:rsidRPr="00226A30">
        <w:rPr>
          <w:color w:val="auto"/>
          <w:sz w:val="24"/>
          <w:szCs w:val="24"/>
        </w:rPr>
        <w:t>. Никель</w:t>
      </w:r>
      <w:r>
        <w:rPr>
          <w:color w:val="auto"/>
          <w:sz w:val="24"/>
          <w:szCs w:val="24"/>
        </w:rPr>
        <w:t xml:space="preserve"> (срок реализации 2022-2024 гг.)</w:t>
      </w:r>
      <w:r w:rsidRPr="00226A30">
        <w:rPr>
          <w:color w:val="auto"/>
          <w:sz w:val="24"/>
          <w:szCs w:val="24"/>
        </w:rPr>
        <w:t>;</w:t>
      </w:r>
    </w:p>
    <w:p w:rsidR="00FF57DE" w:rsidRDefault="00FF57DE" w:rsidP="00B53633">
      <w:pPr>
        <w:widowControl w:val="0"/>
        <w:numPr>
          <w:ilvl w:val="0"/>
          <w:numId w:val="22"/>
        </w:numPr>
        <w:tabs>
          <w:tab w:val="left" w:pos="-7938"/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реконструкция объектов по производству, передаче и распределению тепловой энергии и горячей воды потребителям </w:t>
      </w:r>
      <w:proofErr w:type="spellStart"/>
      <w:r>
        <w:rPr>
          <w:color w:val="auto"/>
          <w:sz w:val="24"/>
          <w:szCs w:val="24"/>
        </w:rPr>
        <w:t>нп</w:t>
      </w:r>
      <w:proofErr w:type="spellEnd"/>
      <w:r>
        <w:rPr>
          <w:color w:val="auto"/>
          <w:sz w:val="24"/>
          <w:szCs w:val="24"/>
        </w:rPr>
        <w:t>. Лиинахамари в рамках концессионного соглашения (срок реализации 2023-2027 гг.);</w:t>
      </w:r>
    </w:p>
    <w:p w:rsidR="00FF57DE" w:rsidRDefault="00FF57DE" w:rsidP="00B53633">
      <w:pPr>
        <w:widowControl w:val="0"/>
        <w:numPr>
          <w:ilvl w:val="0"/>
          <w:numId w:val="22"/>
        </w:numPr>
        <w:tabs>
          <w:tab w:val="left" w:pos="-7938"/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строительство </w:t>
      </w:r>
      <w:r w:rsidRPr="00107C90">
        <w:rPr>
          <w:rFonts w:eastAsiaTheme="minorHAnsi"/>
          <w:color w:val="auto"/>
          <w:sz w:val="24"/>
          <w:szCs w:val="24"/>
          <w:lang w:eastAsia="en-US"/>
        </w:rPr>
        <w:t xml:space="preserve">начальной школы (пристройки) на 250 мест МБОУ ООШ №5 в </w:t>
      </w:r>
      <w:proofErr w:type="spellStart"/>
      <w:r w:rsidRPr="00107C90">
        <w:rPr>
          <w:rFonts w:eastAsiaTheme="minorHAnsi"/>
          <w:color w:val="auto"/>
          <w:sz w:val="24"/>
          <w:szCs w:val="24"/>
          <w:lang w:eastAsia="en-US"/>
        </w:rPr>
        <w:t>пгт</w:t>
      </w:r>
      <w:proofErr w:type="spellEnd"/>
      <w:r w:rsidRPr="00107C90">
        <w:rPr>
          <w:rFonts w:eastAsiaTheme="minorHAnsi"/>
          <w:color w:val="auto"/>
          <w:sz w:val="24"/>
          <w:szCs w:val="24"/>
          <w:lang w:eastAsia="en-US"/>
        </w:rPr>
        <w:t>.</w:t>
      </w:r>
      <w:r>
        <w:rPr>
          <w:rFonts w:eastAsiaTheme="minorHAnsi"/>
          <w:color w:val="auto"/>
          <w:sz w:val="24"/>
          <w:szCs w:val="24"/>
          <w:lang w:eastAsia="en-US"/>
        </w:rPr>
        <w:t xml:space="preserve"> </w:t>
      </w:r>
      <w:r w:rsidRPr="00107C90">
        <w:rPr>
          <w:rFonts w:eastAsiaTheme="minorHAnsi"/>
          <w:color w:val="auto"/>
          <w:sz w:val="24"/>
          <w:szCs w:val="24"/>
          <w:lang w:eastAsia="en-US"/>
        </w:rPr>
        <w:t>Печенга</w:t>
      </w:r>
      <w:r>
        <w:rPr>
          <w:color w:val="auto"/>
          <w:sz w:val="24"/>
          <w:szCs w:val="24"/>
        </w:rPr>
        <w:t xml:space="preserve"> (срок реализации 2023-2024 гг.);</w:t>
      </w:r>
    </w:p>
    <w:p w:rsidR="00FF57DE" w:rsidRDefault="00FF57DE" w:rsidP="00B53633">
      <w:pPr>
        <w:widowControl w:val="0"/>
        <w:numPr>
          <w:ilvl w:val="0"/>
          <w:numId w:val="22"/>
        </w:numPr>
        <w:tabs>
          <w:tab w:val="left" w:pos="-7938"/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реконструкция ДК «Октябрь» в г. Заполярный (2024-2025 гг.);</w:t>
      </w:r>
    </w:p>
    <w:p w:rsidR="00FF57DE" w:rsidRDefault="00FF57DE" w:rsidP="00B53633">
      <w:pPr>
        <w:widowControl w:val="0"/>
        <w:numPr>
          <w:ilvl w:val="0"/>
          <w:numId w:val="22"/>
        </w:numPr>
        <w:tabs>
          <w:tab w:val="left" w:pos="-7938"/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завершение строительства недостроенного дома в г. Заполярный по ул. </w:t>
      </w:r>
      <w:proofErr w:type="gramStart"/>
      <w:r>
        <w:rPr>
          <w:color w:val="auto"/>
          <w:sz w:val="24"/>
          <w:szCs w:val="24"/>
        </w:rPr>
        <w:t>Ленинградская</w:t>
      </w:r>
      <w:proofErr w:type="gramEnd"/>
      <w:r>
        <w:rPr>
          <w:color w:val="auto"/>
          <w:sz w:val="24"/>
          <w:szCs w:val="24"/>
        </w:rPr>
        <w:t xml:space="preserve"> (2024 г.);</w:t>
      </w:r>
    </w:p>
    <w:p w:rsidR="00FF57DE" w:rsidRDefault="00FF57DE" w:rsidP="00B53633">
      <w:pPr>
        <w:widowControl w:val="0"/>
        <w:numPr>
          <w:ilvl w:val="0"/>
          <w:numId w:val="22"/>
        </w:numPr>
        <w:tabs>
          <w:tab w:val="left" w:pos="-7938"/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выполнение работ по капитальному ремонту мостовых </w:t>
      </w:r>
      <w:proofErr w:type="gramStart"/>
      <w:r>
        <w:rPr>
          <w:color w:val="auto"/>
          <w:sz w:val="24"/>
          <w:szCs w:val="24"/>
        </w:rPr>
        <w:t>сооружений</w:t>
      </w:r>
      <w:proofErr w:type="gramEnd"/>
      <w:r>
        <w:rPr>
          <w:color w:val="auto"/>
          <w:sz w:val="24"/>
          <w:szCs w:val="24"/>
        </w:rPr>
        <w:t xml:space="preserve"> а </w:t>
      </w:r>
      <w:proofErr w:type="spellStart"/>
      <w:r>
        <w:rPr>
          <w:color w:val="auto"/>
          <w:sz w:val="24"/>
          <w:szCs w:val="24"/>
        </w:rPr>
        <w:t>пгт</w:t>
      </w:r>
      <w:proofErr w:type="spellEnd"/>
      <w:r>
        <w:rPr>
          <w:color w:val="auto"/>
          <w:sz w:val="24"/>
          <w:szCs w:val="24"/>
        </w:rPr>
        <w:t>. Никель (</w:t>
      </w:r>
      <w:proofErr w:type="spellStart"/>
      <w:r>
        <w:rPr>
          <w:color w:val="auto"/>
          <w:sz w:val="24"/>
          <w:szCs w:val="24"/>
        </w:rPr>
        <w:t>р</w:t>
      </w:r>
      <w:proofErr w:type="gramStart"/>
      <w:r>
        <w:rPr>
          <w:color w:val="auto"/>
          <w:sz w:val="24"/>
          <w:szCs w:val="24"/>
        </w:rPr>
        <w:t>.К</w:t>
      </w:r>
      <w:proofErr w:type="gramEnd"/>
      <w:r>
        <w:rPr>
          <w:color w:val="auto"/>
          <w:sz w:val="24"/>
          <w:szCs w:val="24"/>
        </w:rPr>
        <w:t>олосйоки</w:t>
      </w:r>
      <w:proofErr w:type="spellEnd"/>
      <w:r>
        <w:rPr>
          <w:color w:val="auto"/>
          <w:sz w:val="24"/>
          <w:szCs w:val="24"/>
        </w:rPr>
        <w:t xml:space="preserve">) и г. Заполярный (р. </w:t>
      </w:r>
      <w:proofErr w:type="spellStart"/>
      <w:r>
        <w:rPr>
          <w:color w:val="auto"/>
          <w:sz w:val="24"/>
          <w:szCs w:val="24"/>
        </w:rPr>
        <w:t>Хауки-лампи-йоки</w:t>
      </w:r>
      <w:proofErr w:type="spellEnd"/>
      <w:r>
        <w:rPr>
          <w:color w:val="auto"/>
          <w:sz w:val="24"/>
          <w:szCs w:val="24"/>
        </w:rPr>
        <w:t>) (20234-2024);</w:t>
      </w:r>
    </w:p>
    <w:p w:rsidR="00FF57DE" w:rsidRDefault="00FF57DE" w:rsidP="00B53633">
      <w:pPr>
        <w:widowControl w:val="0"/>
        <w:numPr>
          <w:ilvl w:val="0"/>
          <w:numId w:val="22"/>
        </w:numPr>
        <w:tabs>
          <w:tab w:val="left" w:pos="-7938"/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разработка проектной документации и реализация проекта «Туристический кластер Печенгского муниципального округа – «Кольская сверхглубокая», «Плавильный цех», «Шахта </w:t>
      </w:r>
      <w:proofErr w:type="spellStart"/>
      <w:r>
        <w:rPr>
          <w:color w:val="auto"/>
          <w:sz w:val="24"/>
          <w:szCs w:val="24"/>
        </w:rPr>
        <w:t>Каула-Котсельваара</w:t>
      </w:r>
      <w:proofErr w:type="spellEnd"/>
      <w:r>
        <w:rPr>
          <w:color w:val="auto"/>
          <w:sz w:val="24"/>
          <w:szCs w:val="24"/>
        </w:rPr>
        <w:t>» (2023-2024 гг.);</w:t>
      </w:r>
    </w:p>
    <w:p w:rsidR="00FF57DE" w:rsidRPr="0058552F" w:rsidRDefault="00FF57DE" w:rsidP="00B53633">
      <w:pPr>
        <w:widowControl w:val="0"/>
        <w:numPr>
          <w:ilvl w:val="0"/>
          <w:numId w:val="22"/>
        </w:numPr>
        <w:tabs>
          <w:tab w:val="left" w:pos="-7938"/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разработка проектно-сметной документации и строительство канатной дороги в </w:t>
      </w:r>
      <w:proofErr w:type="spellStart"/>
      <w:r>
        <w:rPr>
          <w:color w:val="auto"/>
          <w:sz w:val="24"/>
          <w:szCs w:val="24"/>
        </w:rPr>
        <w:t>пгт</w:t>
      </w:r>
      <w:proofErr w:type="spellEnd"/>
      <w:r>
        <w:rPr>
          <w:color w:val="auto"/>
          <w:sz w:val="24"/>
          <w:szCs w:val="24"/>
        </w:rPr>
        <w:t>. Никель (горнолыжный склон) (2023-2024 гг.).</w:t>
      </w:r>
    </w:p>
    <w:p w:rsidR="00FF57DE" w:rsidRDefault="00FF57DE" w:rsidP="008E417D">
      <w:pPr>
        <w:widowControl w:val="0"/>
        <w:pBdr>
          <w:top w:val="single" w:sz="4" w:space="0" w:color="FFFFFF"/>
          <w:left w:val="single" w:sz="4" w:space="0" w:color="FFFFFF"/>
          <w:bottom w:val="single" w:sz="4" w:space="9" w:color="FFFFFF"/>
          <w:right w:val="single" w:sz="4" w:space="0" w:color="FFFFFF"/>
        </w:pBdr>
        <w:ind w:firstLine="709"/>
        <w:jc w:val="both"/>
        <w:rPr>
          <w:bCs/>
          <w:szCs w:val="28"/>
        </w:rPr>
      </w:pPr>
      <w:r w:rsidRPr="00442827">
        <w:rPr>
          <w:bCs/>
          <w:sz w:val="24"/>
          <w:szCs w:val="24"/>
        </w:rPr>
        <w:t xml:space="preserve">В 2026 году объем инвестиций в основной капитал за счет всех источников финансирования, предположительно, составит 10 932,7 млн. рублей. </w:t>
      </w:r>
      <w:r w:rsidRPr="00442827">
        <w:rPr>
          <w:rFonts w:eastAsiaTheme="minorHAnsi"/>
          <w:color w:val="auto"/>
          <w:sz w:val="24"/>
          <w:szCs w:val="24"/>
          <w:lang w:eastAsia="en-US"/>
        </w:rPr>
        <w:t>Предусматривается расширение инвестиционных возможностей предприятий, как за счет собственных, так и за счет привлеченных средств.</w:t>
      </w:r>
    </w:p>
    <w:p w:rsidR="00FF57DE" w:rsidRPr="00DB72DE" w:rsidRDefault="00FF57DE" w:rsidP="008E417D">
      <w:pPr>
        <w:widowControl w:val="0"/>
        <w:pBdr>
          <w:top w:val="single" w:sz="4" w:space="0" w:color="FFFFFF"/>
          <w:left w:val="single" w:sz="4" w:space="0" w:color="FFFFFF"/>
          <w:bottom w:val="single" w:sz="4" w:space="9" w:color="FFFFFF"/>
          <w:right w:val="single" w:sz="4" w:space="0" w:color="FFFFFF"/>
        </w:pBdr>
        <w:ind w:firstLine="709"/>
        <w:jc w:val="both"/>
        <w:rPr>
          <w:rFonts w:eastAsiaTheme="minorHAnsi"/>
          <w:color w:val="FF0000"/>
          <w:sz w:val="24"/>
          <w:szCs w:val="24"/>
          <w:highlight w:val="yellow"/>
          <w:lang w:eastAsia="en-US"/>
        </w:rPr>
      </w:pPr>
      <w:r w:rsidRPr="000A37A3">
        <w:rPr>
          <w:rFonts w:eastAsiaTheme="minorHAnsi"/>
          <w:color w:val="auto"/>
          <w:sz w:val="24"/>
          <w:szCs w:val="24"/>
          <w:lang w:eastAsia="en-US"/>
        </w:rPr>
        <w:t>В структуре источников финансирования в 2024 году и плановом периоде 2025- 2026 годов будут преобладать собственные средства организаций</w:t>
      </w:r>
      <w:r>
        <w:rPr>
          <w:rFonts w:eastAsiaTheme="minorHAnsi"/>
          <w:color w:val="auto"/>
          <w:sz w:val="24"/>
          <w:szCs w:val="24"/>
          <w:lang w:eastAsia="en-US"/>
        </w:rPr>
        <w:t>.</w:t>
      </w:r>
    </w:p>
    <w:p w:rsidR="00FF57DE" w:rsidRPr="00DB72DE" w:rsidRDefault="00FF57DE" w:rsidP="008E417D">
      <w:pPr>
        <w:autoSpaceDE w:val="0"/>
        <w:autoSpaceDN w:val="0"/>
        <w:adjustRightInd w:val="0"/>
        <w:rPr>
          <w:rFonts w:eastAsiaTheme="minorHAnsi"/>
          <w:color w:val="FF0000"/>
          <w:sz w:val="24"/>
          <w:szCs w:val="24"/>
          <w:highlight w:val="yellow"/>
          <w:lang w:eastAsia="en-US"/>
        </w:rPr>
      </w:pPr>
    </w:p>
    <w:p w:rsidR="00FF57DE" w:rsidRDefault="00FF57DE" w:rsidP="008E417D">
      <w:pPr>
        <w:autoSpaceDE w:val="0"/>
        <w:autoSpaceDN w:val="0"/>
        <w:adjustRightInd w:val="0"/>
        <w:ind w:left="360"/>
        <w:jc w:val="center"/>
        <w:rPr>
          <w:rFonts w:eastAsiaTheme="minorHAnsi"/>
          <w:b/>
          <w:bCs/>
          <w:color w:val="auto"/>
          <w:sz w:val="24"/>
          <w:szCs w:val="24"/>
          <w:lang w:eastAsia="en-US"/>
        </w:rPr>
      </w:pPr>
      <w:r w:rsidRPr="002B4BDE">
        <w:rPr>
          <w:rFonts w:eastAsiaTheme="minorHAnsi"/>
          <w:b/>
          <w:bCs/>
          <w:color w:val="auto"/>
          <w:sz w:val="24"/>
          <w:szCs w:val="24"/>
          <w:lang w:eastAsia="en-US"/>
        </w:rPr>
        <w:t xml:space="preserve">6. </w:t>
      </w:r>
      <w:r>
        <w:rPr>
          <w:rFonts w:eastAsiaTheme="minorHAnsi"/>
          <w:b/>
          <w:bCs/>
          <w:color w:val="auto"/>
          <w:sz w:val="24"/>
          <w:szCs w:val="24"/>
          <w:lang w:eastAsia="en-US"/>
        </w:rPr>
        <w:t>Сальдированный финансовый результат (прибыль, убыток) деятельности крупных и средних предприятий</w:t>
      </w:r>
    </w:p>
    <w:p w:rsidR="00FF57DE" w:rsidRPr="00DD44AA" w:rsidRDefault="00FF57DE" w:rsidP="00FF57DE">
      <w:pPr>
        <w:autoSpaceDE w:val="0"/>
        <w:autoSpaceDN w:val="0"/>
        <w:adjustRightInd w:val="0"/>
        <w:ind w:left="360"/>
        <w:jc w:val="center"/>
        <w:rPr>
          <w:rFonts w:eastAsiaTheme="minorHAnsi"/>
          <w:b/>
          <w:bCs/>
          <w:color w:val="auto"/>
          <w:sz w:val="24"/>
          <w:szCs w:val="24"/>
          <w:lang w:eastAsia="en-US"/>
        </w:rPr>
      </w:pPr>
    </w:p>
    <w:p w:rsidR="00FF57DE" w:rsidRDefault="00FF57DE" w:rsidP="00FF57DE">
      <w:pPr>
        <w:widowControl w:val="0"/>
        <w:pBdr>
          <w:top w:val="single" w:sz="4" w:space="0" w:color="FFFFFF"/>
          <w:left w:val="single" w:sz="4" w:space="0" w:color="FFFFFF"/>
          <w:bottom w:val="single" w:sz="4" w:space="10" w:color="FFFFFF"/>
          <w:right w:val="single" w:sz="4" w:space="0" w:color="FFFFFF"/>
        </w:pBdr>
        <w:ind w:firstLine="709"/>
        <w:jc w:val="both"/>
        <w:rPr>
          <w:bCs/>
          <w:color w:val="auto"/>
          <w:sz w:val="24"/>
          <w:szCs w:val="24"/>
        </w:rPr>
      </w:pPr>
      <w:r w:rsidRPr="00DD44AA">
        <w:rPr>
          <w:bCs/>
          <w:color w:val="auto"/>
          <w:sz w:val="24"/>
          <w:szCs w:val="24"/>
        </w:rPr>
        <w:t>В прогнозном периоде ожидается рост сальдированного финансового результата в среднем на 5% ежегодно. В 2026 году прогнозное значение показателя – 5 035,7 млн. рублей.</w:t>
      </w:r>
    </w:p>
    <w:p w:rsidR="00B53633" w:rsidRPr="00DD44AA" w:rsidRDefault="00B53633" w:rsidP="00FF57DE">
      <w:pPr>
        <w:widowControl w:val="0"/>
        <w:pBdr>
          <w:top w:val="single" w:sz="4" w:space="0" w:color="FFFFFF"/>
          <w:left w:val="single" w:sz="4" w:space="0" w:color="FFFFFF"/>
          <w:bottom w:val="single" w:sz="4" w:space="10" w:color="FFFFFF"/>
          <w:right w:val="single" w:sz="4" w:space="0" w:color="FFFFFF"/>
        </w:pBdr>
        <w:ind w:firstLine="709"/>
        <w:jc w:val="both"/>
        <w:rPr>
          <w:bCs/>
          <w:color w:val="auto"/>
          <w:sz w:val="24"/>
          <w:szCs w:val="24"/>
        </w:rPr>
      </w:pPr>
    </w:p>
    <w:p w:rsidR="00FF57DE" w:rsidRPr="002B4BDE" w:rsidRDefault="00FF57DE" w:rsidP="00FF57DE">
      <w:pPr>
        <w:autoSpaceDE w:val="0"/>
        <w:autoSpaceDN w:val="0"/>
        <w:adjustRightInd w:val="0"/>
        <w:ind w:left="360"/>
        <w:jc w:val="center"/>
        <w:rPr>
          <w:rFonts w:eastAsiaTheme="minorHAnsi"/>
          <w:b/>
          <w:bCs/>
          <w:color w:val="auto"/>
          <w:sz w:val="24"/>
          <w:szCs w:val="24"/>
          <w:lang w:eastAsia="en-US"/>
        </w:rPr>
      </w:pPr>
      <w:r>
        <w:rPr>
          <w:rFonts w:eastAsiaTheme="minorHAnsi"/>
          <w:b/>
          <w:bCs/>
          <w:color w:val="auto"/>
          <w:sz w:val="24"/>
          <w:szCs w:val="24"/>
          <w:lang w:eastAsia="en-US"/>
        </w:rPr>
        <w:lastRenderedPageBreak/>
        <w:t xml:space="preserve">7. </w:t>
      </w:r>
      <w:r w:rsidRPr="002B4BDE">
        <w:rPr>
          <w:rFonts w:eastAsiaTheme="minorHAnsi"/>
          <w:b/>
          <w:bCs/>
          <w:color w:val="auto"/>
          <w:sz w:val="24"/>
          <w:szCs w:val="24"/>
          <w:lang w:eastAsia="en-US"/>
        </w:rPr>
        <w:t>Труд и занятость</w:t>
      </w:r>
    </w:p>
    <w:p w:rsidR="00FF57DE" w:rsidRPr="00DB72DE" w:rsidRDefault="00FF57DE" w:rsidP="00FF57DE">
      <w:pPr>
        <w:autoSpaceDE w:val="0"/>
        <w:autoSpaceDN w:val="0"/>
        <w:adjustRightInd w:val="0"/>
        <w:rPr>
          <w:rFonts w:eastAsiaTheme="minorHAnsi"/>
          <w:color w:val="FF0000"/>
          <w:sz w:val="24"/>
          <w:szCs w:val="24"/>
          <w:highlight w:val="yellow"/>
          <w:lang w:eastAsia="en-US"/>
        </w:rPr>
      </w:pPr>
    </w:p>
    <w:p w:rsidR="00FF57DE" w:rsidRPr="005B2915" w:rsidRDefault="00FF57DE" w:rsidP="00FF57DE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auto"/>
          <w:sz w:val="24"/>
          <w:szCs w:val="24"/>
          <w:lang w:eastAsia="en-US"/>
        </w:rPr>
      </w:pPr>
      <w:r w:rsidRPr="005B2915">
        <w:rPr>
          <w:rFonts w:eastAsiaTheme="minorHAnsi"/>
          <w:color w:val="auto"/>
          <w:sz w:val="24"/>
          <w:szCs w:val="24"/>
          <w:lang w:eastAsia="en-US"/>
        </w:rPr>
        <w:t xml:space="preserve">Рынок труда в прогнозный период будет в значительной степени определяться демографической составляющей, а именно снижением численности населения в трудоспособном возрасте. Основной задачей на прогнозный период будет стабилизация на рынке труда, недопущение роста безработицы, реализация мер, направленных на содействие занятости населения и снижение напряженности на рынке труда. </w:t>
      </w:r>
    </w:p>
    <w:p w:rsidR="00FF57DE" w:rsidRPr="00DB72DE" w:rsidRDefault="00FF57DE" w:rsidP="00FF57DE">
      <w:pPr>
        <w:pStyle w:val="Default"/>
        <w:ind w:firstLine="709"/>
        <w:jc w:val="both"/>
        <w:rPr>
          <w:color w:val="FF0000"/>
          <w:highlight w:val="yellow"/>
        </w:rPr>
      </w:pPr>
      <w:r w:rsidRPr="002B4BDE">
        <w:rPr>
          <w:color w:val="auto"/>
        </w:rPr>
        <w:t xml:space="preserve">В целом численность населения в трудоспособном возрасте в 2026 году ожидается на уровне </w:t>
      </w:r>
      <w:r w:rsidRPr="004409BC">
        <w:rPr>
          <w:color w:val="auto"/>
        </w:rPr>
        <w:t xml:space="preserve">17,754 тыс. человек, среднесписочная численность работников организаций (без субъектов малого предпринимательства) – 9,968 тыс. человек. </w:t>
      </w:r>
    </w:p>
    <w:p w:rsidR="00FF57DE" w:rsidRPr="004409BC" w:rsidRDefault="00FF57DE" w:rsidP="00FF57DE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auto"/>
          <w:sz w:val="24"/>
          <w:szCs w:val="24"/>
          <w:lang w:eastAsia="en-US"/>
        </w:rPr>
      </w:pPr>
      <w:r w:rsidRPr="004409BC">
        <w:rPr>
          <w:rFonts w:eastAsiaTheme="minorHAnsi"/>
          <w:color w:val="auto"/>
          <w:sz w:val="24"/>
          <w:szCs w:val="24"/>
          <w:lang w:eastAsia="en-US"/>
        </w:rPr>
        <w:t>В связи с прекращением деятельности – консервацией шахты «</w:t>
      </w:r>
      <w:proofErr w:type="spellStart"/>
      <w:r w:rsidRPr="004409BC">
        <w:rPr>
          <w:rFonts w:eastAsiaTheme="minorHAnsi"/>
          <w:color w:val="auto"/>
          <w:sz w:val="24"/>
          <w:szCs w:val="24"/>
          <w:lang w:eastAsia="en-US"/>
        </w:rPr>
        <w:t>Каула-Котсельваара</w:t>
      </w:r>
      <w:proofErr w:type="spellEnd"/>
      <w:r w:rsidRPr="004409BC">
        <w:rPr>
          <w:rFonts w:eastAsiaTheme="minorHAnsi"/>
          <w:color w:val="auto"/>
          <w:sz w:val="24"/>
          <w:szCs w:val="24"/>
          <w:lang w:eastAsia="en-US"/>
        </w:rPr>
        <w:t xml:space="preserve">» в </w:t>
      </w:r>
      <w:proofErr w:type="spellStart"/>
      <w:r w:rsidRPr="004409BC">
        <w:rPr>
          <w:rFonts w:eastAsiaTheme="minorHAnsi"/>
          <w:color w:val="auto"/>
          <w:sz w:val="24"/>
          <w:szCs w:val="24"/>
          <w:lang w:eastAsia="en-US"/>
        </w:rPr>
        <w:t>пгт</w:t>
      </w:r>
      <w:proofErr w:type="spellEnd"/>
      <w:r w:rsidRPr="004409BC">
        <w:rPr>
          <w:rFonts w:eastAsiaTheme="minorHAnsi"/>
          <w:color w:val="auto"/>
          <w:sz w:val="24"/>
          <w:szCs w:val="24"/>
          <w:lang w:eastAsia="en-US"/>
        </w:rPr>
        <w:t xml:space="preserve">. Никель в 2024 году прогнозируется снижение среднесписочной численности работников организаций (без субъектов малого предпринимательства) </w:t>
      </w:r>
      <w:r w:rsidRPr="000A189A">
        <w:rPr>
          <w:rFonts w:eastAsiaTheme="minorHAnsi"/>
          <w:color w:val="auto"/>
          <w:sz w:val="24"/>
          <w:szCs w:val="24"/>
          <w:lang w:eastAsia="en-US"/>
        </w:rPr>
        <w:t>до 9,971 тыс. человек. В последующие прогнозные периоды ожидается замедление темпов</w:t>
      </w:r>
      <w:r w:rsidRPr="004409BC">
        <w:rPr>
          <w:rFonts w:eastAsiaTheme="minorHAnsi"/>
          <w:color w:val="auto"/>
          <w:sz w:val="24"/>
          <w:szCs w:val="24"/>
          <w:lang w:eastAsia="en-US"/>
        </w:rPr>
        <w:t xml:space="preserve"> сокращения среднесписочной численности работающих в организациях Печенгского муниципального округа, снижение числа безработных, зарегистрированных в службе занятости. </w:t>
      </w:r>
    </w:p>
    <w:p w:rsidR="00FF57DE" w:rsidRPr="002B4BDE" w:rsidRDefault="00FF57DE" w:rsidP="00FF57DE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auto"/>
          <w:sz w:val="24"/>
          <w:szCs w:val="24"/>
          <w:lang w:eastAsia="en-US"/>
        </w:rPr>
      </w:pPr>
      <w:r w:rsidRPr="002B4BDE">
        <w:rPr>
          <w:rFonts w:eastAsiaTheme="minorHAnsi"/>
          <w:color w:val="auto"/>
          <w:sz w:val="24"/>
          <w:szCs w:val="24"/>
          <w:lang w:eastAsia="en-US"/>
        </w:rPr>
        <w:t xml:space="preserve">Ожидается, что в 2026 году численность официально зарегистрированных безработных в среднем за год </w:t>
      </w:r>
      <w:r w:rsidRPr="004409BC">
        <w:rPr>
          <w:rFonts w:eastAsiaTheme="minorHAnsi"/>
          <w:color w:val="auto"/>
          <w:sz w:val="24"/>
          <w:szCs w:val="24"/>
          <w:lang w:eastAsia="en-US"/>
        </w:rPr>
        <w:t xml:space="preserve">составит 142 человека, или 0,8 % к </w:t>
      </w:r>
      <w:r w:rsidRPr="002B4BDE">
        <w:rPr>
          <w:rFonts w:eastAsiaTheme="minorHAnsi"/>
          <w:color w:val="auto"/>
          <w:sz w:val="24"/>
          <w:szCs w:val="24"/>
          <w:lang w:eastAsia="en-US"/>
        </w:rPr>
        <w:t xml:space="preserve">среднегодовой численности населения в трудоспособном возрасте. </w:t>
      </w:r>
    </w:p>
    <w:p w:rsidR="00FF57DE" w:rsidRPr="00773460" w:rsidRDefault="00FF57DE" w:rsidP="00FF57DE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auto"/>
          <w:sz w:val="24"/>
          <w:szCs w:val="24"/>
          <w:lang w:eastAsia="en-US"/>
        </w:rPr>
      </w:pPr>
      <w:r w:rsidRPr="002B4BDE">
        <w:rPr>
          <w:rFonts w:eastAsiaTheme="minorHAnsi"/>
          <w:color w:val="auto"/>
          <w:sz w:val="24"/>
          <w:szCs w:val="24"/>
          <w:lang w:eastAsia="en-US"/>
        </w:rPr>
        <w:t xml:space="preserve">Рост заработной платы в целом по </w:t>
      </w:r>
      <w:proofErr w:type="spellStart"/>
      <w:r w:rsidRPr="002B4BDE">
        <w:rPr>
          <w:rFonts w:eastAsiaTheme="minorHAnsi"/>
          <w:color w:val="auto"/>
          <w:sz w:val="24"/>
          <w:szCs w:val="24"/>
          <w:lang w:eastAsia="en-US"/>
        </w:rPr>
        <w:t>Печенгскому</w:t>
      </w:r>
      <w:proofErr w:type="spellEnd"/>
      <w:r w:rsidRPr="002B4BDE">
        <w:rPr>
          <w:rFonts w:eastAsiaTheme="minorHAnsi"/>
          <w:color w:val="auto"/>
          <w:sz w:val="24"/>
          <w:szCs w:val="24"/>
          <w:lang w:eastAsia="en-US"/>
        </w:rPr>
        <w:t xml:space="preserve"> муниципальному округу будет осуществляться за счет реального сектора экономики. В конце прогнозного периода номинальная заработная плата в организациях Печенгского муниципального округа (без субъектов малого </w:t>
      </w:r>
      <w:r w:rsidRPr="00773460">
        <w:rPr>
          <w:rFonts w:eastAsiaTheme="minorHAnsi"/>
          <w:color w:val="auto"/>
          <w:sz w:val="24"/>
          <w:szCs w:val="24"/>
          <w:lang w:eastAsia="en-US"/>
        </w:rPr>
        <w:t xml:space="preserve">предпринимательства) ожидается на уровне </w:t>
      </w:r>
      <w:r w:rsidRPr="005D0EFA">
        <w:rPr>
          <w:rFonts w:eastAsiaTheme="minorHAnsi"/>
          <w:color w:val="auto"/>
          <w:sz w:val="24"/>
          <w:szCs w:val="24"/>
          <w:lang w:eastAsia="en-US"/>
        </w:rPr>
        <w:t>114,6 тыс. рублей (+25,9%</w:t>
      </w:r>
      <w:r w:rsidRPr="00773460">
        <w:rPr>
          <w:rFonts w:eastAsiaTheme="minorHAnsi"/>
          <w:color w:val="auto"/>
          <w:sz w:val="24"/>
          <w:szCs w:val="24"/>
          <w:lang w:eastAsia="en-US"/>
        </w:rPr>
        <w:t xml:space="preserve"> по сравнению с 2022 годом). </w:t>
      </w:r>
    </w:p>
    <w:p w:rsidR="00FF57DE" w:rsidRDefault="00FF57DE" w:rsidP="00FF57DE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FF0000"/>
          <w:sz w:val="24"/>
          <w:szCs w:val="24"/>
          <w:highlight w:val="yellow"/>
          <w:lang w:eastAsia="en-US"/>
        </w:rPr>
      </w:pPr>
    </w:p>
    <w:p w:rsidR="00B53633" w:rsidRPr="00DB72DE" w:rsidRDefault="00B53633" w:rsidP="00FF57DE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FF0000"/>
          <w:sz w:val="24"/>
          <w:szCs w:val="24"/>
          <w:highlight w:val="yellow"/>
          <w:lang w:eastAsia="en-US"/>
        </w:rPr>
      </w:pPr>
    </w:p>
    <w:p w:rsidR="00FF57DE" w:rsidRPr="002B4BDE" w:rsidRDefault="00FF57DE" w:rsidP="00FF57DE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auto"/>
          <w:sz w:val="24"/>
          <w:szCs w:val="24"/>
          <w:lang w:eastAsia="en-US"/>
        </w:rPr>
      </w:pPr>
      <w:r w:rsidRPr="002B4BDE">
        <w:rPr>
          <w:rFonts w:eastAsiaTheme="minorHAnsi"/>
          <w:b/>
          <w:bCs/>
          <w:color w:val="auto"/>
          <w:sz w:val="24"/>
          <w:szCs w:val="24"/>
          <w:lang w:eastAsia="en-US"/>
        </w:rPr>
        <w:t>8. Развитие социальной сферы</w:t>
      </w:r>
    </w:p>
    <w:p w:rsidR="00FF57DE" w:rsidRPr="00773460" w:rsidRDefault="00FF57DE" w:rsidP="00FF57DE">
      <w:pPr>
        <w:autoSpaceDE w:val="0"/>
        <w:autoSpaceDN w:val="0"/>
        <w:adjustRightInd w:val="0"/>
        <w:jc w:val="center"/>
        <w:rPr>
          <w:rFonts w:eastAsiaTheme="minorHAnsi"/>
          <w:color w:val="auto"/>
          <w:sz w:val="24"/>
          <w:szCs w:val="24"/>
          <w:lang w:eastAsia="en-US"/>
        </w:rPr>
      </w:pPr>
    </w:p>
    <w:p w:rsidR="00FF57DE" w:rsidRPr="00773460" w:rsidRDefault="00FF57DE" w:rsidP="00FF57DE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auto"/>
          <w:sz w:val="24"/>
          <w:szCs w:val="24"/>
          <w:lang w:eastAsia="en-US"/>
        </w:rPr>
      </w:pPr>
      <w:r w:rsidRPr="00773460">
        <w:rPr>
          <w:rFonts w:eastAsiaTheme="minorHAnsi"/>
          <w:color w:val="auto"/>
          <w:sz w:val="24"/>
          <w:szCs w:val="24"/>
          <w:lang w:eastAsia="en-US"/>
        </w:rPr>
        <w:t xml:space="preserve">В прогнозируемом периоде ожидается, что численность детей в ДОУ в 2026 году сократится по отношению к 2022 году на 2,4 % и составит 2 000 человек. Количество мест, при условии функционирования мест в ДОУ на уровне 2022 года, составит 124,0 мест на 100 детей. </w:t>
      </w:r>
    </w:p>
    <w:p w:rsidR="00FF57DE" w:rsidRPr="00773460" w:rsidRDefault="00FF57DE" w:rsidP="00FF57DE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auto"/>
          <w:sz w:val="24"/>
          <w:szCs w:val="24"/>
          <w:lang w:eastAsia="en-US"/>
        </w:rPr>
      </w:pPr>
      <w:r w:rsidRPr="00773460">
        <w:rPr>
          <w:rFonts w:eastAsiaTheme="minorHAnsi"/>
          <w:color w:val="auto"/>
          <w:sz w:val="24"/>
          <w:szCs w:val="24"/>
          <w:lang w:eastAsia="en-US"/>
        </w:rPr>
        <w:t xml:space="preserve">Численность обучающихся в общеобразовательных организациях ожидается в 2026 году на уровне 4 290 человек (102,2 % к 2022 году). </w:t>
      </w:r>
    </w:p>
    <w:p w:rsidR="00FF57DE" w:rsidRPr="00773460" w:rsidRDefault="00FF57DE" w:rsidP="00FF57DE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auto"/>
          <w:sz w:val="24"/>
          <w:szCs w:val="24"/>
          <w:lang w:eastAsia="en-US"/>
        </w:rPr>
      </w:pPr>
      <w:r w:rsidRPr="00773460">
        <w:rPr>
          <w:rFonts w:eastAsiaTheme="minorHAnsi"/>
          <w:color w:val="auto"/>
          <w:sz w:val="24"/>
          <w:szCs w:val="24"/>
          <w:lang w:eastAsia="en-US"/>
        </w:rPr>
        <w:t xml:space="preserve">Прогнозная доля обучающихся в муниципальных общеобразовательных организациях, занимающихся в одно смену после завершения строительства и ввода в эксплуатацию здания начальной школы (пристройки) на 250 мест МБОУ ООШ №5 в </w:t>
      </w:r>
      <w:proofErr w:type="spellStart"/>
      <w:r w:rsidRPr="00773460">
        <w:rPr>
          <w:rFonts w:eastAsiaTheme="minorHAnsi"/>
          <w:color w:val="auto"/>
          <w:sz w:val="24"/>
          <w:szCs w:val="24"/>
          <w:lang w:eastAsia="en-US"/>
        </w:rPr>
        <w:t>пгт</w:t>
      </w:r>
      <w:proofErr w:type="gramStart"/>
      <w:r w:rsidRPr="00773460">
        <w:rPr>
          <w:rFonts w:eastAsiaTheme="minorHAnsi"/>
          <w:color w:val="auto"/>
          <w:sz w:val="24"/>
          <w:szCs w:val="24"/>
          <w:lang w:eastAsia="en-US"/>
        </w:rPr>
        <w:t>.П</w:t>
      </w:r>
      <w:proofErr w:type="gramEnd"/>
      <w:r w:rsidRPr="00773460">
        <w:rPr>
          <w:rFonts w:eastAsiaTheme="minorHAnsi"/>
          <w:color w:val="auto"/>
          <w:sz w:val="24"/>
          <w:szCs w:val="24"/>
          <w:lang w:eastAsia="en-US"/>
        </w:rPr>
        <w:t>еченга</w:t>
      </w:r>
      <w:proofErr w:type="spellEnd"/>
      <w:r w:rsidRPr="00773460">
        <w:rPr>
          <w:rFonts w:eastAsiaTheme="minorHAnsi"/>
          <w:color w:val="auto"/>
          <w:sz w:val="24"/>
          <w:szCs w:val="24"/>
          <w:lang w:eastAsia="en-US"/>
        </w:rPr>
        <w:t xml:space="preserve"> увеличится и достигнет к 2026 году 93,8%.</w:t>
      </w:r>
    </w:p>
    <w:p w:rsidR="00FF57DE" w:rsidRPr="00DD44AA" w:rsidRDefault="00FF57DE" w:rsidP="00FF57DE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auto"/>
          <w:sz w:val="24"/>
          <w:szCs w:val="24"/>
          <w:lang w:eastAsia="en-US"/>
        </w:rPr>
      </w:pPr>
      <w:r w:rsidRPr="00773460">
        <w:rPr>
          <w:rFonts w:eastAsiaTheme="minorHAnsi"/>
          <w:color w:val="auto"/>
          <w:sz w:val="24"/>
          <w:szCs w:val="24"/>
          <w:lang w:eastAsia="en-US"/>
        </w:rPr>
        <w:t xml:space="preserve">Численность обучающихся в средних профессиональных учебных заведениях в 2026 году составит 170 человек (72,0 % к 2022 году). </w:t>
      </w:r>
      <w:r w:rsidRPr="00BB2F46">
        <w:rPr>
          <w:color w:val="auto"/>
          <w:sz w:val="24"/>
          <w:szCs w:val="24"/>
        </w:rPr>
        <w:t>Уменьшение контингента обучающихся произойдет</w:t>
      </w:r>
      <w:r>
        <w:rPr>
          <w:color w:val="auto"/>
          <w:sz w:val="24"/>
          <w:szCs w:val="24"/>
        </w:rPr>
        <w:t>,</w:t>
      </w:r>
      <w:r w:rsidRPr="00BB2F46">
        <w:rPr>
          <w:color w:val="auto"/>
          <w:sz w:val="24"/>
          <w:szCs w:val="24"/>
        </w:rPr>
        <w:t xml:space="preserve"> в том числе в связи с введением с 01.09.2023 года новых Федеральных государственных образовательных стандартов среднего профессионального образования изменятся сроки обучения на базе 9 классов (было 2 года 10 месяцев, станет 1 год 10 месяцев).</w:t>
      </w:r>
      <w:r>
        <w:rPr>
          <w:color w:val="auto"/>
        </w:rPr>
        <w:t xml:space="preserve"> </w:t>
      </w:r>
      <w:r w:rsidRPr="00DD44AA">
        <w:rPr>
          <w:color w:val="auto"/>
          <w:sz w:val="24"/>
          <w:szCs w:val="24"/>
        </w:rPr>
        <w:t>С 01.09.2024 года ГАПОУ МО «Печенгский политехнический техникум» примет участие в качестве сетевой образовательной организации в реализации Федерального проекта «</w:t>
      </w:r>
      <w:proofErr w:type="spellStart"/>
      <w:r w:rsidRPr="00DD44AA">
        <w:rPr>
          <w:color w:val="auto"/>
          <w:sz w:val="24"/>
          <w:szCs w:val="24"/>
        </w:rPr>
        <w:t>Профессионалитет</w:t>
      </w:r>
      <w:proofErr w:type="spellEnd"/>
      <w:r w:rsidRPr="00DD44AA">
        <w:rPr>
          <w:color w:val="auto"/>
          <w:sz w:val="24"/>
          <w:szCs w:val="24"/>
        </w:rPr>
        <w:t xml:space="preserve">» в кластере «Кольский горно-металлургический» (специальность «Подземная разработка месторождений полезных ископаемых», будет осуществлен набор на базе 9 классов по профессии «Мастер слесарных работ», «Сварщик»). </w:t>
      </w:r>
      <w:r>
        <w:rPr>
          <w:rFonts w:eastAsiaTheme="minorHAnsi"/>
          <w:color w:val="auto"/>
          <w:sz w:val="24"/>
          <w:szCs w:val="24"/>
          <w:lang w:eastAsia="en-US"/>
        </w:rPr>
        <w:t xml:space="preserve">В 2024 году в </w:t>
      </w:r>
      <w:r w:rsidRPr="00DD44AA">
        <w:rPr>
          <w:color w:val="auto"/>
          <w:sz w:val="24"/>
          <w:szCs w:val="24"/>
        </w:rPr>
        <w:t>ГАПОУ МО «Печенгский политехнический техникум»</w:t>
      </w:r>
      <w:r>
        <w:rPr>
          <w:color w:val="auto"/>
          <w:sz w:val="24"/>
          <w:szCs w:val="24"/>
        </w:rPr>
        <w:t xml:space="preserve"> за счет средств АО «Кольская ГМК» планир</w:t>
      </w:r>
      <w:r w:rsidR="00BE21FB">
        <w:rPr>
          <w:color w:val="auto"/>
          <w:sz w:val="24"/>
          <w:szCs w:val="24"/>
        </w:rPr>
        <w:t>у</w:t>
      </w:r>
      <w:r>
        <w:rPr>
          <w:color w:val="auto"/>
          <w:sz w:val="24"/>
          <w:szCs w:val="24"/>
        </w:rPr>
        <w:t>ется проведение ремонта двух мастерских «Обработка листового металла (</w:t>
      </w:r>
      <w:proofErr w:type="spellStart"/>
      <w:r>
        <w:rPr>
          <w:color w:val="auto"/>
          <w:sz w:val="24"/>
          <w:szCs w:val="24"/>
        </w:rPr>
        <w:t>Слеварная</w:t>
      </w:r>
      <w:proofErr w:type="spellEnd"/>
      <w:r>
        <w:rPr>
          <w:color w:val="auto"/>
          <w:sz w:val="24"/>
          <w:szCs w:val="24"/>
        </w:rPr>
        <w:t>)» и «Электромонтаж».</w:t>
      </w:r>
    </w:p>
    <w:p w:rsidR="00FF57DE" w:rsidRPr="00BB2F46" w:rsidRDefault="00FF57DE" w:rsidP="00FF57DE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auto"/>
          <w:sz w:val="24"/>
          <w:szCs w:val="24"/>
          <w:lang w:eastAsia="en-US"/>
        </w:rPr>
      </w:pPr>
      <w:proofErr w:type="gramStart"/>
      <w:r w:rsidRPr="00773460">
        <w:rPr>
          <w:rFonts w:eastAsiaTheme="minorHAnsi"/>
          <w:color w:val="auto"/>
          <w:sz w:val="24"/>
          <w:szCs w:val="24"/>
          <w:lang w:eastAsia="en-US"/>
        </w:rPr>
        <w:lastRenderedPageBreak/>
        <w:t xml:space="preserve">В виду сокращения численности населения Печенгского муниципального округа к 2026году ожидается увеличение значений показателей обеспеченности общедоступными библиотеками до 35,7 ед. в расчете на 100 тыс. населения, учреждениями культурно-досугового </w:t>
      </w:r>
      <w:r w:rsidRPr="00B9703E">
        <w:rPr>
          <w:rFonts w:eastAsiaTheme="minorHAnsi"/>
          <w:color w:val="auto"/>
          <w:sz w:val="24"/>
          <w:szCs w:val="24"/>
          <w:lang w:eastAsia="en-US"/>
        </w:rPr>
        <w:t xml:space="preserve">типа до 25,0 учреждений на 100 тыс. населения при условии </w:t>
      </w:r>
      <w:r w:rsidRPr="00BB2F46">
        <w:rPr>
          <w:rFonts w:eastAsiaTheme="minorHAnsi"/>
          <w:color w:val="auto"/>
          <w:sz w:val="24"/>
          <w:szCs w:val="24"/>
          <w:lang w:eastAsia="en-US"/>
        </w:rPr>
        <w:t xml:space="preserve">функционирования имеющейся сети учреждений на уровне 2022 года, а также в связи с планируемым открытием в 2024 году филиала </w:t>
      </w:r>
      <w:r w:rsidRPr="00BB2F46">
        <w:rPr>
          <w:color w:val="auto"/>
          <w:sz w:val="24"/>
          <w:szCs w:val="24"/>
        </w:rPr>
        <w:t>МБУ «ЦП и</w:t>
      </w:r>
      <w:proofErr w:type="gramEnd"/>
      <w:r w:rsidRPr="00BB2F46">
        <w:rPr>
          <w:color w:val="auto"/>
          <w:sz w:val="24"/>
          <w:szCs w:val="24"/>
        </w:rPr>
        <w:t xml:space="preserve"> РМИ» в </w:t>
      </w:r>
      <w:proofErr w:type="spellStart"/>
      <w:r w:rsidRPr="00BB2F46">
        <w:rPr>
          <w:color w:val="auto"/>
          <w:sz w:val="24"/>
          <w:szCs w:val="24"/>
        </w:rPr>
        <w:t>г</w:t>
      </w:r>
      <w:proofErr w:type="gramStart"/>
      <w:r w:rsidRPr="00BB2F46">
        <w:rPr>
          <w:color w:val="auto"/>
          <w:sz w:val="24"/>
          <w:szCs w:val="24"/>
        </w:rPr>
        <w:t>.З</w:t>
      </w:r>
      <w:proofErr w:type="gramEnd"/>
      <w:r w:rsidRPr="00BB2F46">
        <w:rPr>
          <w:color w:val="auto"/>
          <w:sz w:val="24"/>
          <w:szCs w:val="24"/>
        </w:rPr>
        <w:t>аполярный</w:t>
      </w:r>
      <w:proofErr w:type="spellEnd"/>
      <w:r w:rsidRPr="00BB2F46">
        <w:rPr>
          <w:color w:val="auto"/>
          <w:sz w:val="24"/>
          <w:szCs w:val="24"/>
        </w:rPr>
        <w:t>.</w:t>
      </w:r>
    </w:p>
    <w:p w:rsidR="00FF57DE" w:rsidRDefault="00FF57DE" w:rsidP="00FF57DE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  <w:highlight w:val="yellow"/>
        </w:rPr>
      </w:pPr>
      <w:r w:rsidRPr="0044308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Доля населения, систематически занимающегося физической культурой и спортом, в общей численности населения в 2026 году составит 53,7 % (114,3 % к 2022 году). Способствовать этому будут популяризация здорового образа жизни, вовлечение молодежи в занятие спортом, а также </w:t>
      </w:r>
      <w:r w:rsidRPr="00443083">
        <w:rPr>
          <w:rFonts w:ascii="Times New Roman" w:hAnsi="Times New Roman" w:cs="Times New Roman"/>
          <w:sz w:val="24"/>
          <w:szCs w:val="24"/>
        </w:rPr>
        <w:t>модернизации учреждений спорта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F57DE" w:rsidRDefault="00FF57DE" w:rsidP="00FF57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D19D4">
        <w:rPr>
          <w:rFonts w:ascii="Times New Roman" w:hAnsi="Times New Roman" w:cs="Times New Roman"/>
          <w:sz w:val="24"/>
          <w:szCs w:val="24"/>
        </w:rPr>
        <w:t>Продолжатся ремонты в учреждениях образования, культуры, физической культуры и спорта.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Планируется выполнение работ по ремонту фасадов МБОУ ООШ № 22 и МБОУ СОШ № 19, ремонтных работ по ремонту кабинетов «Точка роста» в МБОУ СОШ № 1 и МБОУ ОО № 20, проведение мероприятий по энергосбережению образовательных учреждений Печенгского округа, обустройству спортивных площадок на территории общеобразовательных организаций, преобразованию пространств образовательных организаций в рамках проекта «Арктическая школа», завершение реконструкции здания ДК «Восход», реконструкция ДК «Октябрь</w:t>
      </w:r>
      <w:proofErr w:type="gramEnd"/>
      <w:r>
        <w:rPr>
          <w:rFonts w:ascii="Times New Roman" w:hAnsi="Times New Roman" w:cs="Times New Roman"/>
          <w:sz w:val="24"/>
          <w:szCs w:val="24"/>
        </w:rPr>
        <w:t>», устройство искусственного льда на крытом хоккейном корте МБУ СК «Дельфин», создание молодежного пространства для работающей молодежи «</w:t>
      </w:r>
      <w:proofErr w:type="spellStart"/>
      <w:r>
        <w:rPr>
          <w:rFonts w:ascii="Times New Roman" w:hAnsi="Times New Roman" w:cs="Times New Roman"/>
          <w:sz w:val="24"/>
          <w:szCs w:val="24"/>
        </w:rPr>
        <w:t>Сопки</w:t>
      </w:r>
      <w:proofErr w:type="gramStart"/>
      <w:r>
        <w:rPr>
          <w:rFonts w:ascii="Times New Roman" w:hAnsi="Times New Roman" w:cs="Times New Roman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sz w:val="24"/>
          <w:szCs w:val="24"/>
        </w:rPr>
        <w:t>афе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FF57DE" w:rsidRPr="005D19D4" w:rsidRDefault="00FF57DE" w:rsidP="00FF57DE">
      <w:pPr>
        <w:pStyle w:val="ConsPlusNormal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Ожидается продолжение выполнения мероприятий в сфере благоустройства и городской среды (благоустройство дворовых и общественных территорий Печенгского муниципального округа, организация архитектурно-художественной подсветки зданий, нанесение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муралов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фасады многоквартирных домов и пр.).</w:t>
      </w:r>
    </w:p>
    <w:p w:rsidR="00FF57DE" w:rsidRPr="00443083" w:rsidRDefault="00FF57DE" w:rsidP="00FF57DE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auto"/>
          <w:sz w:val="24"/>
          <w:szCs w:val="24"/>
          <w:lang w:eastAsia="en-US"/>
        </w:rPr>
      </w:pPr>
      <w:r w:rsidRPr="00443083">
        <w:rPr>
          <w:rFonts w:eastAsiaTheme="minorHAnsi"/>
          <w:color w:val="auto"/>
          <w:sz w:val="24"/>
          <w:szCs w:val="24"/>
          <w:lang w:eastAsia="en-US"/>
        </w:rPr>
        <w:t xml:space="preserve">Средняя обеспеченность населения площадью жилых квартир увеличится на 2,6 </w:t>
      </w:r>
      <w:proofErr w:type="spellStart"/>
      <w:r w:rsidRPr="00443083">
        <w:rPr>
          <w:rFonts w:eastAsiaTheme="minorHAnsi"/>
          <w:color w:val="auto"/>
          <w:sz w:val="24"/>
          <w:szCs w:val="24"/>
          <w:lang w:eastAsia="en-US"/>
        </w:rPr>
        <w:t>кв</w:t>
      </w:r>
      <w:proofErr w:type="gramStart"/>
      <w:r w:rsidRPr="00443083">
        <w:rPr>
          <w:rFonts w:eastAsiaTheme="minorHAnsi"/>
          <w:color w:val="auto"/>
          <w:sz w:val="24"/>
          <w:szCs w:val="24"/>
          <w:lang w:eastAsia="en-US"/>
        </w:rPr>
        <w:t>.м</w:t>
      </w:r>
      <w:proofErr w:type="spellEnd"/>
      <w:proofErr w:type="gramEnd"/>
      <w:r w:rsidRPr="00443083">
        <w:rPr>
          <w:rFonts w:eastAsiaTheme="minorHAnsi"/>
          <w:color w:val="auto"/>
          <w:sz w:val="24"/>
          <w:szCs w:val="24"/>
          <w:lang w:eastAsia="en-US"/>
        </w:rPr>
        <w:t xml:space="preserve"> на 1 человека и составит в 2026 году 28.7 м</w:t>
      </w:r>
      <w:r w:rsidRPr="00443083">
        <w:rPr>
          <w:rFonts w:eastAsiaTheme="minorHAnsi"/>
          <w:color w:val="auto"/>
          <w:sz w:val="24"/>
          <w:szCs w:val="24"/>
          <w:vertAlign w:val="superscript"/>
          <w:lang w:eastAsia="en-US"/>
        </w:rPr>
        <w:t>2</w:t>
      </w:r>
      <w:r w:rsidRPr="00443083">
        <w:rPr>
          <w:rFonts w:eastAsiaTheme="minorHAnsi"/>
          <w:color w:val="auto"/>
          <w:sz w:val="24"/>
          <w:szCs w:val="24"/>
          <w:lang w:eastAsia="en-US"/>
        </w:rPr>
        <w:t>. Увеличение средней обеспеченности населения площадью жилых квартир по сравнению с 2022 годом произойдет за счет снижения численности населения Печенгского муниципального округа, а также индивидуального жилищного строительства.</w:t>
      </w:r>
    </w:p>
    <w:p w:rsidR="00FF57DE" w:rsidRPr="005D19D4" w:rsidRDefault="00FF57DE" w:rsidP="00FF57DE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auto"/>
          <w:sz w:val="24"/>
          <w:szCs w:val="24"/>
          <w:lang w:eastAsia="en-US"/>
        </w:rPr>
      </w:pPr>
      <w:r w:rsidRPr="005D19D4">
        <w:rPr>
          <w:rFonts w:eastAsiaTheme="minorHAnsi"/>
          <w:color w:val="auto"/>
          <w:sz w:val="24"/>
          <w:szCs w:val="24"/>
          <w:lang w:eastAsia="en-US"/>
        </w:rPr>
        <w:t xml:space="preserve">Площадь ветхого и аварийного жилого фонда к </w:t>
      </w:r>
      <w:r>
        <w:rPr>
          <w:rFonts w:eastAsiaTheme="minorHAnsi"/>
          <w:color w:val="auto"/>
          <w:sz w:val="24"/>
          <w:szCs w:val="24"/>
          <w:lang w:eastAsia="en-US"/>
        </w:rPr>
        <w:t xml:space="preserve">концу </w:t>
      </w:r>
      <w:r w:rsidRPr="005D19D4">
        <w:rPr>
          <w:rFonts w:eastAsiaTheme="minorHAnsi"/>
          <w:color w:val="auto"/>
          <w:sz w:val="24"/>
          <w:szCs w:val="24"/>
          <w:lang w:eastAsia="en-US"/>
        </w:rPr>
        <w:t>2026 году прогнозируется на уровне 4,25 тыс</w:t>
      </w:r>
      <w:proofErr w:type="gramStart"/>
      <w:r w:rsidRPr="005D19D4">
        <w:rPr>
          <w:rFonts w:eastAsiaTheme="minorHAnsi"/>
          <w:color w:val="auto"/>
          <w:sz w:val="24"/>
          <w:szCs w:val="24"/>
          <w:lang w:eastAsia="en-US"/>
        </w:rPr>
        <w:t>.м</w:t>
      </w:r>
      <w:proofErr w:type="gramEnd"/>
      <w:r w:rsidRPr="005D19D4">
        <w:rPr>
          <w:rFonts w:eastAsiaTheme="minorHAnsi"/>
          <w:color w:val="auto"/>
          <w:sz w:val="24"/>
          <w:szCs w:val="24"/>
          <w:vertAlign w:val="superscript"/>
          <w:lang w:eastAsia="en-US"/>
        </w:rPr>
        <w:t>2</w:t>
      </w:r>
      <w:r w:rsidRPr="005D19D4">
        <w:rPr>
          <w:rFonts w:eastAsiaTheme="minorHAnsi"/>
          <w:color w:val="auto"/>
          <w:sz w:val="24"/>
          <w:szCs w:val="24"/>
          <w:lang w:eastAsia="en-US"/>
        </w:rPr>
        <w:t xml:space="preserve"> общей площади</w:t>
      </w:r>
      <w:r>
        <w:rPr>
          <w:rFonts w:eastAsiaTheme="minorHAnsi"/>
          <w:color w:val="auto"/>
          <w:sz w:val="24"/>
          <w:szCs w:val="24"/>
          <w:lang w:eastAsia="en-US"/>
        </w:rPr>
        <w:t xml:space="preserve"> </w:t>
      </w:r>
      <w:r w:rsidRPr="005D19D4">
        <w:rPr>
          <w:rFonts w:eastAsiaTheme="minorHAnsi"/>
          <w:color w:val="auto"/>
          <w:sz w:val="24"/>
          <w:szCs w:val="24"/>
          <w:lang w:eastAsia="en-US"/>
        </w:rPr>
        <w:t>(</w:t>
      </w:r>
      <w:r w:rsidRPr="005D19D4">
        <w:rPr>
          <w:color w:val="auto"/>
          <w:sz w:val="24"/>
          <w:szCs w:val="24"/>
        </w:rPr>
        <w:t xml:space="preserve">признанный аварийным жилой дом в </w:t>
      </w:r>
      <w:proofErr w:type="spellStart"/>
      <w:r w:rsidRPr="005D19D4">
        <w:rPr>
          <w:color w:val="auto"/>
          <w:sz w:val="24"/>
          <w:szCs w:val="24"/>
        </w:rPr>
        <w:t>нп</w:t>
      </w:r>
      <w:proofErr w:type="spellEnd"/>
      <w:r w:rsidRPr="005D19D4">
        <w:rPr>
          <w:color w:val="auto"/>
          <w:sz w:val="24"/>
          <w:szCs w:val="24"/>
        </w:rPr>
        <w:t xml:space="preserve">. Приречный, ул. Горняков, д. 6, а также жилой дом в </w:t>
      </w:r>
      <w:proofErr w:type="spellStart"/>
      <w:r w:rsidRPr="005D19D4">
        <w:rPr>
          <w:color w:val="auto"/>
          <w:sz w:val="24"/>
          <w:szCs w:val="24"/>
        </w:rPr>
        <w:t>пгт</w:t>
      </w:r>
      <w:proofErr w:type="spellEnd"/>
      <w:r w:rsidRPr="005D19D4">
        <w:rPr>
          <w:color w:val="auto"/>
          <w:sz w:val="24"/>
          <w:szCs w:val="24"/>
        </w:rPr>
        <w:t>. Никель, ул. 14 Армии, д.4)</w:t>
      </w:r>
      <w:r>
        <w:rPr>
          <w:color w:val="auto"/>
          <w:sz w:val="24"/>
          <w:szCs w:val="24"/>
        </w:rPr>
        <w:t>, п</w:t>
      </w:r>
      <w:r>
        <w:rPr>
          <w:rFonts w:eastAsiaTheme="minorHAnsi"/>
          <w:color w:val="auto"/>
          <w:sz w:val="24"/>
          <w:szCs w:val="24"/>
          <w:lang w:eastAsia="en-US"/>
        </w:rPr>
        <w:t>рогнозная площадь ветхого и аварийного фонда в общей площади жилого фонда составит 0,53%.</w:t>
      </w:r>
    </w:p>
    <w:p w:rsidR="00FF57DE" w:rsidRPr="00443083" w:rsidRDefault="00FF57DE" w:rsidP="00FF57DE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auto"/>
          <w:sz w:val="24"/>
          <w:szCs w:val="24"/>
          <w:lang w:eastAsia="en-US"/>
        </w:rPr>
      </w:pPr>
      <w:r w:rsidRPr="00443083">
        <w:rPr>
          <w:rFonts w:eastAsiaTheme="minorHAnsi"/>
          <w:color w:val="auto"/>
          <w:sz w:val="24"/>
          <w:szCs w:val="24"/>
          <w:lang w:eastAsia="en-US"/>
        </w:rPr>
        <w:t>Ожидается, что фактический уровень платежей населения за жилье и коммунальные услуги в 2026 году составит 92,5 %.</w:t>
      </w:r>
    </w:p>
    <w:p w:rsidR="00FF57DE" w:rsidRDefault="00FF57DE" w:rsidP="00FF57DE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FF0000"/>
          <w:sz w:val="24"/>
          <w:szCs w:val="24"/>
          <w:highlight w:val="yellow"/>
          <w:lang w:eastAsia="en-US"/>
        </w:rPr>
      </w:pPr>
    </w:p>
    <w:p w:rsidR="00B53633" w:rsidRPr="00DB72DE" w:rsidRDefault="00B53633" w:rsidP="00FF57DE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FF0000"/>
          <w:sz w:val="24"/>
          <w:szCs w:val="24"/>
          <w:highlight w:val="yellow"/>
          <w:lang w:eastAsia="en-US"/>
        </w:rPr>
      </w:pPr>
    </w:p>
    <w:p w:rsidR="00FF57DE" w:rsidRPr="00FB62C4" w:rsidRDefault="00FF57DE" w:rsidP="00FF57DE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auto"/>
          <w:sz w:val="24"/>
          <w:szCs w:val="24"/>
          <w:lang w:eastAsia="en-US"/>
        </w:rPr>
      </w:pPr>
      <w:r w:rsidRPr="00FB62C4">
        <w:rPr>
          <w:rFonts w:eastAsiaTheme="minorHAnsi"/>
          <w:b/>
          <w:bCs/>
          <w:color w:val="auto"/>
          <w:sz w:val="24"/>
          <w:szCs w:val="24"/>
          <w:lang w:eastAsia="en-US"/>
        </w:rPr>
        <w:t>9.  Доходы бюджета</w:t>
      </w:r>
    </w:p>
    <w:p w:rsidR="00FF57DE" w:rsidRPr="00DB72DE" w:rsidRDefault="00FF57DE" w:rsidP="00FF57DE">
      <w:pPr>
        <w:autoSpaceDE w:val="0"/>
        <w:autoSpaceDN w:val="0"/>
        <w:adjustRightInd w:val="0"/>
        <w:jc w:val="center"/>
        <w:rPr>
          <w:rFonts w:eastAsiaTheme="minorHAnsi"/>
          <w:color w:val="FF0000"/>
          <w:sz w:val="24"/>
          <w:szCs w:val="24"/>
          <w:highlight w:val="yellow"/>
          <w:lang w:eastAsia="en-US"/>
        </w:rPr>
      </w:pPr>
    </w:p>
    <w:p w:rsidR="00FF57DE" w:rsidRPr="00FB62C4" w:rsidRDefault="00FF57DE" w:rsidP="00FF57DE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auto"/>
          <w:sz w:val="24"/>
          <w:szCs w:val="24"/>
          <w:lang w:eastAsia="en-US"/>
        </w:rPr>
      </w:pPr>
      <w:r w:rsidRPr="00FB62C4">
        <w:rPr>
          <w:rFonts w:eastAsiaTheme="minorHAnsi"/>
          <w:color w:val="auto"/>
          <w:sz w:val="24"/>
          <w:szCs w:val="24"/>
          <w:lang w:eastAsia="en-US"/>
        </w:rPr>
        <w:t xml:space="preserve">При прогнозе налоговых и неналоговых поступлений доходов в бюджет Печенгского муниципального округа учтены следующие аспекты: </w:t>
      </w:r>
    </w:p>
    <w:p w:rsidR="00FF57DE" w:rsidRPr="00FB62C4" w:rsidRDefault="00FF57DE" w:rsidP="00FF57DE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auto"/>
          <w:sz w:val="24"/>
          <w:szCs w:val="24"/>
          <w:lang w:eastAsia="en-US"/>
        </w:rPr>
      </w:pPr>
      <w:r w:rsidRPr="00FB62C4">
        <w:rPr>
          <w:rFonts w:eastAsiaTheme="minorHAnsi"/>
          <w:color w:val="auto"/>
          <w:sz w:val="24"/>
          <w:szCs w:val="24"/>
          <w:lang w:eastAsia="en-US"/>
        </w:rPr>
        <w:t xml:space="preserve">- основные направления налоговой политики Мурманской области, Печенгского муниципального округа; </w:t>
      </w:r>
    </w:p>
    <w:p w:rsidR="00FF57DE" w:rsidRPr="00FB62C4" w:rsidRDefault="00FF57DE" w:rsidP="00FF57DE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auto"/>
          <w:sz w:val="24"/>
          <w:szCs w:val="24"/>
          <w:lang w:eastAsia="en-US"/>
        </w:rPr>
      </w:pPr>
      <w:r w:rsidRPr="00FB62C4">
        <w:rPr>
          <w:rFonts w:eastAsiaTheme="minorHAnsi"/>
          <w:color w:val="auto"/>
          <w:sz w:val="24"/>
          <w:szCs w:val="24"/>
          <w:lang w:eastAsia="en-US"/>
        </w:rPr>
        <w:t>- прогнозные поступления администраторов доходов, зачисляемых в бюджет Печенгского муниципального округа;</w:t>
      </w:r>
    </w:p>
    <w:p w:rsidR="00FF57DE" w:rsidRPr="00FB62C4" w:rsidRDefault="00FF57DE" w:rsidP="00FF57DE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auto"/>
          <w:sz w:val="24"/>
          <w:szCs w:val="24"/>
          <w:lang w:eastAsia="en-US"/>
        </w:rPr>
      </w:pPr>
      <w:r w:rsidRPr="00FB62C4">
        <w:rPr>
          <w:rFonts w:eastAsiaTheme="minorHAnsi"/>
          <w:color w:val="auto"/>
          <w:sz w:val="24"/>
          <w:szCs w:val="24"/>
          <w:lang w:eastAsia="en-US"/>
        </w:rPr>
        <w:t xml:space="preserve">- предоставление первоочередных мер поддержки субъектам малого и среднего предпринимательства с целью восстановления предпринимательской активности, снижение которой было вызвано ограничительными противоэпидемиологическими мероприятиями и </w:t>
      </w:r>
      <w:proofErr w:type="spellStart"/>
      <w:r w:rsidRPr="00FB62C4">
        <w:rPr>
          <w:rFonts w:eastAsiaTheme="minorHAnsi"/>
          <w:color w:val="auto"/>
          <w:sz w:val="24"/>
          <w:szCs w:val="24"/>
          <w:lang w:eastAsia="en-US"/>
        </w:rPr>
        <w:t>санкционными</w:t>
      </w:r>
      <w:proofErr w:type="spellEnd"/>
      <w:r w:rsidRPr="00FB62C4">
        <w:rPr>
          <w:rFonts w:eastAsiaTheme="minorHAnsi"/>
          <w:color w:val="auto"/>
          <w:sz w:val="24"/>
          <w:szCs w:val="24"/>
          <w:lang w:eastAsia="en-US"/>
        </w:rPr>
        <w:t xml:space="preserve"> ограничениями.</w:t>
      </w:r>
    </w:p>
    <w:p w:rsidR="0050353D" w:rsidRDefault="00FF57DE" w:rsidP="00B53633">
      <w:pPr>
        <w:tabs>
          <w:tab w:val="left" w:pos="-3686"/>
        </w:tabs>
        <w:ind w:firstLine="709"/>
        <w:jc w:val="both"/>
        <w:rPr>
          <w:color w:val="auto"/>
          <w:sz w:val="24"/>
          <w:szCs w:val="24"/>
        </w:rPr>
      </w:pPr>
      <w:r w:rsidRPr="00FB62C4">
        <w:rPr>
          <w:rFonts w:eastAsiaTheme="minorHAnsi"/>
          <w:color w:val="auto"/>
          <w:sz w:val="24"/>
          <w:szCs w:val="24"/>
          <w:lang w:eastAsia="en-US"/>
        </w:rPr>
        <w:t xml:space="preserve">Объём собственных доходов бюджета муниципального образования от налоговых и неналоговых поступлений на 1 жителя в 2026 году ожидается на уровне </w:t>
      </w:r>
      <w:r w:rsidRPr="00442827">
        <w:rPr>
          <w:rFonts w:eastAsiaTheme="minorHAnsi"/>
          <w:color w:val="auto"/>
          <w:sz w:val="24"/>
          <w:szCs w:val="24"/>
          <w:lang w:eastAsia="en-US"/>
        </w:rPr>
        <w:t>38,2 тыс. рублей</w:t>
      </w:r>
      <w:r>
        <w:rPr>
          <w:rFonts w:eastAsiaTheme="minorHAnsi"/>
          <w:color w:val="auto"/>
          <w:sz w:val="24"/>
          <w:szCs w:val="24"/>
          <w:lang w:eastAsia="en-US"/>
        </w:rPr>
        <w:t>, что составит 110,7% к показателю 2022 года</w:t>
      </w:r>
      <w:r w:rsidRPr="00442827">
        <w:rPr>
          <w:rFonts w:eastAsiaTheme="minorHAnsi"/>
          <w:color w:val="auto"/>
          <w:sz w:val="24"/>
          <w:szCs w:val="24"/>
          <w:lang w:eastAsia="en-US"/>
        </w:rPr>
        <w:t xml:space="preserve"> (34,5 </w:t>
      </w:r>
      <w:proofErr w:type="spellStart"/>
      <w:r w:rsidRPr="00442827">
        <w:rPr>
          <w:rFonts w:eastAsiaTheme="minorHAnsi"/>
          <w:color w:val="auto"/>
          <w:sz w:val="24"/>
          <w:szCs w:val="24"/>
          <w:lang w:eastAsia="en-US"/>
        </w:rPr>
        <w:t>тыс</w:t>
      </w:r>
      <w:proofErr w:type="gramStart"/>
      <w:r w:rsidRPr="00442827">
        <w:rPr>
          <w:rFonts w:eastAsiaTheme="minorHAnsi"/>
          <w:color w:val="auto"/>
          <w:sz w:val="24"/>
          <w:szCs w:val="24"/>
          <w:lang w:eastAsia="en-US"/>
        </w:rPr>
        <w:t>.р</w:t>
      </w:r>
      <w:proofErr w:type="gramEnd"/>
      <w:r w:rsidRPr="00442827">
        <w:rPr>
          <w:rFonts w:eastAsiaTheme="minorHAnsi"/>
          <w:color w:val="auto"/>
          <w:sz w:val="24"/>
          <w:szCs w:val="24"/>
          <w:lang w:eastAsia="en-US"/>
        </w:rPr>
        <w:t>ублей</w:t>
      </w:r>
      <w:proofErr w:type="spellEnd"/>
      <w:r w:rsidRPr="00442827">
        <w:rPr>
          <w:rFonts w:eastAsiaTheme="minorHAnsi"/>
          <w:color w:val="auto"/>
          <w:sz w:val="24"/>
          <w:szCs w:val="24"/>
          <w:lang w:eastAsia="en-US"/>
        </w:rPr>
        <w:t xml:space="preserve"> в 2022 году).</w:t>
      </w:r>
      <w:bookmarkStart w:id="20" w:name="_GoBack"/>
      <w:bookmarkEnd w:id="20"/>
    </w:p>
    <w:sectPr w:rsidR="0050353D" w:rsidSect="007E0E0B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1D35" w:rsidRDefault="002E1D35" w:rsidP="00BA7B9D">
      <w:r>
        <w:separator/>
      </w:r>
    </w:p>
  </w:endnote>
  <w:endnote w:type="continuationSeparator" w:id="0">
    <w:p w:rsidR="002E1D35" w:rsidRDefault="002E1D35" w:rsidP="00BA7B9D">
      <w:r>
        <w:continuationSeparator/>
      </w:r>
    </w:p>
  </w:endnote>
  <w:endnote w:id="1">
    <w:p w:rsidR="002E1D35" w:rsidRPr="00203B40" w:rsidRDefault="002E1D35" w:rsidP="006D6228">
      <w:pPr>
        <w:ind w:left="720" w:hanging="720"/>
        <w:rPr>
          <w:sz w:val="22"/>
        </w:rPr>
      </w:pPr>
      <w:r w:rsidRPr="00203B40">
        <w:rPr>
          <w:sz w:val="22"/>
        </w:rPr>
        <w:t>*Статистические данные отсутствуют, при расчете применена экспертная оценка</w:t>
      </w:r>
    </w:p>
    <w:p w:rsidR="002E1D35" w:rsidRDefault="002E1D35" w:rsidP="006D6228">
      <w:pPr>
        <w:ind w:left="720" w:hanging="720"/>
        <w:rPr>
          <w:sz w:val="22"/>
        </w:rPr>
      </w:pPr>
      <w:r w:rsidRPr="00203B40">
        <w:rPr>
          <w:sz w:val="22"/>
        </w:rPr>
        <w:t xml:space="preserve">** При расчете применена экспертная оценка с учетом </w:t>
      </w:r>
      <w:proofErr w:type="spellStart"/>
      <w:r w:rsidRPr="00203B40">
        <w:rPr>
          <w:sz w:val="22"/>
        </w:rPr>
        <w:t>досчета</w:t>
      </w:r>
      <w:proofErr w:type="spellEnd"/>
      <w:r w:rsidRPr="00203B40">
        <w:rPr>
          <w:sz w:val="22"/>
        </w:rPr>
        <w:t xml:space="preserve"> по субъектам малого предпринимательства</w:t>
      </w:r>
    </w:p>
    <w:p w:rsidR="002E1D35" w:rsidRPr="00203B40" w:rsidRDefault="002E1D35" w:rsidP="006D6228">
      <w:pPr>
        <w:ind w:left="426" w:hanging="426"/>
        <w:rPr>
          <w:sz w:val="22"/>
        </w:rPr>
      </w:pPr>
      <w:r w:rsidRPr="00F810D1">
        <w:rPr>
          <w:sz w:val="22"/>
        </w:rPr>
        <w:t>***В связи с тем, что сплошное статистическое наблюдение за деятельностью малого и среднего бизнеса проводится раз в пять лет показатели рассчитаны с учетом данных Единого реестра субъектов малого и среднего предпринимательства</w:t>
      </w:r>
    </w:p>
    <w:p w:rsidR="002E1D35" w:rsidRPr="00203B40" w:rsidRDefault="002E1D35" w:rsidP="006D6228">
      <w:pPr>
        <w:ind w:left="720" w:hanging="720"/>
        <w:rPr>
          <w:sz w:val="22"/>
        </w:rPr>
      </w:pPr>
    </w:p>
    <w:p w:rsidR="002E1D35" w:rsidRPr="00203B40" w:rsidRDefault="002E1D35" w:rsidP="006D6228">
      <w:pPr>
        <w:ind w:firstLine="709"/>
        <w:jc w:val="both"/>
        <w:rPr>
          <w:sz w:val="24"/>
          <w:szCs w:val="24"/>
        </w:rPr>
      </w:pPr>
      <w:r w:rsidRPr="00203B40">
        <w:rPr>
          <w:sz w:val="24"/>
          <w:szCs w:val="24"/>
        </w:rPr>
        <w:t>Предварительные итоги социально-экономического развития Печенгского муниципального округа в 1 полугодии 202</w:t>
      </w:r>
      <w:r>
        <w:rPr>
          <w:sz w:val="24"/>
          <w:szCs w:val="24"/>
        </w:rPr>
        <w:t>3</w:t>
      </w:r>
      <w:r w:rsidRPr="00203B40">
        <w:rPr>
          <w:sz w:val="24"/>
          <w:szCs w:val="24"/>
        </w:rPr>
        <w:t xml:space="preserve"> года и ожидаемые итоги за 202</w:t>
      </w:r>
      <w:r>
        <w:rPr>
          <w:sz w:val="24"/>
          <w:szCs w:val="24"/>
        </w:rPr>
        <w:t>3</w:t>
      </w:r>
      <w:r w:rsidRPr="00203B40">
        <w:rPr>
          <w:sz w:val="24"/>
          <w:szCs w:val="24"/>
        </w:rPr>
        <w:t xml:space="preserve"> год представлены в приложении № 1 к прогнозу социально-экономического развития Печенгского муниципального округа на 202</w:t>
      </w:r>
      <w:r>
        <w:rPr>
          <w:sz w:val="24"/>
          <w:szCs w:val="24"/>
        </w:rPr>
        <w:t>4</w:t>
      </w:r>
      <w:r w:rsidRPr="00203B40">
        <w:rPr>
          <w:sz w:val="24"/>
          <w:szCs w:val="24"/>
        </w:rPr>
        <w:t xml:space="preserve"> год и на плановый период 202</w:t>
      </w:r>
      <w:r>
        <w:rPr>
          <w:sz w:val="24"/>
          <w:szCs w:val="24"/>
        </w:rPr>
        <w:t>5</w:t>
      </w:r>
      <w:r w:rsidRPr="00203B40">
        <w:rPr>
          <w:sz w:val="24"/>
          <w:szCs w:val="24"/>
        </w:rPr>
        <w:t xml:space="preserve"> и 202</w:t>
      </w:r>
      <w:r>
        <w:rPr>
          <w:sz w:val="24"/>
          <w:szCs w:val="24"/>
        </w:rPr>
        <w:t>6</w:t>
      </w:r>
      <w:r w:rsidRPr="00203B40">
        <w:rPr>
          <w:sz w:val="24"/>
          <w:szCs w:val="24"/>
        </w:rPr>
        <w:t xml:space="preserve"> годов.</w:t>
      </w:r>
    </w:p>
    <w:p w:rsidR="002E1D35" w:rsidRDefault="002E1D35" w:rsidP="006D6228">
      <w:pPr>
        <w:ind w:firstLine="709"/>
        <w:jc w:val="both"/>
        <w:rPr>
          <w:sz w:val="22"/>
        </w:rPr>
      </w:pPr>
      <w:r w:rsidRPr="00203B40">
        <w:rPr>
          <w:sz w:val="24"/>
          <w:szCs w:val="24"/>
        </w:rPr>
        <w:t>Пояснительная записка к прогнозу социально-экономического развития Печенгского муниципального округа на 202</w:t>
      </w:r>
      <w:r>
        <w:rPr>
          <w:sz w:val="24"/>
          <w:szCs w:val="24"/>
        </w:rPr>
        <w:t>4</w:t>
      </w:r>
      <w:r w:rsidRPr="00203B40">
        <w:rPr>
          <w:sz w:val="24"/>
          <w:szCs w:val="24"/>
        </w:rPr>
        <w:t xml:space="preserve"> год и на плановый период 202</w:t>
      </w:r>
      <w:r>
        <w:rPr>
          <w:sz w:val="24"/>
          <w:szCs w:val="24"/>
        </w:rPr>
        <w:t>5</w:t>
      </w:r>
      <w:r w:rsidRPr="00203B40">
        <w:rPr>
          <w:sz w:val="24"/>
          <w:szCs w:val="24"/>
        </w:rPr>
        <w:t xml:space="preserve"> и 202</w:t>
      </w:r>
      <w:r>
        <w:rPr>
          <w:sz w:val="24"/>
          <w:szCs w:val="24"/>
        </w:rPr>
        <w:t>6</w:t>
      </w:r>
      <w:r w:rsidRPr="00203B40">
        <w:rPr>
          <w:sz w:val="24"/>
          <w:szCs w:val="24"/>
        </w:rPr>
        <w:t xml:space="preserve"> годов </w:t>
      </w:r>
      <w:r>
        <w:rPr>
          <w:sz w:val="24"/>
          <w:szCs w:val="24"/>
        </w:rPr>
        <w:t>представлена</w:t>
      </w:r>
      <w:r w:rsidRPr="00203B40">
        <w:rPr>
          <w:sz w:val="24"/>
          <w:szCs w:val="24"/>
        </w:rPr>
        <w:t xml:space="preserve"> в приложении № 2 к прогнозу социально-экономического развития Печенгского муниципального округа на 202</w:t>
      </w:r>
      <w:r>
        <w:rPr>
          <w:sz w:val="24"/>
          <w:szCs w:val="24"/>
        </w:rPr>
        <w:t>4</w:t>
      </w:r>
      <w:r w:rsidRPr="00203B40">
        <w:rPr>
          <w:sz w:val="24"/>
          <w:szCs w:val="24"/>
        </w:rPr>
        <w:t xml:space="preserve"> год и на плановый период 202</w:t>
      </w:r>
      <w:r>
        <w:rPr>
          <w:sz w:val="24"/>
          <w:szCs w:val="24"/>
        </w:rPr>
        <w:t>5</w:t>
      </w:r>
      <w:r w:rsidRPr="00203B40">
        <w:rPr>
          <w:sz w:val="24"/>
          <w:szCs w:val="24"/>
        </w:rPr>
        <w:t xml:space="preserve"> и 202</w:t>
      </w:r>
      <w:r>
        <w:rPr>
          <w:sz w:val="24"/>
          <w:szCs w:val="24"/>
        </w:rPr>
        <w:t>6</w:t>
      </w:r>
      <w:r w:rsidRPr="00203B40">
        <w:rPr>
          <w:sz w:val="24"/>
          <w:szCs w:val="24"/>
        </w:rPr>
        <w:t xml:space="preserve"> годов.</w:t>
      </w:r>
    </w:p>
    <w:p w:rsidR="002E1D35" w:rsidRPr="006D13F5" w:rsidRDefault="002E1D35" w:rsidP="006D6228">
      <w:pPr>
        <w:pStyle w:val="af1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1D35" w:rsidRDefault="002E1D35" w:rsidP="00BA7B9D">
      <w:r>
        <w:separator/>
      </w:r>
    </w:p>
  </w:footnote>
  <w:footnote w:type="continuationSeparator" w:id="0">
    <w:p w:rsidR="002E1D35" w:rsidRDefault="002E1D35" w:rsidP="00BA7B9D">
      <w:r>
        <w:continuationSeparator/>
      </w:r>
    </w:p>
  </w:footnote>
  <w:footnote w:id="1">
    <w:p w:rsidR="002E1D35" w:rsidRPr="00A70A4C" w:rsidRDefault="002E1D35" w:rsidP="00C1382B">
      <w:pPr>
        <w:pStyle w:val="af6"/>
        <w:jc w:val="both"/>
      </w:pPr>
      <w:r>
        <w:t>*</w:t>
      </w:r>
      <w:r w:rsidRPr="00166BD5">
        <w:rPr>
          <w:sz w:val="22"/>
        </w:rPr>
        <w:t xml:space="preserve"> </w:t>
      </w:r>
      <w:r w:rsidRPr="00203B40">
        <w:rPr>
          <w:sz w:val="22"/>
        </w:rPr>
        <w:t xml:space="preserve">При расчете применена экспертная оценка с учетом </w:t>
      </w:r>
      <w:proofErr w:type="spellStart"/>
      <w:r w:rsidRPr="00203B40">
        <w:rPr>
          <w:sz w:val="22"/>
        </w:rPr>
        <w:t>досчета</w:t>
      </w:r>
      <w:proofErr w:type="spellEnd"/>
      <w:r w:rsidRPr="00203B40">
        <w:rPr>
          <w:sz w:val="22"/>
        </w:rPr>
        <w:t xml:space="preserve"> по субъектам малого предпринимательства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832C3"/>
    <w:multiLevelType w:val="hybridMultilevel"/>
    <w:tmpl w:val="1D88370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69C3208"/>
    <w:multiLevelType w:val="hybridMultilevel"/>
    <w:tmpl w:val="07E0955C"/>
    <w:lvl w:ilvl="0" w:tplc="CF3AA080">
      <w:start w:val="2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9633F97"/>
    <w:multiLevelType w:val="hybridMultilevel"/>
    <w:tmpl w:val="64AE02E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CFF5746"/>
    <w:multiLevelType w:val="hybridMultilevel"/>
    <w:tmpl w:val="0FEE5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487C19"/>
    <w:multiLevelType w:val="hybridMultilevel"/>
    <w:tmpl w:val="F6EEAD16"/>
    <w:lvl w:ilvl="0" w:tplc="488A352A">
      <w:start w:val="4"/>
      <w:numFmt w:val="bullet"/>
      <w:lvlText w:val="-"/>
      <w:lvlJc w:val="left"/>
      <w:pPr>
        <w:tabs>
          <w:tab w:val="num" w:pos="1692"/>
        </w:tabs>
        <w:ind w:left="1692" w:hanging="972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12B55C61"/>
    <w:multiLevelType w:val="multilevel"/>
    <w:tmpl w:val="029EB1FC"/>
    <w:lvl w:ilvl="0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05" w:hanging="10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5" w:hanging="10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6">
    <w:nsid w:val="145239E1"/>
    <w:multiLevelType w:val="hybridMultilevel"/>
    <w:tmpl w:val="B3DC7EA8"/>
    <w:lvl w:ilvl="0" w:tplc="EFECCD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9E175AD"/>
    <w:multiLevelType w:val="hybridMultilevel"/>
    <w:tmpl w:val="5BA431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F2803F6"/>
    <w:multiLevelType w:val="hybridMultilevel"/>
    <w:tmpl w:val="C57EEF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174434"/>
    <w:multiLevelType w:val="hybridMultilevel"/>
    <w:tmpl w:val="FE38530A"/>
    <w:lvl w:ilvl="0" w:tplc="FD262602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0">
    <w:nsid w:val="3FC52E10"/>
    <w:multiLevelType w:val="hybridMultilevel"/>
    <w:tmpl w:val="BEC62B1E"/>
    <w:lvl w:ilvl="0" w:tplc="61CAF736">
      <w:start w:val="1"/>
      <w:numFmt w:val="bullet"/>
      <w:lvlText w:val="-"/>
      <w:lvlJc w:val="left"/>
      <w:pPr>
        <w:ind w:left="1211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FEE4353"/>
    <w:multiLevelType w:val="hybridMultilevel"/>
    <w:tmpl w:val="E8C0AACE"/>
    <w:lvl w:ilvl="0" w:tplc="E5600E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36C46DD"/>
    <w:multiLevelType w:val="hybridMultilevel"/>
    <w:tmpl w:val="8D9AF0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C23458"/>
    <w:multiLevelType w:val="hybridMultilevel"/>
    <w:tmpl w:val="C90C7D8C"/>
    <w:lvl w:ilvl="0" w:tplc="FFFFFFFF">
      <w:start w:val="1"/>
      <w:numFmt w:val="bullet"/>
      <w:lvlText w:val="-"/>
      <w:lvlJc w:val="left"/>
      <w:pPr>
        <w:tabs>
          <w:tab w:val="num" w:pos="1077"/>
        </w:tabs>
        <w:ind w:left="107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AC65A57"/>
    <w:multiLevelType w:val="multilevel"/>
    <w:tmpl w:val="029EB1FC"/>
    <w:lvl w:ilvl="0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05" w:hanging="10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5" w:hanging="10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5">
    <w:nsid w:val="51725856"/>
    <w:multiLevelType w:val="hybridMultilevel"/>
    <w:tmpl w:val="CC5447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858003B"/>
    <w:multiLevelType w:val="hybridMultilevel"/>
    <w:tmpl w:val="C89A559C"/>
    <w:lvl w:ilvl="0" w:tplc="BFFCA2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5D73ED"/>
    <w:multiLevelType w:val="hybridMultilevel"/>
    <w:tmpl w:val="289C662E"/>
    <w:lvl w:ilvl="0" w:tplc="6EC01D60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>
    <w:nsid w:val="6424795B"/>
    <w:multiLevelType w:val="hybridMultilevel"/>
    <w:tmpl w:val="5B9021C8"/>
    <w:lvl w:ilvl="0" w:tplc="52DC321A">
      <w:start w:val="1"/>
      <w:numFmt w:val="decimal"/>
      <w:lvlText w:val="%1.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50A0043"/>
    <w:multiLevelType w:val="hybridMultilevel"/>
    <w:tmpl w:val="5770F464"/>
    <w:lvl w:ilvl="0" w:tplc="61CAF736">
      <w:start w:val="1"/>
      <w:numFmt w:val="bullet"/>
      <w:lvlText w:val="-"/>
      <w:lvlJc w:val="left"/>
      <w:pPr>
        <w:ind w:left="142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67BD118E"/>
    <w:multiLevelType w:val="hybridMultilevel"/>
    <w:tmpl w:val="2C146288"/>
    <w:lvl w:ilvl="0" w:tplc="FFFFFFFF">
      <w:start w:val="1"/>
      <w:numFmt w:val="bullet"/>
      <w:lvlText w:val="-"/>
      <w:lvlJc w:val="left"/>
      <w:pPr>
        <w:tabs>
          <w:tab w:val="num" w:pos="1077"/>
        </w:tabs>
        <w:ind w:left="107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7D8092E"/>
    <w:multiLevelType w:val="hybridMultilevel"/>
    <w:tmpl w:val="E7C40C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B334332"/>
    <w:multiLevelType w:val="hybridMultilevel"/>
    <w:tmpl w:val="C8CE3EE8"/>
    <w:lvl w:ilvl="0" w:tplc="B4B2B5D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6DE776D7"/>
    <w:multiLevelType w:val="hybridMultilevel"/>
    <w:tmpl w:val="5C0C9564"/>
    <w:lvl w:ilvl="0" w:tplc="61CAF736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1F34446"/>
    <w:multiLevelType w:val="hybridMultilevel"/>
    <w:tmpl w:val="9328EAE6"/>
    <w:lvl w:ilvl="0" w:tplc="A64AE01A">
      <w:start w:val="1"/>
      <w:numFmt w:val="bullet"/>
      <w:pStyle w:val="-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33B7057"/>
    <w:multiLevelType w:val="hybridMultilevel"/>
    <w:tmpl w:val="6F22FDFA"/>
    <w:lvl w:ilvl="0" w:tplc="FB5EDA9E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D83635F"/>
    <w:multiLevelType w:val="hybridMultilevel"/>
    <w:tmpl w:val="09AA1C9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7">
    <w:nsid w:val="7FE243A1"/>
    <w:multiLevelType w:val="singleLevel"/>
    <w:tmpl w:val="EE8C1200"/>
    <w:lvl w:ilvl="0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num w:numId="1">
    <w:abstractNumId w:val="17"/>
  </w:num>
  <w:num w:numId="2">
    <w:abstractNumId w:val="10"/>
  </w:num>
  <w:num w:numId="3">
    <w:abstractNumId w:val="16"/>
  </w:num>
  <w:num w:numId="4">
    <w:abstractNumId w:val="26"/>
  </w:num>
  <w:num w:numId="5">
    <w:abstractNumId w:val="14"/>
  </w:num>
  <w:num w:numId="6">
    <w:abstractNumId w:val="5"/>
  </w:num>
  <w:num w:numId="7">
    <w:abstractNumId w:val="0"/>
  </w:num>
  <w:num w:numId="8">
    <w:abstractNumId w:val="2"/>
  </w:num>
  <w:num w:numId="9">
    <w:abstractNumId w:val="11"/>
  </w:num>
  <w:num w:numId="10">
    <w:abstractNumId w:val="22"/>
  </w:num>
  <w:num w:numId="11">
    <w:abstractNumId w:val="27"/>
  </w:num>
  <w:num w:numId="12">
    <w:abstractNumId w:val="24"/>
  </w:num>
  <w:num w:numId="13">
    <w:abstractNumId w:val="7"/>
  </w:num>
  <w:num w:numId="14">
    <w:abstractNumId w:val="15"/>
  </w:num>
  <w:num w:numId="15">
    <w:abstractNumId w:val="18"/>
  </w:num>
  <w:num w:numId="16">
    <w:abstractNumId w:val="20"/>
  </w:num>
  <w:num w:numId="17">
    <w:abstractNumId w:val="13"/>
  </w:num>
  <w:num w:numId="18">
    <w:abstractNumId w:val="4"/>
  </w:num>
  <w:num w:numId="19">
    <w:abstractNumId w:val="9"/>
  </w:num>
  <w:num w:numId="20">
    <w:abstractNumId w:val="23"/>
  </w:num>
  <w:num w:numId="21">
    <w:abstractNumId w:val="19"/>
  </w:num>
  <w:num w:numId="22">
    <w:abstractNumId w:val="25"/>
  </w:num>
  <w:num w:numId="23">
    <w:abstractNumId w:val="8"/>
  </w:num>
  <w:num w:numId="24">
    <w:abstractNumId w:val="12"/>
  </w:num>
  <w:num w:numId="25">
    <w:abstractNumId w:val="6"/>
  </w:num>
  <w:num w:numId="26">
    <w:abstractNumId w:val="1"/>
  </w:num>
  <w:num w:numId="27">
    <w:abstractNumId w:val="21"/>
  </w:num>
  <w:num w:numId="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F6C"/>
    <w:rsid w:val="000044C9"/>
    <w:rsid w:val="00011B58"/>
    <w:rsid w:val="00011FA7"/>
    <w:rsid w:val="00013510"/>
    <w:rsid w:val="00023017"/>
    <w:rsid w:val="00024CA7"/>
    <w:rsid w:val="00026A49"/>
    <w:rsid w:val="000278C8"/>
    <w:rsid w:val="0003671D"/>
    <w:rsid w:val="00051397"/>
    <w:rsid w:val="000550F0"/>
    <w:rsid w:val="0006210F"/>
    <w:rsid w:val="000805EA"/>
    <w:rsid w:val="00082A5B"/>
    <w:rsid w:val="00087B4A"/>
    <w:rsid w:val="00094505"/>
    <w:rsid w:val="000A1D89"/>
    <w:rsid w:val="000A6D61"/>
    <w:rsid w:val="000A7002"/>
    <w:rsid w:val="000B2A21"/>
    <w:rsid w:val="000C7A4A"/>
    <w:rsid w:val="000D0DA5"/>
    <w:rsid w:val="000D13B9"/>
    <w:rsid w:val="000D7344"/>
    <w:rsid w:val="000D7F51"/>
    <w:rsid w:val="000E1985"/>
    <w:rsid w:val="000F27B5"/>
    <w:rsid w:val="000F4BA1"/>
    <w:rsid w:val="000F61D7"/>
    <w:rsid w:val="0010222B"/>
    <w:rsid w:val="00114A43"/>
    <w:rsid w:val="00125BB9"/>
    <w:rsid w:val="001309BD"/>
    <w:rsid w:val="001349B1"/>
    <w:rsid w:val="001440BA"/>
    <w:rsid w:val="00155569"/>
    <w:rsid w:val="00156F7D"/>
    <w:rsid w:val="00157B98"/>
    <w:rsid w:val="0016298B"/>
    <w:rsid w:val="00165000"/>
    <w:rsid w:val="00175F67"/>
    <w:rsid w:val="00181FB6"/>
    <w:rsid w:val="00191E17"/>
    <w:rsid w:val="001A69C4"/>
    <w:rsid w:val="001B0F54"/>
    <w:rsid w:val="001C330B"/>
    <w:rsid w:val="001C3F74"/>
    <w:rsid w:val="001D389E"/>
    <w:rsid w:val="001D5403"/>
    <w:rsid w:val="001E1ED5"/>
    <w:rsid w:val="001E4CEF"/>
    <w:rsid w:val="001F0744"/>
    <w:rsid w:val="002027EF"/>
    <w:rsid w:val="00203062"/>
    <w:rsid w:val="0020592A"/>
    <w:rsid w:val="0020767C"/>
    <w:rsid w:val="00215923"/>
    <w:rsid w:val="00220116"/>
    <w:rsid w:val="002229A7"/>
    <w:rsid w:val="00223C1C"/>
    <w:rsid w:val="002313FA"/>
    <w:rsid w:val="00243304"/>
    <w:rsid w:val="00245C38"/>
    <w:rsid w:val="002663FE"/>
    <w:rsid w:val="0027428F"/>
    <w:rsid w:val="0028548C"/>
    <w:rsid w:val="0029108B"/>
    <w:rsid w:val="0029547D"/>
    <w:rsid w:val="0029614E"/>
    <w:rsid w:val="002A5529"/>
    <w:rsid w:val="002A77F9"/>
    <w:rsid w:val="002A7F82"/>
    <w:rsid w:val="002B38B2"/>
    <w:rsid w:val="002D516B"/>
    <w:rsid w:val="002D533A"/>
    <w:rsid w:val="002D5552"/>
    <w:rsid w:val="002E1D35"/>
    <w:rsid w:val="002E5FC1"/>
    <w:rsid w:val="002F08E4"/>
    <w:rsid w:val="002F5C59"/>
    <w:rsid w:val="00307ECC"/>
    <w:rsid w:val="003114BA"/>
    <w:rsid w:val="00315828"/>
    <w:rsid w:val="00321510"/>
    <w:rsid w:val="0032411F"/>
    <w:rsid w:val="00324234"/>
    <w:rsid w:val="003304B6"/>
    <w:rsid w:val="00345459"/>
    <w:rsid w:val="00353AB7"/>
    <w:rsid w:val="0035656C"/>
    <w:rsid w:val="00357FE1"/>
    <w:rsid w:val="00360A5F"/>
    <w:rsid w:val="0036441D"/>
    <w:rsid w:val="0037200F"/>
    <w:rsid w:val="003754C4"/>
    <w:rsid w:val="003878A2"/>
    <w:rsid w:val="00394F12"/>
    <w:rsid w:val="00395F68"/>
    <w:rsid w:val="003974E4"/>
    <w:rsid w:val="003A41F5"/>
    <w:rsid w:val="003B1096"/>
    <w:rsid w:val="003B1E17"/>
    <w:rsid w:val="003B5934"/>
    <w:rsid w:val="003B68DE"/>
    <w:rsid w:val="003C4C2E"/>
    <w:rsid w:val="003C6080"/>
    <w:rsid w:val="003D07DB"/>
    <w:rsid w:val="003D4A10"/>
    <w:rsid w:val="003D568F"/>
    <w:rsid w:val="003E2F1A"/>
    <w:rsid w:val="003E4D3F"/>
    <w:rsid w:val="003E529E"/>
    <w:rsid w:val="003E6EF0"/>
    <w:rsid w:val="00404669"/>
    <w:rsid w:val="00423EBE"/>
    <w:rsid w:val="0042794A"/>
    <w:rsid w:val="00436D91"/>
    <w:rsid w:val="0044023C"/>
    <w:rsid w:val="004531AA"/>
    <w:rsid w:val="0045464F"/>
    <w:rsid w:val="004555B8"/>
    <w:rsid w:val="00463E5F"/>
    <w:rsid w:val="00473A44"/>
    <w:rsid w:val="00476A7D"/>
    <w:rsid w:val="00487337"/>
    <w:rsid w:val="004920FA"/>
    <w:rsid w:val="00495452"/>
    <w:rsid w:val="004B6CA9"/>
    <w:rsid w:val="004C7FBF"/>
    <w:rsid w:val="004D3283"/>
    <w:rsid w:val="004D4163"/>
    <w:rsid w:val="004D7A23"/>
    <w:rsid w:val="004E1058"/>
    <w:rsid w:val="004E69E0"/>
    <w:rsid w:val="004F1346"/>
    <w:rsid w:val="004F4523"/>
    <w:rsid w:val="00500FF6"/>
    <w:rsid w:val="0050353D"/>
    <w:rsid w:val="0050623B"/>
    <w:rsid w:val="00510814"/>
    <w:rsid w:val="00512269"/>
    <w:rsid w:val="00520E94"/>
    <w:rsid w:val="00534810"/>
    <w:rsid w:val="00534EEB"/>
    <w:rsid w:val="00536961"/>
    <w:rsid w:val="00540E94"/>
    <w:rsid w:val="0054263B"/>
    <w:rsid w:val="00545D37"/>
    <w:rsid w:val="00546B53"/>
    <w:rsid w:val="005475B8"/>
    <w:rsid w:val="00550736"/>
    <w:rsid w:val="00557417"/>
    <w:rsid w:val="00560D63"/>
    <w:rsid w:val="00567974"/>
    <w:rsid w:val="00577B63"/>
    <w:rsid w:val="005860F8"/>
    <w:rsid w:val="005867B6"/>
    <w:rsid w:val="00593438"/>
    <w:rsid w:val="005A0E02"/>
    <w:rsid w:val="005A3650"/>
    <w:rsid w:val="005B0E8F"/>
    <w:rsid w:val="005B2773"/>
    <w:rsid w:val="005B57CE"/>
    <w:rsid w:val="005E2D76"/>
    <w:rsid w:val="005F3914"/>
    <w:rsid w:val="00601720"/>
    <w:rsid w:val="00605491"/>
    <w:rsid w:val="00606B99"/>
    <w:rsid w:val="00617C9A"/>
    <w:rsid w:val="006211FB"/>
    <w:rsid w:val="00621261"/>
    <w:rsid w:val="00632926"/>
    <w:rsid w:val="0063598F"/>
    <w:rsid w:val="00635E6F"/>
    <w:rsid w:val="00643E88"/>
    <w:rsid w:val="006442FC"/>
    <w:rsid w:val="00646D16"/>
    <w:rsid w:val="006753CB"/>
    <w:rsid w:val="006808AC"/>
    <w:rsid w:val="00687310"/>
    <w:rsid w:val="00691250"/>
    <w:rsid w:val="00691AE7"/>
    <w:rsid w:val="00693768"/>
    <w:rsid w:val="006A0C42"/>
    <w:rsid w:val="006B714C"/>
    <w:rsid w:val="006C0C2F"/>
    <w:rsid w:val="006C32C7"/>
    <w:rsid w:val="006C7350"/>
    <w:rsid w:val="006D2DF0"/>
    <w:rsid w:val="006D33A6"/>
    <w:rsid w:val="006D6228"/>
    <w:rsid w:val="006D67E6"/>
    <w:rsid w:val="006D7E83"/>
    <w:rsid w:val="006E7A6D"/>
    <w:rsid w:val="006F2E48"/>
    <w:rsid w:val="00703AC3"/>
    <w:rsid w:val="007049FB"/>
    <w:rsid w:val="00711AA1"/>
    <w:rsid w:val="00711FCE"/>
    <w:rsid w:val="00715452"/>
    <w:rsid w:val="007370EE"/>
    <w:rsid w:val="0074781D"/>
    <w:rsid w:val="0074792C"/>
    <w:rsid w:val="00754032"/>
    <w:rsid w:val="00762CBB"/>
    <w:rsid w:val="00764E2F"/>
    <w:rsid w:val="00767841"/>
    <w:rsid w:val="00772ECD"/>
    <w:rsid w:val="00774314"/>
    <w:rsid w:val="00775789"/>
    <w:rsid w:val="0077642F"/>
    <w:rsid w:val="007832D6"/>
    <w:rsid w:val="00783BB7"/>
    <w:rsid w:val="00790FF5"/>
    <w:rsid w:val="00791C3D"/>
    <w:rsid w:val="007A01C3"/>
    <w:rsid w:val="007A07EA"/>
    <w:rsid w:val="007A2402"/>
    <w:rsid w:val="007B06C4"/>
    <w:rsid w:val="007B26CF"/>
    <w:rsid w:val="007B4B1D"/>
    <w:rsid w:val="007B5D1F"/>
    <w:rsid w:val="007B78B4"/>
    <w:rsid w:val="007D6B08"/>
    <w:rsid w:val="007E0E0B"/>
    <w:rsid w:val="007F13E0"/>
    <w:rsid w:val="007F4688"/>
    <w:rsid w:val="00800DBD"/>
    <w:rsid w:val="0080756C"/>
    <w:rsid w:val="008118E6"/>
    <w:rsid w:val="00814FBA"/>
    <w:rsid w:val="00816CF9"/>
    <w:rsid w:val="008222C3"/>
    <w:rsid w:val="00825C7D"/>
    <w:rsid w:val="00830464"/>
    <w:rsid w:val="00831C82"/>
    <w:rsid w:val="00834184"/>
    <w:rsid w:val="0084557E"/>
    <w:rsid w:val="0085287A"/>
    <w:rsid w:val="0085621F"/>
    <w:rsid w:val="00864E93"/>
    <w:rsid w:val="00876984"/>
    <w:rsid w:val="00886285"/>
    <w:rsid w:val="00887F30"/>
    <w:rsid w:val="00896E16"/>
    <w:rsid w:val="008A3CEE"/>
    <w:rsid w:val="008B7C6C"/>
    <w:rsid w:val="008C17A0"/>
    <w:rsid w:val="008C1D8D"/>
    <w:rsid w:val="008C23D9"/>
    <w:rsid w:val="008C4EAD"/>
    <w:rsid w:val="008C6461"/>
    <w:rsid w:val="008D214E"/>
    <w:rsid w:val="008D4D8A"/>
    <w:rsid w:val="008D5D20"/>
    <w:rsid w:val="008D5DB7"/>
    <w:rsid w:val="008D7545"/>
    <w:rsid w:val="008E417D"/>
    <w:rsid w:val="008E4922"/>
    <w:rsid w:val="008F6038"/>
    <w:rsid w:val="00903C9D"/>
    <w:rsid w:val="009100D7"/>
    <w:rsid w:val="00915DA9"/>
    <w:rsid w:val="0092573E"/>
    <w:rsid w:val="009258F2"/>
    <w:rsid w:val="00926F21"/>
    <w:rsid w:val="00927C17"/>
    <w:rsid w:val="00930275"/>
    <w:rsid w:val="009309FC"/>
    <w:rsid w:val="00931CA3"/>
    <w:rsid w:val="00940C7B"/>
    <w:rsid w:val="00942338"/>
    <w:rsid w:val="009510BB"/>
    <w:rsid w:val="00990533"/>
    <w:rsid w:val="009A05C9"/>
    <w:rsid w:val="009A1D8A"/>
    <w:rsid w:val="009A7118"/>
    <w:rsid w:val="009A7E58"/>
    <w:rsid w:val="009C2E56"/>
    <w:rsid w:val="009C7972"/>
    <w:rsid w:val="009D37CD"/>
    <w:rsid w:val="009D5F49"/>
    <w:rsid w:val="009E77EE"/>
    <w:rsid w:val="009F26DE"/>
    <w:rsid w:val="009F505F"/>
    <w:rsid w:val="009F6B4A"/>
    <w:rsid w:val="009F710E"/>
    <w:rsid w:val="00A01B38"/>
    <w:rsid w:val="00A04648"/>
    <w:rsid w:val="00A05A49"/>
    <w:rsid w:val="00A1051B"/>
    <w:rsid w:val="00A1650C"/>
    <w:rsid w:val="00A2054F"/>
    <w:rsid w:val="00A20E0E"/>
    <w:rsid w:val="00A212F4"/>
    <w:rsid w:val="00A214B8"/>
    <w:rsid w:val="00A23B0B"/>
    <w:rsid w:val="00A23CC2"/>
    <w:rsid w:val="00A261C1"/>
    <w:rsid w:val="00A34FD1"/>
    <w:rsid w:val="00A40881"/>
    <w:rsid w:val="00A417BA"/>
    <w:rsid w:val="00A41D58"/>
    <w:rsid w:val="00A515D6"/>
    <w:rsid w:val="00A52319"/>
    <w:rsid w:val="00A6190D"/>
    <w:rsid w:val="00A6276D"/>
    <w:rsid w:val="00A661DB"/>
    <w:rsid w:val="00A7075D"/>
    <w:rsid w:val="00A85189"/>
    <w:rsid w:val="00A942F9"/>
    <w:rsid w:val="00AA3B3C"/>
    <w:rsid w:val="00AA3C30"/>
    <w:rsid w:val="00AB1951"/>
    <w:rsid w:val="00AB24A1"/>
    <w:rsid w:val="00AB68E9"/>
    <w:rsid w:val="00AC2BE6"/>
    <w:rsid w:val="00AC3C61"/>
    <w:rsid w:val="00AC70C2"/>
    <w:rsid w:val="00AD106C"/>
    <w:rsid w:val="00AD3CDD"/>
    <w:rsid w:val="00AE037A"/>
    <w:rsid w:val="00AE1103"/>
    <w:rsid w:val="00AE2E08"/>
    <w:rsid w:val="00AE3CF0"/>
    <w:rsid w:val="00AF0C79"/>
    <w:rsid w:val="00AF4A51"/>
    <w:rsid w:val="00B0686D"/>
    <w:rsid w:val="00B11638"/>
    <w:rsid w:val="00B14BD6"/>
    <w:rsid w:val="00B30D91"/>
    <w:rsid w:val="00B323F5"/>
    <w:rsid w:val="00B36C23"/>
    <w:rsid w:val="00B36F17"/>
    <w:rsid w:val="00B41170"/>
    <w:rsid w:val="00B45603"/>
    <w:rsid w:val="00B470F3"/>
    <w:rsid w:val="00B51046"/>
    <w:rsid w:val="00B51C88"/>
    <w:rsid w:val="00B52A60"/>
    <w:rsid w:val="00B53633"/>
    <w:rsid w:val="00B551F6"/>
    <w:rsid w:val="00B60009"/>
    <w:rsid w:val="00B63541"/>
    <w:rsid w:val="00B7403A"/>
    <w:rsid w:val="00B90E3B"/>
    <w:rsid w:val="00B916E5"/>
    <w:rsid w:val="00B9246D"/>
    <w:rsid w:val="00B93EA5"/>
    <w:rsid w:val="00B94E92"/>
    <w:rsid w:val="00B97C94"/>
    <w:rsid w:val="00BA032A"/>
    <w:rsid w:val="00BA570B"/>
    <w:rsid w:val="00BA7B9D"/>
    <w:rsid w:val="00BB092E"/>
    <w:rsid w:val="00BB3077"/>
    <w:rsid w:val="00BB52A4"/>
    <w:rsid w:val="00BB6073"/>
    <w:rsid w:val="00BB7942"/>
    <w:rsid w:val="00BC01F0"/>
    <w:rsid w:val="00BC0BB6"/>
    <w:rsid w:val="00BC100D"/>
    <w:rsid w:val="00BC1E3E"/>
    <w:rsid w:val="00BC6CF7"/>
    <w:rsid w:val="00BC78D2"/>
    <w:rsid w:val="00BC7B26"/>
    <w:rsid w:val="00BD20F9"/>
    <w:rsid w:val="00BE1BD8"/>
    <w:rsid w:val="00BE21FB"/>
    <w:rsid w:val="00BF26FE"/>
    <w:rsid w:val="00C0297C"/>
    <w:rsid w:val="00C10CE3"/>
    <w:rsid w:val="00C1382B"/>
    <w:rsid w:val="00C162FA"/>
    <w:rsid w:val="00C25780"/>
    <w:rsid w:val="00C27418"/>
    <w:rsid w:val="00C32EAA"/>
    <w:rsid w:val="00C34E07"/>
    <w:rsid w:val="00C3687C"/>
    <w:rsid w:val="00C41591"/>
    <w:rsid w:val="00C41FB7"/>
    <w:rsid w:val="00C43300"/>
    <w:rsid w:val="00C44934"/>
    <w:rsid w:val="00C46E6F"/>
    <w:rsid w:val="00C46FF9"/>
    <w:rsid w:val="00C566DE"/>
    <w:rsid w:val="00C56D16"/>
    <w:rsid w:val="00C60A0F"/>
    <w:rsid w:val="00C6706C"/>
    <w:rsid w:val="00C95200"/>
    <w:rsid w:val="00C96E90"/>
    <w:rsid w:val="00C97EE3"/>
    <w:rsid w:val="00CA23B1"/>
    <w:rsid w:val="00CC6A9D"/>
    <w:rsid w:val="00CD65EE"/>
    <w:rsid w:val="00D03EFB"/>
    <w:rsid w:val="00D05E70"/>
    <w:rsid w:val="00D05EB1"/>
    <w:rsid w:val="00D173B9"/>
    <w:rsid w:val="00D21DFE"/>
    <w:rsid w:val="00D25213"/>
    <w:rsid w:val="00D25E8B"/>
    <w:rsid w:val="00D30B95"/>
    <w:rsid w:val="00D31616"/>
    <w:rsid w:val="00D407A7"/>
    <w:rsid w:val="00D41A37"/>
    <w:rsid w:val="00D4214D"/>
    <w:rsid w:val="00D43486"/>
    <w:rsid w:val="00D4460D"/>
    <w:rsid w:val="00D74735"/>
    <w:rsid w:val="00D773F8"/>
    <w:rsid w:val="00D81FCB"/>
    <w:rsid w:val="00D9363B"/>
    <w:rsid w:val="00DA063B"/>
    <w:rsid w:val="00DB3537"/>
    <w:rsid w:val="00DB3549"/>
    <w:rsid w:val="00DB3AA4"/>
    <w:rsid w:val="00DC357E"/>
    <w:rsid w:val="00DC77A3"/>
    <w:rsid w:val="00DD1CA0"/>
    <w:rsid w:val="00DD21A7"/>
    <w:rsid w:val="00DD4989"/>
    <w:rsid w:val="00DD55FC"/>
    <w:rsid w:val="00DD6243"/>
    <w:rsid w:val="00DD78E2"/>
    <w:rsid w:val="00DE1989"/>
    <w:rsid w:val="00DE6054"/>
    <w:rsid w:val="00DF41FE"/>
    <w:rsid w:val="00DF456D"/>
    <w:rsid w:val="00DF50D7"/>
    <w:rsid w:val="00DF6646"/>
    <w:rsid w:val="00E06550"/>
    <w:rsid w:val="00E10CFD"/>
    <w:rsid w:val="00E1391A"/>
    <w:rsid w:val="00E16503"/>
    <w:rsid w:val="00E165A2"/>
    <w:rsid w:val="00E23582"/>
    <w:rsid w:val="00E31C0F"/>
    <w:rsid w:val="00E34FA6"/>
    <w:rsid w:val="00E35268"/>
    <w:rsid w:val="00E42239"/>
    <w:rsid w:val="00E42596"/>
    <w:rsid w:val="00E44E4A"/>
    <w:rsid w:val="00E45234"/>
    <w:rsid w:val="00E46B86"/>
    <w:rsid w:val="00E4765D"/>
    <w:rsid w:val="00E50B80"/>
    <w:rsid w:val="00E578DB"/>
    <w:rsid w:val="00E658CA"/>
    <w:rsid w:val="00E72FC3"/>
    <w:rsid w:val="00E76419"/>
    <w:rsid w:val="00E77BFF"/>
    <w:rsid w:val="00E8722D"/>
    <w:rsid w:val="00E93434"/>
    <w:rsid w:val="00E93C03"/>
    <w:rsid w:val="00EB2528"/>
    <w:rsid w:val="00EB7CF2"/>
    <w:rsid w:val="00EC56FB"/>
    <w:rsid w:val="00EC5E94"/>
    <w:rsid w:val="00EC79ED"/>
    <w:rsid w:val="00ED08A7"/>
    <w:rsid w:val="00ED6AD5"/>
    <w:rsid w:val="00EE5FFE"/>
    <w:rsid w:val="00EF1C6C"/>
    <w:rsid w:val="00EF20A0"/>
    <w:rsid w:val="00EF4E98"/>
    <w:rsid w:val="00EF59A9"/>
    <w:rsid w:val="00F02CC0"/>
    <w:rsid w:val="00F129B6"/>
    <w:rsid w:val="00F15889"/>
    <w:rsid w:val="00F24E2C"/>
    <w:rsid w:val="00F30FC5"/>
    <w:rsid w:val="00F458B5"/>
    <w:rsid w:val="00F47FBE"/>
    <w:rsid w:val="00F503C5"/>
    <w:rsid w:val="00F5694A"/>
    <w:rsid w:val="00F63FF6"/>
    <w:rsid w:val="00F659F7"/>
    <w:rsid w:val="00F70207"/>
    <w:rsid w:val="00F70436"/>
    <w:rsid w:val="00F77202"/>
    <w:rsid w:val="00F81D45"/>
    <w:rsid w:val="00F82889"/>
    <w:rsid w:val="00F9559F"/>
    <w:rsid w:val="00FA7124"/>
    <w:rsid w:val="00FB426F"/>
    <w:rsid w:val="00FB6CFC"/>
    <w:rsid w:val="00FC0258"/>
    <w:rsid w:val="00FC0492"/>
    <w:rsid w:val="00FC0DA0"/>
    <w:rsid w:val="00FC3D11"/>
    <w:rsid w:val="00FD2A12"/>
    <w:rsid w:val="00FD4146"/>
    <w:rsid w:val="00FD4DB7"/>
    <w:rsid w:val="00FD5B66"/>
    <w:rsid w:val="00FD77C6"/>
    <w:rsid w:val="00FE13B4"/>
    <w:rsid w:val="00FF3F6C"/>
    <w:rsid w:val="00FF46A8"/>
    <w:rsid w:val="00FF5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EAD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0E8F"/>
    <w:pPr>
      <w:keepNext/>
      <w:spacing w:before="360" w:after="120"/>
      <w:ind w:firstLine="709"/>
      <w:jc w:val="both"/>
      <w:outlineLvl w:val="0"/>
    </w:pPr>
    <w:rPr>
      <w:b/>
      <w:bCs/>
      <w:caps/>
      <w:color w:val="auto"/>
      <w:sz w:val="24"/>
    </w:rPr>
  </w:style>
  <w:style w:type="paragraph" w:styleId="2">
    <w:name w:val="heading 2"/>
    <w:basedOn w:val="a"/>
    <w:next w:val="a"/>
    <w:link w:val="20"/>
    <w:qFormat/>
    <w:rsid w:val="005B0E8F"/>
    <w:pPr>
      <w:keepNext/>
      <w:jc w:val="center"/>
      <w:outlineLvl w:val="1"/>
    </w:pPr>
    <w:rPr>
      <w:b/>
      <w:bCs/>
      <w:i/>
      <w:iCs/>
      <w:color w:val="auto"/>
      <w:sz w:val="24"/>
    </w:rPr>
  </w:style>
  <w:style w:type="paragraph" w:styleId="3">
    <w:name w:val="heading 3"/>
    <w:basedOn w:val="a"/>
    <w:next w:val="a"/>
    <w:link w:val="30"/>
    <w:qFormat/>
    <w:rsid w:val="005B0E8F"/>
    <w:pPr>
      <w:keepNext/>
      <w:overflowPunct w:val="0"/>
      <w:autoSpaceDE w:val="0"/>
      <w:autoSpaceDN w:val="0"/>
      <w:adjustRightInd w:val="0"/>
      <w:spacing w:before="360" w:after="240"/>
      <w:ind w:firstLine="709"/>
      <w:textAlignment w:val="baseline"/>
      <w:outlineLvl w:val="2"/>
    </w:pPr>
    <w:rPr>
      <w:b/>
      <w:color w:val="auto"/>
      <w:sz w:val="28"/>
    </w:rPr>
  </w:style>
  <w:style w:type="paragraph" w:styleId="4">
    <w:name w:val="heading 4"/>
    <w:basedOn w:val="a"/>
    <w:next w:val="a"/>
    <w:link w:val="40"/>
    <w:qFormat/>
    <w:rsid w:val="008C4EAD"/>
    <w:pPr>
      <w:keepNext/>
      <w:ind w:firstLine="709"/>
      <w:outlineLvl w:val="3"/>
    </w:pPr>
    <w:rPr>
      <w:sz w:val="28"/>
    </w:rPr>
  </w:style>
  <w:style w:type="paragraph" w:styleId="5">
    <w:name w:val="heading 5"/>
    <w:basedOn w:val="a"/>
    <w:next w:val="a"/>
    <w:link w:val="50"/>
    <w:unhideWhenUsed/>
    <w:qFormat/>
    <w:rsid w:val="005B0E8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qFormat/>
    <w:rsid w:val="005B0E8F"/>
    <w:pPr>
      <w:keepNext/>
      <w:overflowPunct w:val="0"/>
      <w:autoSpaceDE w:val="0"/>
      <w:autoSpaceDN w:val="0"/>
      <w:adjustRightInd w:val="0"/>
      <w:jc w:val="both"/>
      <w:textAlignment w:val="baseline"/>
      <w:outlineLvl w:val="5"/>
    </w:pPr>
    <w:rPr>
      <w:b/>
      <w:bCs/>
      <w:color w:val="auto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8C4EAD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2A77F9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C43300"/>
    <w:rPr>
      <w:color w:val="0000FF" w:themeColor="hyperlink"/>
      <w:u w:val="single"/>
    </w:rPr>
  </w:style>
  <w:style w:type="paragraph" w:customStyle="1" w:styleId="ConsPlusNormal">
    <w:name w:val="ConsPlusNormal"/>
    <w:uiPriority w:val="99"/>
    <w:rsid w:val="00E934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"/>
    <w:basedOn w:val="a"/>
    <w:link w:val="a7"/>
    <w:rsid w:val="00E93434"/>
    <w:pPr>
      <w:widowControl w:val="0"/>
      <w:autoSpaceDE w:val="0"/>
      <w:autoSpaceDN w:val="0"/>
      <w:adjustRightInd w:val="0"/>
      <w:spacing w:after="120"/>
    </w:pPr>
    <w:rPr>
      <w:color w:val="auto"/>
    </w:rPr>
  </w:style>
  <w:style w:type="character" w:customStyle="1" w:styleId="a7">
    <w:name w:val="Основной текст Знак"/>
    <w:basedOn w:val="a0"/>
    <w:link w:val="a6"/>
    <w:rsid w:val="00E934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E93434"/>
    <w:pPr>
      <w:spacing w:after="120" w:line="276" w:lineRule="auto"/>
    </w:pPr>
    <w:rPr>
      <w:rFonts w:asciiTheme="minorHAnsi" w:eastAsiaTheme="minorHAnsi" w:hAnsiTheme="minorHAnsi" w:cstheme="minorBidi"/>
      <w:color w:val="auto"/>
      <w:sz w:val="16"/>
      <w:szCs w:val="16"/>
      <w:lang w:eastAsia="en-US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E93434"/>
    <w:rPr>
      <w:sz w:val="16"/>
      <w:szCs w:val="16"/>
    </w:rPr>
  </w:style>
  <w:style w:type="paragraph" w:customStyle="1" w:styleId="ConsPlusTitle">
    <w:name w:val="ConsPlusTitle"/>
    <w:rsid w:val="00C97EE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C97EE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semiHidden/>
    <w:unhideWhenUsed/>
    <w:rsid w:val="00BE1BD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E1BD8"/>
    <w:rPr>
      <w:rFonts w:ascii="Tahoma" w:eastAsia="Times New Roman" w:hAnsi="Tahoma" w:cs="Tahoma"/>
      <w:color w:val="000000"/>
      <w:sz w:val="16"/>
      <w:szCs w:val="16"/>
      <w:lang w:eastAsia="ru-RU"/>
    </w:rPr>
  </w:style>
  <w:style w:type="character" w:customStyle="1" w:styleId="50">
    <w:name w:val="Заголовок 5 Знак"/>
    <w:basedOn w:val="a0"/>
    <w:link w:val="5"/>
    <w:rsid w:val="005B0E8F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5B0E8F"/>
    <w:rPr>
      <w:rFonts w:ascii="Times New Roman" w:eastAsia="Times New Roman" w:hAnsi="Times New Roman" w:cs="Times New Roman"/>
      <w:b/>
      <w:bCs/>
      <w:caps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B0E8F"/>
    <w:rPr>
      <w:rFonts w:ascii="Times New Roman" w:eastAsia="Times New Roman" w:hAnsi="Times New Roman" w:cs="Times New Roman"/>
      <w:b/>
      <w:bCs/>
      <w:i/>
      <w:iCs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B0E8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5B0E8F"/>
    <w:rPr>
      <w:rFonts w:ascii="Times New Roman" w:eastAsia="Times New Roman" w:hAnsi="Times New Roman" w:cs="Times New Roman"/>
      <w:b/>
      <w:bCs/>
      <w:szCs w:val="20"/>
      <w:lang w:eastAsia="ru-RU"/>
    </w:rPr>
  </w:style>
  <w:style w:type="paragraph" w:customStyle="1" w:styleId="-">
    <w:name w:val="Список -"/>
    <w:basedOn w:val="a"/>
    <w:rsid w:val="005B0E8F"/>
    <w:pPr>
      <w:numPr>
        <w:numId w:val="12"/>
      </w:numPr>
      <w:overflowPunct w:val="0"/>
      <w:autoSpaceDE w:val="0"/>
      <w:autoSpaceDN w:val="0"/>
      <w:adjustRightInd w:val="0"/>
      <w:textAlignment w:val="baseline"/>
    </w:pPr>
    <w:rPr>
      <w:color w:val="auto"/>
      <w:sz w:val="28"/>
    </w:rPr>
  </w:style>
  <w:style w:type="paragraph" w:styleId="aa">
    <w:name w:val="header"/>
    <w:basedOn w:val="a"/>
    <w:link w:val="ab"/>
    <w:uiPriority w:val="99"/>
    <w:rsid w:val="005B0E8F"/>
    <w:pPr>
      <w:tabs>
        <w:tab w:val="center" w:pos="4677"/>
        <w:tab w:val="right" w:pos="9355"/>
      </w:tabs>
    </w:pPr>
    <w:rPr>
      <w:color w:val="auto"/>
      <w:sz w:val="24"/>
      <w:szCs w:val="24"/>
    </w:rPr>
  </w:style>
  <w:style w:type="character" w:customStyle="1" w:styleId="ab">
    <w:name w:val="Верхний колонтитул Знак"/>
    <w:basedOn w:val="a0"/>
    <w:link w:val="aa"/>
    <w:uiPriority w:val="99"/>
    <w:rsid w:val="005B0E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"/>
    <w:link w:val="ad"/>
    <w:rsid w:val="005B0E8F"/>
    <w:pPr>
      <w:overflowPunct w:val="0"/>
      <w:autoSpaceDE w:val="0"/>
      <w:autoSpaceDN w:val="0"/>
      <w:adjustRightInd w:val="0"/>
      <w:ind w:firstLine="600"/>
      <w:jc w:val="both"/>
      <w:textAlignment w:val="baseline"/>
    </w:pPr>
    <w:rPr>
      <w:color w:val="auto"/>
      <w:sz w:val="28"/>
    </w:rPr>
  </w:style>
  <w:style w:type="character" w:customStyle="1" w:styleId="ad">
    <w:name w:val="Основной текст с отступом Знак"/>
    <w:basedOn w:val="a0"/>
    <w:link w:val="ac"/>
    <w:rsid w:val="005B0E8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footer"/>
    <w:basedOn w:val="a"/>
    <w:link w:val="af"/>
    <w:rsid w:val="005B0E8F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color w:val="auto"/>
      <w:sz w:val="28"/>
    </w:rPr>
  </w:style>
  <w:style w:type="character" w:customStyle="1" w:styleId="af">
    <w:name w:val="Нижний колонтитул Знак"/>
    <w:basedOn w:val="a0"/>
    <w:link w:val="ae"/>
    <w:rsid w:val="005B0E8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0">
    <w:name w:val="page number"/>
    <w:basedOn w:val="a0"/>
    <w:rsid w:val="005B0E8F"/>
  </w:style>
  <w:style w:type="paragraph" w:styleId="af1">
    <w:name w:val="endnote text"/>
    <w:basedOn w:val="a"/>
    <w:link w:val="af2"/>
    <w:rsid w:val="005B0E8F"/>
    <w:pPr>
      <w:overflowPunct w:val="0"/>
      <w:autoSpaceDE w:val="0"/>
      <w:autoSpaceDN w:val="0"/>
      <w:adjustRightInd w:val="0"/>
      <w:textAlignment w:val="baseline"/>
    </w:pPr>
    <w:rPr>
      <w:color w:val="auto"/>
    </w:rPr>
  </w:style>
  <w:style w:type="character" w:customStyle="1" w:styleId="af2">
    <w:name w:val="Текст концевой сноски Знак"/>
    <w:basedOn w:val="a0"/>
    <w:link w:val="af1"/>
    <w:rsid w:val="005B0E8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endnote reference"/>
    <w:rsid w:val="005B0E8F"/>
    <w:rPr>
      <w:vertAlign w:val="superscript"/>
    </w:rPr>
  </w:style>
  <w:style w:type="paragraph" w:styleId="af4">
    <w:name w:val="Subtitle"/>
    <w:basedOn w:val="a"/>
    <w:link w:val="af5"/>
    <w:qFormat/>
    <w:rsid w:val="005B0E8F"/>
    <w:pPr>
      <w:jc w:val="center"/>
    </w:pPr>
    <w:rPr>
      <w:b/>
      <w:bCs/>
      <w:color w:val="auto"/>
      <w:sz w:val="32"/>
    </w:rPr>
  </w:style>
  <w:style w:type="character" w:customStyle="1" w:styleId="af5">
    <w:name w:val="Подзаголовок Знак"/>
    <w:basedOn w:val="a0"/>
    <w:link w:val="af4"/>
    <w:rsid w:val="005B0E8F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customStyle="1" w:styleId="Default">
    <w:name w:val="Default"/>
    <w:rsid w:val="005B0E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4">
    <w:name w:val="Абзац списка Знак"/>
    <w:link w:val="a3"/>
    <w:uiPriority w:val="34"/>
    <w:locked/>
    <w:rsid w:val="001440BA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11">
    <w:name w:val="Гиперссылка1"/>
    <w:basedOn w:val="a0"/>
    <w:rsid w:val="001440BA"/>
  </w:style>
  <w:style w:type="paragraph" w:styleId="af6">
    <w:name w:val="footnote text"/>
    <w:basedOn w:val="a"/>
    <w:link w:val="af7"/>
    <w:uiPriority w:val="99"/>
    <w:unhideWhenUsed/>
    <w:rsid w:val="00C1382B"/>
    <w:rPr>
      <w:color w:val="auto"/>
      <w14:ligatures w14:val="standardContextual"/>
    </w:rPr>
  </w:style>
  <w:style w:type="character" w:customStyle="1" w:styleId="af7">
    <w:name w:val="Текст сноски Знак"/>
    <w:basedOn w:val="a0"/>
    <w:link w:val="af6"/>
    <w:uiPriority w:val="99"/>
    <w:rsid w:val="00C1382B"/>
    <w:rPr>
      <w:rFonts w:ascii="Times New Roman" w:eastAsia="Times New Roman" w:hAnsi="Times New Roman" w:cs="Times New Roman"/>
      <w:sz w:val="20"/>
      <w:szCs w:val="20"/>
      <w:lang w:eastAsia="ru-RU"/>
      <w14:ligatures w14:val="standardContextual"/>
    </w:rPr>
  </w:style>
  <w:style w:type="character" w:styleId="af8">
    <w:name w:val="footnote reference"/>
    <w:uiPriority w:val="99"/>
    <w:unhideWhenUsed/>
    <w:rsid w:val="00AE3CF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EAD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0E8F"/>
    <w:pPr>
      <w:keepNext/>
      <w:spacing w:before="360" w:after="120"/>
      <w:ind w:firstLine="709"/>
      <w:jc w:val="both"/>
      <w:outlineLvl w:val="0"/>
    </w:pPr>
    <w:rPr>
      <w:b/>
      <w:bCs/>
      <w:caps/>
      <w:color w:val="auto"/>
      <w:sz w:val="24"/>
    </w:rPr>
  </w:style>
  <w:style w:type="paragraph" w:styleId="2">
    <w:name w:val="heading 2"/>
    <w:basedOn w:val="a"/>
    <w:next w:val="a"/>
    <w:link w:val="20"/>
    <w:qFormat/>
    <w:rsid w:val="005B0E8F"/>
    <w:pPr>
      <w:keepNext/>
      <w:jc w:val="center"/>
      <w:outlineLvl w:val="1"/>
    </w:pPr>
    <w:rPr>
      <w:b/>
      <w:bCs/>
      <w:i/>
      <w:iCs/>
      <w:color w:val="auto"/>
      <w:sz w:val="24"/>
    </w:rPr>
  </w:style>
  <w:style w:type="paragraph" w:styleId="3">
    <w:name w:val="heading 3"/>
    <w:basedOn w:val="a"/>
    <w:next w:val="a"/>
    <w:link w:val="30"/>
    <w:qFormat/>
    <w:rsid w:val="005B0E8F"/>
    <w:pPr>
      <w:keepNext/>
      <w:overflowPunct w:val="0"/>
      <w:autoSpaceDE w:val="0"/>
      <w:autoSpaceDN w:val="0"/>
      <w:adjustRightInd w:val="0"/>
      <w:spacing w:before="360" w:after="240"/>
      <w:ind w:firstLine="709"/>
      <w:textAlignment w:val="baseline"/>
      <w:outlineLvl w:val="2"/>
    </w:pPr>
    <w:rPr>
      <w:b/>
      <w:color w:val="auto"/>
      <w:sz w:val="28"/>
    </w:rPr>
  </w:style>
  <w:style w:type="paragraph" w:styleId="4">
    <w:name w:val="heading 4"/>
    <w:basedOn w:val="a"/>
    <w:next w:val="a"/>
    <w:link w:val="40"/>
    <w:qFormat/>
    <w:rsid w:val="008C4EAD"/>
    <w:pPr>
      <w:keepNext/>
      <w:ind w:firstLine="709"/>
      <w:outlineLvl w:val="3"/>
    </w:pPr>
    <w:rPr>
      <w:sz w:val="28"/>
    </w:rPr>
  </w:style>
  <w:style w:type="paragraph" w:styleId="5">
    <w:name w:val="heading 5"/>
    <w:basedOn w:val="a"/>
    <w:next w:val="a"/>
    <w:link w:val="50"/>
    <w:unhideWhenUsed/>
    <w:qFormat/>
    <w:rsid w:val="005B0E8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qFormat/>
    <w:rsid w:val="005B0E8F"/>
    <w:pPr>
      <w:keepNext/>
      <w:overflowPunct w:val="0"/>
      <w:autoSpaceDE w:val="0"/>
      <w:autoSpaceDN w:val="0"/>
      <w:adjustRightInd w:val="0"/>
      <w:jc w:val="both"/>
      <w:textAlignment w:val="baseline"/>
      <w:outlineLvl w:val="5"/>
    </w:pPr>
    <w:rPr>
      <w:b/>
      <w:bCs/>
      <w:color w:val="auto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8C4EAD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2A77F9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C43300"/>
    <w:rPr>
      <w:color w:val="0000FF" w:themeColor="hyperlink"/>
      <w:u w:val="single"/>
    </w:rPr>
  </w:style>
  <w:style w:type="paragraph" w:customStyle="1" w:styleId="ConsPlusNormal">
    <w:name w:val="ConsPlusNormal"/>
    <w:uiPriority w:val="99"/>
    <w:rsid w:val="00E934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"/>
    <w:basedOn w:val="a"/>
    <w:link w:val="a7"/>
    <w:rsid w:val="00E93434"/>
    <w:pPr>
      <w:widowControl w:val="0"/>
      <w:autoSpaceDE w:val="0"/>
      <w:autoSpaceDN w:val="0"/>
      <w:adjustRightInd w:val="0"/>
      <w:spacing w:after="120"/>
    </w:pPr>
    <w:rPr>
      <w:color w:val="auto"/>
    </w:rPr>
  </w:style>
  <w:style w:type="character" w:customStyle="1" w:styleId="a7">
    <w:name w:val="Основной текст Знак"/>
    <w:basedOn w:val="a0"/>
    <w:link w:val="a6"/>
    <w:rsid w:val="00E934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E93434"/>
    <w:pPr>
      <w:spacing w:after="120" w:line="276" w:lineRule="auto"/>
    </w:pPr>
    <w:rPr>
      <w:rFonts w:asciiTheme="minorHAnsi" w:eastAsiaTheme="minorHAnsi" w:hAnsiTheme="minorHAnsi" w:cstheme="minorBidi"/>
      <w:color w:val="auto"/>
      <w:sz w:val="16"/>
      <w:szCs w:val="16"/>
      <w:lang w:eastAsia="en-US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E93434"/>
    <w:rPr>
      <w:sz w:val="16"/>
      <w:szCs w:val="16"/>
    </w:rPr>
  </w:style>
  <w:style w:type="paragraph" w:customStyle="1" w:styleId="ConsPlusTitle">
    <w:name w:val="ConsPlusTitle"/>
    <w:rsid w:val="00C97EE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C97EE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semiHidden/>
    <w:unhideWhenUsed/>
    <w:rsid w:val="00BE1BD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E1BD8"/>
    <w:rPr>
      <w:rFonts w:ascii="Tahoma" w:eastAsia="Times New Roman" w:hAnsi="Tahoma" w:cs="Tahoma"/>
      <w:color w:val="000000"/>
      <w:sz w:val="16"/>
      <w:szCs w:val="16"/>
      <w:lang w:eastAsia="ru-RU"/>
    </w:rPr>
  </w:style>
  <w:style w:type="character" w:customStyle="1" w:styleId="50">
    <w:name w:val="Заголовок 5 Знак"/>
    <w:basedOn w:val="a0"/>
    <w:link w:val="5"/>
    <w:rsid w:val="005B0E8F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5B0E8F"/>
    <w:rPr>
      <w:rFonts w:ascii="Times New Roman" w:eastAsia="Times New Roman" w:hAnsi="Times New Roman" w:cs="Times New Roman"/>
      <w:b/>
      <w:bCs/>
      <w:caps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B0E8F"/>
    <w:rPr>
      <w:rFonts w:ascii="Times New Roman" w:eastAsia="Times New Roman" w:hAnsi="Times New Roman" w:cs="Times New Roman"/>
      <w:b/>
      <w:bCs/>
      <w:i/>
      <w:iCs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B0E8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5B0E8F"/>
    <w:rPr>
      <w:rFonts w:ascii="Times New Roman" w:eastAsia="Times New Roman" w:hAnsi="Times New Roman" w:cs="Times New Roman"/>
      <w:b/>
      <w:bCs/>
      <w:szCs w:val="20"/>
      <w:lang w:eastAsia="ru-RU"/>
    </w:rPr>
  </w:style>
  <w:style w:type="paragraph" w:customStyle="1" w:styleId="-">
    <w:name w:val="Список -"/>
    <w:basedOn w:val="a"/>
    <w:rsid w:val="005B0E8F"/>
    <w:pPr>
      <w:numPr>
        <w:numId w:val="12"/>
      </w:numPr>
      <w:overflowPunct w:val="0"/>
      <w:autoSpaceDE w:val="0"/>
      <w:autoSpaceDN w:val="0"/>
      <w:adjustRightInd w:val="0"/>
      <w:textAlignment w:val="baseline"/>
    </w:pPr>
    <w:rPr>
      <w:color w:val="auto"/>
      <w:sz w:val="28"/>
    </w:rPr>
  </w:style>
  <w:style w:type="paragraph" w:styleId="aa">
    <w:name w:val="header"/>
    <w:basedOn w:val="a"/>
    <w:link w:val="ab"/>
    <w:uiPriority w:val="99"/>
    <w:rsid w:val="005B0E8F"/>
    <w:pPr>
      <w:tabs>
        <w:tab w:val="center" w:pos="4677"/>
        <w:tab w:val="right" w:pos="9355"/>
      </w:tabs>
    </w:pPr>
    <w:rPr>
      <w:color w:val="auto"/>
      <w:sz w:val="24"/>
      <w:szCs w:val="24"/>
    </w:rPr>
  </w:style>
  <w:style w:type="character" w:customStyle="1" w:styleId="ab">
    <w:name w:val="Верхний колонтитул Знак"/>
    <w:basedOn w:val="a0"/>
    <w:link w:val="aa"/>
    <w:uiPriority w:val="99"/>
    <w:rsid w:val="005B0E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"/>
    <w:link w:val="ad"/>
    <w:rsid w:val="005B0E8F"/>
    <w:pPr>
      <w:overflowPunct w:val="0"/>
      <w:autoSpaceDE w:val="0"/>
      <w:autoSpaceDN w:val="0"/>
      <w:adjustRightInd w:val="0"/>
      <w:ind w:firstLine="600"/>
      <w:jc w:val="both"/>
      <w:textAlignment w:val="baseline"/>
    </w:pPr>
    <w:rPr>
      <w:color w:val="auto"/>
      <w:sz w:val="28"/>
    </w:rPr>
  </w:style>
  <w:style w:type="character" w:customStyle="1" w:styleId="ad">
    <w:name w:val="Основной текст с отступом Знак"/>
    <w:basedOn w:val="a0"/>
    <w:link w:val="ac"/>
    <w:rsid w:val="005B0E8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footer"/>
    <w:basedOn w:val="a"/>
    <w:link w:val="af"/>
    <w:rsid w:val="005B0E8F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color w:val="auto"/>
      <w:sz w:val="28"/>
    </w:rPr>
  </w:style>
  <w:style w:type="character" w:customStyle="1" w:styleId="af">
    <w:name w:val="Нижний колонтитул Знак"/>
    <w:basedOn w:val="a0"/>
    <w:link w:val="ae"/>
    <w:rsid w:val="005B0E8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0">
    <w:name w:val="page number"/>
    <w:basedOn w:val="a0"/>
    <w:rsid w:val="005B0E8F"/>
  </w:style>
  <w:style w:type="paragraph" w:styleId="af1">
    <w:name w:val="endnote text"/>
    <w:basedOn w:val="a"/>
    <w:link w:val="af2"/>
    <w:rsid w:val="005B0E8F"/>
    <w:pPr>
      <w:overflowPunct w:val="0"/>
      <w:autoSpaceDE w:val="0"/>
      <w:autoSpaceDN w:val="0"/>
      <w:adjustRightInd w:val="0"/>
      <w:textAlignment w:val="baseline"/>
    </w:pPr>
    <w:rPr>
      <w:color w:val="auto"/>
    </w:rPr>
  </w:style>
  <w:style w:type="character" w:customStyle="1" w:styleId="af2">
    <w:name w:val="Текст концевой сноски Знак"/>
    <w:basedOn w:val="a0"/>
    <w:link w:val="af1"/>
    <w:rsid w:val="005B0E8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endnote reference"/>
    <w:rsid w:val="005B0E8F"/>
    <w:rPr>
      <w:vertAlign w:val="superscript"/>
    </w:rPr>
  </w:style>
  <w:style w:type="paragraph" w:styleId="af4">
    <w:name w:val="Subtitle"/>
    <w:basedOn w:val="a"/>
    <w:link w:val="af5"/>
    <w:qFormat/>
    <w:rsid w:val="005B0E8F"/>
    <w:pPr>
      <w:jc w:val="center"/>
    </w:pPr>
    <w:rPr>
      <w:b/>
      <w:bCs/>
      <w:color w:val="auto"/>
      <w:sz w:val="32"/>
    </w:rPr>
  </w:style>
  <w:style w:type="character" w:customStyle="1" w:styleId="af5">
    <w:name w:val="Подзаголовок Знак"/>
    <w:basedOn w:val="a0"/>
    <w:link w:val="af4"/>
    <w:rsid w:val="005B0E8F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customStyle="1" w:styleId="Default">
    <w:name w:val="Default"/>
    <w:rsid w:val="005B0E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4">
    <w:name w:val="Абзац списка Знак"/>
    <w:link w:val="a3"/>
    <w:uiPriority w:val="34"/>
    <w:locked/>
    <w:rsid w:val="001440BA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11">
    <w:name w:val="Гиперссылка1"/>
    <w:basedOn w:val="a0"/>
    <w:rsid w:val="001440BA"/>
  </w:style>
  <w:style w:type="paragraph" w:styleId="af6">
    <w:name w:val="footnote text"/>
    <w:basedOn w:val="a"/>
    <w:link w:val="af7"/>
    <w:uiPriority w:val="99"/>
    <w:unhideWhenUsed/>
    <w:rsid w:val="00C1382B"/>
    <w:rPr>
      <w:color w:val="auto"/>
      <w14:ligatures w14:val="standardContextual"/>
    </w:rPr>
  </w:style>
  <w:style w:type="character" w:customStyle="1" w:styleId="af7">
    <w:name w:val="Текст сноски Знак"/>
    <w:basedOn w:val="a0"/>
    <w:link w:val="af6"/>
    <w:uiPriority w:val="99"/>
    <w:rsid w:val="00C1382B"/>
    <w:rPr>
      <w:rFonts w:ascii="Times New Roman" w:eastAsia="Times New Roman" w:hAnsi="Times New Roman" w:cs="Times New Roman"/>
      <w:sz w:val="20"/>
      <w:szCs w:val="20"/>
      <w:lang w:eastAsia="ru-RU"/>
      <w14:ligatures w14:val="standardContextual"/>
    </w:rPr>
  </w:style>
  <w:style w:type="character" w:styleId="af8">
    <w:name w:val="footnote reference"/>
    <w:uiPriority w:val="99"/>
    <w:unhideWhenUsed/>
    <w:rsid w:val="00AE3CF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52E1C2-348A-48C8-9220-A9954BE8B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36</Pages>
  <Words>13027</Words>
  <Characters>74257</Characters>
  <Application>Microsoft Office Word</Application>
  <DocSecurity>0</DocSecurity>
  <Lines>618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АПР</Company>
  <LinksUpToDate>false</LinksUpToDate>
  <CharactersWithSpaces>87110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Пахтусова Светлана Юрьевна</dc:creator>
  <cp:lastModifiedBy>Пикина Надежда Анатольевна</cp:lastModifiedBy>
  <cp:revision>3</cp:revision>
  <cp:lastPrinted>2023-11-10T07:18:00Z</cp:lastPrinted>
  <dcterms:created xsi:type="dcterms:W3CDTF">2023-11-10T07:29:00Z</dcterms:created>
  <dcterms:modified xsi:type="dcterms:W3CDTF">2023-11-10T08:00:00Z</dcterms:modified>
</cp:coreProperties>
</file>