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DEE" w:rsidRPr="00E04971" w:rsidRDefault="00811DEE" w:rsidP="00811DEE">
      <w:pPr>
        <w:widowControl w:val="0"/>
        <w:jc w:val="both"/>
        <w:rPr>
          <w:b/>
          <w:lang w:val="en-US"/>
        </w:rPr>
      </w:pPr>
    </w:p>
    <w:p w:rsidR="00811DEE" w:rsidRDefault="00811DEE" w:rsidP="00811DEE">
      <w:pPr>
        <w:widowControl w:val="0"/>
        <w:jc w:val="both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8C912B1" wp14:editId="24DEC5A7">
            <wp:simplePos x="0" y="0"/>
            <wp:positionH relativeFrom="column">
              <wp:posOffset>2701900</wp:posOffset>
            </wp:positionH>
            <wp:positionV relativeFrom="paragraph">
              <wp:posOffset>107950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1DEE" w:rsidRDefault="00811DEE" w:rsidP="00811DEE">
      <w:pPr>
        <w:widowControl w:val="0"/>
        <w:jc w:val="center"/>
        <w:rPr>
          <w:b/>
          <w:sz w:val="28"/>
        </w:rPr>
      </w:pPr>
    </w:p>
    <w:p w:rsidR="00811DEE" w:rsidRDefault="00811DEE" w:rsidP="00811DEE">
      <w:pPr>
        <w:widowControl w:val="0"/>
        <w:jc w:val="center"/>
        <w:rPr>
          <w:b/>
          <w:sz w:val="28"/>
        </w:rPr>
      </w:pPr>
    </w:p>
    <w:p w:rsidR="00811DEE" w:rsidRDefault="00811DEE" w:rsidP="00811DEE">
      <w:pPr>
        <w:widowControl w:val="0"/>
        <w:jc w:val="center"/>
        <w:rPr>
          <w:b/>
          <w:sz w:val="28"/>
        </w:rPr>
      </w:pPr>
    </w:p>
    <w:p w:rsidR="00811DEE" w:rsidRDefault="00811DEE" w:rsidP="00811DEE">
      <w:pPr>
        <w:widowControl w:val="0"/>
        <w:jc w:val="center"/>
        <w:rPr>
          <w:b/>
          <w:sz w:val="28"/>
        </w:rPr>
      </w:pPr>
    </w:p>
    <w:p w:rsidR="00811DEE" w:rsidRPr="00015B83" w:rsidRDefault="00811DEE" w:rsidP="00811DEE">
      <w:pPr>
        <w:widowControl w:val="0"/>
        <w:jc w:val="center"/>
        <w:rPr>
          <w:b/>
          <w:sz w:val="44"/>
          <w:szCs w:val="44"/>
        </w:rPr>
      </w:pPr>
      <w:r w:rsidRPr="00015B83">
        <w:rPr>
          <w:b/>
          <w:sz w:val="44"/>
          <w:szCs w:val="44"/>
        </w:rPr>
        <w:t xml:space="preserve">АДМИНИСТРАЦИЯ </w:t>
      </w:r>
    </w:p>
    <w:p w:rsidR="00811DEE" w:rsidRDefault="00811DEE" w:rsidP="00811DEE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ПЕЧЕНГСКОГО МУНИЦИПАЛЬНОГО ОКРУГА</w:t>
      </w:r>
    </w:p>
    <w:p w:rsidR="00811DEE" w:rsidRDefault="00811DEE" w:rsidP="00811DEE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МУРМАНСКОЙ ОБЛАСТИ</w:t>
      </w:r>
    </w:p>
    <w:p w:rsidR="00811DEE" w:rsidRDefault="00811DEE" w:rsidP="00811DEE">
      <w:pPr>
        <w:widowControl w:val="0"/>
        <w:jc w:val="center"/>
        <w:rPr>
          <w:b/>
          <w:sz w:val="16"/>
          <w:szCs w:val="16"/>
        </w:rPr>
      </w:pPr>
    </w:p>
    <w:p w:rsidR="00811DEE" w:rsidRDefault="00811DEE" w:rsidP="00811DEE">
      <w:pPr>
        <w:widowControl w:val="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ПОСТАНОВЛЕНИЕ</w:t>
      </w:r>
    </w:p>
    <w:p w:rsidR="00811DEE" w:rsidRPr="00811DEE" w:rsidRDefault="00811DEE" w:rsidP="00811DEE">
      <w:pPr>
        <w:widowControl w:val="0"/>
        <w:jc w:val="center"/>
      </w:pPr>
    </w:p>
    <w:p w:rsidR="00811DEE" w:rsidRPr="00811DEE" w:rsidRDefault="00811DEE" w:rsidP="00811DEE">
      <w:pPr>
        <w:widowControl w:val="0"/>
        <w:jc w:val="center"/>
      </w:pPr>
    </w:p>
    <w:p w:rsidR="00811DEE" w:rsidRPr="00811DEE" w:rsidRDefault="009C3F36" w:rsidP="00811DEE">
      <w:pPr>
        <w:widowControl w:val="0"/>
        <w:jc w:val="both"/>
        <w:rPr>
          <w:b/>
        </w:rPr>
      </w:pPr>
      <w:r>
        <w:rPr>
          <w:b/>
        </w:rPr>
        <w:t>о</w:t>
      </w:r>
      <w:r w:rsidR="00811DEE" w:rsidRPr="00811DEE">
        <w:rPr>
          <w:b/>
        </w:rPr>
        <w:t>т</w:t>
      </w:r>
      <w:r w:rsidR="007E0664">
        <w:rPr>
          <w:b/>
        </w:rPr>
        <w:t xml:space="preserve"> 08.11.2023 </w:t>
      </w:r>
      <w:r w:rsidR="005B7876">
        <w:rPr>
          <w:b/>
        </w:rPr>
        <w:tab/>
      </w:r>
      <w:r w:rsidR="005B7876">
        <w:rPr>
          <w:b/>
        </w:rPr>
        <w:tab/>
      </w:r>
      <w:r w:rsidR="005B7876">
        <w:rPr>
          <w:b/>
        </w:rPr>
        <w:tab/>
      </w:r>
      <w:r w:rsidR="005B7876">
        <w:rPr>
          <w:b/>
        </w:rPr>
        <w:tab/>
      </w:r>
      <w:r w:rsidR="005B7876">
        <w:rPr>
          <w:b/>
        </w:rPr>
        <w:tab/>
      </w:r>
      <w:r w:rsidR="005B7876">
        <w:rPr>
          <w:b/>
        </w:rPr>
        <w:tab/>
      </w:r>
      <w:r w:rsidR="005B7876">
        <w:rPr>
          <w:b/>
        </w:rPr>
        <w:tab/>
      </w:r>
      <w:r w:rsidR="005B7876">
        <w:rPr>
          <w:b/>
        </w:rPr>
        <w:tab/>
      </w:r>
      <w:r w:rsidR="005B7876">
        <w:rPr>
          <w:b/>
        </w:rPr>
        <w:tab/>
      </w:r>
      <w:r>
        <w:rPr>
          <w:b/>
        </w:rPr>
        <w:tab/>
        <w:t xml:space="preserve"> </w:t>
      </w:r>
      <w:r w:rsidR="00811DEE" w:rsidRPr="00811DEE">
        <w:rPr>
          <w:b/>
        </w:rPr>
        <w:t xml:space="preserve">№ </w:t>
      </w:r>
      <w:r w:rsidR="007E0664">
        <w:rPr>
          <w:b/>
        </w:rPr>
        <w:t>1650</w:t>
      </w:r>
    </w:p>
    <w:p w:rsidR="00811DEE" w:rsidRDefault="00811DEE" w:rsidP="00811DEE">
      <w:pPr>
        <w:widowControl w:val="0"/>
        <w:jc w:val="center"/>
        <w:rPr>
          <w:b/>
          <w:sz w:val="28"/>
        </w:rPr>
      </w:pPr>
      <w:r w:rsidRPr="00811DEE">
        <w:rPr>
          <w:b/>
        </w:rPr>
        <w:t>п.г.т. Никель</w:t>
      </w:r>
    </w:p>
    <w:p w:rsidR="00811DEE" w:rsidRPr="00811DEE" w:rsidRDefault="00811DEE" w:rsidP="00811DEE">
      <w:pPr>
        <w:widowControl w:val="0"/>
        <w:jc w:val="both"/>
        <w:rPr>
          <w:b/>
        </w:rPr>
      </w:pPr>
    </w:p>
    <w:p w:rsidR="00811DEE" w:rsidRPr="00811DEE" w:rsidRDefault="00811DEE" w:rsidP="00811DEE">
      <w:pPr>
        <w:widowControl w:val="0"/>
        <w:jc w:val="both"/>
        <w:rPr>
          <w:b/>
        </w:rPr>
      </w:pPr>
    </w:p>
    <w:p w:rsidR="00CD464E" w:rsidRPr="00811DEE" w:rsidRDefault="00CD464E" w:rsidP="00811DEE">
      <w:pPr>
        <w:shd w:val="clear" w:color="auto" w:fill="FFFFFF"/>
        <w:tabs>
          <w:tab w:val="left" w:pos="9781"/>
        </w:tabs>
        <w:ind w:right="27"/>
        <w:jc w:val="center"/>
        <w:rPr>
          <w:b/>
          <w:sz w:val="20"/>
          <w:szCs w:val="20"/>
        </w:rPr>
      </w:pPr>
      <w:r w:rsidRPr="00811DEE">
        <w:rPr>
          <w:b/>
          <w:sz w:val="20"/>
          <w:szCs w:val="20"/>
        </w:rPr>
        <w:t xml:space="preserve">Об основных направлениях бюджетной и налоговой политики </w:t>
      </w:r>
      <w:r w:rsidR="00811DEE">
        <w:rPr>
          <w:b/>
          <w:sz w:val="20"/>
          <w:szCs w:val="20"/>
        </w:rPr>
        <w:br/>
      </w:r>
      <w:r w:rsidRPr="00811DEE">
        <w:rPr>
          <w:b/>
          <w:sz w:val="20"/>
          <w:szCs w:val="20"/>
        </w:rPr>
        <w:t>Печенгск</w:t>
      </w:r>
      <w:r w:rsidR="00F8536B" w:rsidRPr="00811DEE">
        <w:rPr>
          <w:b/>
          <w:sz w:val="20"/>
          <w:szCs w:val="20"/>
        </w:rPr>
        <w:t xml:space="preserve">ого </w:t>
      </w:r>
      <w:r w:rsidRPr="00811DEE">
        <w:rPr>
          <w:b/>
          <w:sz w:val="20"/>
          <w:szCs w:val="20"/>
        </w:rPr>
        <w:t>муниципальн</w:t>
      </w:r>
      <w:r w:rsidR="00F8536B" w:rsidRPr="00811DEE">
        <w:rPr>
          <w:b/>
          <w:sz w:val="20"/>
          <w:szCs w:val="20"/>
        </w:rPr>
        <w:t>ого</w:t>
      </w:r>
      <w:r w:rsidRPr="00811DEE">
        <w:rPr>
          <w:b/>
          <w:sz w:val="20"/>
          <w:szCs w:val="20"/>
        </w:rPr>
        <w:t xml:space="preserve"> округ</w:t>
      </w:r>
      <w:r w:rsidR="00F8536B" w:rsidRPr="00811DEE">
        <w:rPr>
          <w:b/>
          <w:sz w:val="20"/>
          <w:szCs w:val="20"/>
        </w:rPr>
        <w:t>а</w:t>
      </w:r>
      <w:r w:rsidRPr="00811DEE">
        <w:rPr>
          <w:b/>
          <w:sz w:val="20"/>
          <w:szCs w:val="20"/>
        </w:rPr>
        <w:t xml:space="preserve"> на 202</w:t>
      </w:r>
      <w:r w:rsidR="00E53AB7">
        <w:rPr>
          <w:b/>
          <w:sz w:val="20"/>
          <w:szCs w:val="20"/>
        </w:rPr>
        <w:t>4</w:t>
      </w:r>
      <w:r w:rsidRPr="00811DEE">
        <w:rPr>
          <w:b/>
          <w:sz w:val="20"/>
          <w:szCs w:val="20"/>
        </w:rPr>
        <w:t xml:space="preserve"> год и </w:t>
      </w:r>
      <w:r w:rsidR="004125E8">
        <w:rPr>
          <w:b/>
          <w:sz w:val="20"/>
          <w:szCs w:val="20"/>
        </w:rPr>
        <w:t xml:space="preserve">на </w:t>
      </w:r>
      <w:r w:rsidRPr="00811DEE">
        <w:rPr>
          <w:b/>
          <w:sz w:val="20"/>
          <w:szCs w:val="20"/>
        </w:rPr>
        <w:t>плановый период 20</w:t>
      </w:r>
      <w:r w:rsidR="00E53AB7">
        <w:rPr>
          <w:b/>
          <w:sz w:val="20"/>
          <w:szCs w:val="20"/>
        </w:rPr>
        <w:t>25</w:t>
      </w:r>
      <w:r w:rsidRPr="00811DEE">
        <w:rPr>
          <w:b/>
          <w:sz w:val="20"/>
          <w:szCs w:val="20"/>
        </w:rPr>
        <w:t xml:space="preserve"> и 202</w:t>
      </w:r>
      <w:r w:rsidR="00E53AB7">
        <w:rPr>
          <w:b/>
          <w:sz w:val="20"/>
          <w:szCs w:val="20"/>
        </w:rPr>
        <w:t>6</w:t>
      </w:r>
      <w:r w:rsidRPr="00811DEE">
        <w:rPr>
          <w:b/>
          <w:sz w:val="20"/>
          <w:szCs w:val="20"/>
        </w:rPr>
        <w:t xml:space="preserve"> годов</w:t>
      </w:r>
    </w:p>
    <w:p w:rsidR="00960F47" w:rsidRPr="00811DEE" w:rsidRDefault="00960F47" w:rsidP="00811DEE">
      <w:pPr>
        <w:pStyle w:val="a4"/>
        <w:rPr>
          <w:sz w:val="24"/>
        </w:rPr>
      </w:pPr>
    </w:p>
    <w:p w:rsidR="00811DEE" w:rsidRPr="00811DEE" w:rsidRDefault="00811DEE" w:rsidP="00811DEE">
      <w:pPr>
        <w:pStyle w:val="a4"/>
        <w:rPr>
          <w:sz w:val="24"/>
        </w:rPr>
      </w:pPr>
    </w:p>
    <w:p w:rsidR="00CD464E" w:rsidRPr="00811DEE" w:rsidRDefault="00CD464E" w:rsidP="00811DE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proofErr w:type="gramStart"/>
      <w:r w:rsidRPr="00E53AB7">
        <w:t>В целях составления проекта решения Совета депутатов Печенгского муниципального округа «О бюджете округа на 202</w:t>
      </w:r>
      <w:r w:rsidR="009A432B" w:rsidRPr="00E53AB7">
        <w:t>4</w:t>
      </w:r>
      <w:r w:rsidR="001115DE" w:rsidRPr="00E53AB7">
        <w:t xml:space="preserve"> год и на плановый период 202</w:t>
      </w:r>
      <w:r w:rsidR="009A432B" w:rsidRPr="00E53AB7">
        <w:t>5</w:t>
      </w:r>
      <w:r w:rsidR="007E0664">
        <w:t xml:space="preserve"> </w:t>
      </w:r>
      <w:r w:rsidRPr="00E53AB7">
        <w:t>- 202</w:t>
      </w:r>
      <w:r w:rsidR="009A432B" w:rsidRPr="00E53AB7">
        <w:t>6</w:t>
      </w:r>
      <w:r w:rsidRPr="00E53AB7">
        <w:t xml:space="preserve"> годов»</w:t>
      </w:r>
      <w:r w:rsidR="00E53AB7" w:rsidRPr="00E53AB7">
        <w:t>,  руководствуясь</w:t>
      </w:r>
      <w:r w:rsidRPr="00E53AB7">
        <w:t xml:space="preserve"> Указами Президента Российской Федерации от 07.05.2012 № 597, от 07.05.2018 № 204, от 21.07.2020 № 474, </w:t>
      </w:r>
      <w:r w:rsidR="00E53AB7" w:rsidRPr="00E53AB7">
        <w:t>положениями Послания Президента Российской Федерации Федерально</w:t>
      </w:r>
      <w:r w:rsidR="00030B99">
        <w:t>му Собранию от 21.04.2021, от 21</w:t>
      </w:r>
      <w:r w:rsidR="00E53AB7" w:rsidRPr="00E53AB7">
        <w:t xml:space="preserve">.02.2023, </w:t>
      </w:r>
      <w:r w:rsidRPr="00E53AB7">
        <w:t>Бюджетным кодексом Российской Федерации, Основными направлениями налоговой политики Мурманской области на 202</w:t>
      </w:r>
      <w:r w:rsidR="009A432B" w:rsidRPr="00E53AB7">
        <w:t>4</w:t>
      </w:r>
      <w:proofErr w:type="gramEnd"/>
      <w:r w:rsidRPr="00E53AB7">
        <w:t xml:space="preserve"> </w:t>
      </w:r>
      <w:proofErr w:type="gramStart"/>
      <w:r w:rsidRPr="00E53AB7">
        <w:t>год и плановый период 202</w:t>
      </w:r>
      <w:r w:rsidR="009A432B" w:rsidRPr="00E53AB7">
        <w:t>5</w:t>
      </w:r>
      <w:r w:rsidRPr="00E53AB7">
        <w:t xml:space="preserve"> и 202</w:t>
      </w:r>
      <w:r w:rsidR="009A432B" w:rsidRPr="00E53AB7">
        <w:t>6</w:t>
      </w:r>
      <w:r w:rsidRPr="00E53AB7">
        <w:t xml:space="preserve"> годов, </w:t>
      </w:r>
      <w:r w:rsidRPr="00857590">
        <w:t xml:space="preserve">утвержденными постановлением Правительства Мурманской области от </w:t>
      </w:r>
      <w:r w:rsidR="00857590" w:rsidRPr="00857590">
        <w:t>31</w:t>
      </w:r>
      <w:r w:rsidR="00450EBB" w:rsidRPr="00857590">
        <w:t>.10.202</w:t>
      </w:r>
      <w:r w:rsidR="00857590" w:rsidRPr="00857590">
        <w:t>3</w:t>
      </w:r>
      <w:r w:rsidR="006A343A" w:rsidRPr="00857590">
        <w:t xml:space="preserve"> </w:t>
      </w:r>
      <w:r w:rsidR="00857590" w:rsidRPr="00857590">
        <w:br/>
      </w:r>
      <w:r w:rsidR="006A343A" w:rsidRPr="00857590">
        <w:t>№</w:t>
      </w:r>
      <w:r w:rsidR="00450EBB" w:rsidRPr="00857590">
        <w:t xml:space="preserve"> </w:t>
      </w:r>
      <w:r w:rsidR="00857590" w:rsidRPr="00857590">
        <w:t>788</w:t>
      </w:r>
      <w:r w:rsidR="00450EBB" w:rsidRPr="00857590">
        <w:t>-ПП</w:t>
      </w:r>
      <w:r w:rsidRPr="00857590">
        <w:t>, Основными направлениями бюджетной политики Мурманской области на 202</w:t>
      </w:r>
      <w:r w:rsidR="00E53AB7" w:rsidRPr="00857590">
        <w:t>4</w:t>
      </w:r>
      <w:r w:rsidRPr="00857590">
        <w:t xml:space="preserve"> год и на плановый период </w:t>
      </w:r>
      <w:r w:rsidR="00A000BE" w:rsidRPr="00857590">
        <w:t>202</w:t>
      </w:r>
      <w:r w:rsidR="00E53AB7" w:rsidRPr="00857590">
        <w:t>5</w:t>
      </w:r>
      <w:r w:rsidRPr="00857590">
        <w:t xml:space="preserve"> и 202</w:t>
      </w:r>
      <w:r w:rsidR="00A000BE" w:rsidRPr="00857590">
        <w:t>5</w:t>
      </w:r>
      <w:r w:rsidRPr="00857590">
        <w:t xml:space="preserve"> годов, утвержденными постановлением Прав</w:t>
      </w:r>
      <w:r w:rsidR="00DC7F07" w:rsidRPr="00857590">
        <w:t xml:space="preserve">ительства Мурманской области от </w:t>
      </w:r>
      <w:r w:rsidR="00857590" w:rsidRPr="00857590">
        <w:t>31</w:t>
      </w:r>
      <w:r w:rsidR="00DC7F07" w:rsidRPr="00857590">
        <w:t>.10.202</w:t>
      </w:r>
      <w:r w:rsidR="00857590" w:rsidRPr="00857590">
        <w:t>3</w:t>
      </w:r>
      <w:r w:rsidR="00DC7F07" w:rsidRPr="00857590">
        <w:t xml:space="preserve"> </w:t>
      </w:r>
      <w:r w:rsidRPr="00857590">
        <w:t>№</w:t>
      </w:r>
      <w:r w:rsidR="00DC7F07" w:rsidRPr="00857590">
        <w:t xml:space="preserve"> </w:t>
      </w:r>
      <w:r w:rsidR="00857590" w:rsidRPr="00857590">
        <w:t>789</w:t>
      </w:r>
      <w:r w:rsidR="00DC7F07" w:rsidRPr="00857590">
        <w:t>-ПП</w:t>
      </w:r>
      <w:r w:rsidRPr="00857590">
        <w:t>, Положением о бюджетном</w:t>
      </w:r>
      <w:r w:rsidRPr="00E53AB7">
        <w:t xml:space="preserve"> процессе в </w:t>
      </w:r>
      <w:proofErr w:type="spellStart"/>
      <w:r w:rsidRPr="00E53AB7">
        <w:t>Печенгском</w:t>
      </w:r>
      <w:proofErr w:type="spellEnd"/>
      <w:r w:rsidRPr="00E53AB7">
        <w:t xml:space="preserve"> муниципальном округе</w:t>
      </w:r>
      <w:r w:rsidR="00030B99">
        <w:t xml:space="preserve"> Мурманской области</w:t>
      </w:r>
      <w:r w:rsidRPr="00E53AB7">
        <w:t>, утвержденным</w:t>
      </w:r>
      <w:proofErr w:type="gramEnd"/>
      <w:r w:rsidRPr="00E53AB7">
        <w:t xml:space="preserve"> решением Совета депутатов Печенгского муниципального округа от 23.10.2020 № 41, а также с учетом прогноза социально-экономического развития муниципального образования Печенгский муниципальный округ на 202</w:t>
      </w:r>
      <w:r w:rsidR="009A432B" w:rsidRPr="00E53AB7">
        <w:t>4</w:t>
      </w:r>
      <w:r w:rsidR="0041377E">
        <w:t xml:space="preserve"> год и на плановый период 2025 и 2</w:t>
      </w:r>
      <w:r w:rsidRPr="00E53AB7">
        <w:t>02</w:t>
      </w:r>
      <w:r w:rsidR="009A432B" w:rsidRPr="00E53AB7">
        <w:t>6</w:t>
      </w:r>
      <w:r w:rsidRPr="00E53AB7">
        <w:t xml:space="preserve"> год</w:t>
      </w:r>
      <w:r w:rsidR="0041377E">
        <w:t>ов</w:t>
      </w:r>
      <w:r w:rsidRPr="00E53AB7">
        <w:t>,</w:t>
      </w:r>
    </w:p>
    <w:p w:rsidR="00960F47" w:rsidRPr="00811DEE" w:rsidRDefault="00960F47" w:rsidP="00811DEE">
      <w:pPr>
        <w:pStyle w:val="a4"/>
        <w:ind w:firstLine="709"/>
        <w:rPr>
          <w:sz w:val="24"/>
        </w:rPr>
      </w:pPr>
    </w:p>
    <w:p w:rsidR="00960F47" w:rsidRPr="00811DEE" w:rsidRDefault="00960F47" w:rsidP="00811DEE">
      <w:pPr>
        <w:pStyle w:val="a4"/>
        <w:rPr>
          <w:b/>
          <w:sz w:val="24"/>
        </w:rPr>
      </w:pPr>
      <w:r w:rsidRPr="00811DEE">
        <w:rPr>
          <w:b/>
          <w:sz w:val="24"/>
        </w:rPr>
        <w:t>ПОСТАНОВЛЯЮ:</w:t>
      </w:r>
    </w:p>
    <w:p w:rsidR="00960F47" w:rsidRPr="00811DEE" w:rsidRDefault="00960F47" w:rsidP="00811DEE">
      <w:pPr>
        <w:pStyle w:val="a4"/>
        <w:ind w:firstLine="720"/>
        <w:rPr>
          <w:sz w:val="24"/>
        </w:rPr>
      </w:pPr>
    </w:p>
    <w:p w:rsidR="00F8536B" w:rsidRPr="00811DEE" w:rsidRDefault="00960F47" w:rsidP="00811DEE">
      <w:pPr>
        <w:tabs>
          <w:tab w:val="left" w:pos="993"/>
        </w:tabs>
        <w:ind w:right="-5" w:firstLine="720"/>
        <w:jc w:val="both"/>
        <w:rPr>
          <w:bCs/>
        </w:rPr>
      </w:pPr>
      <w:r w:rsidRPr="00811DEE">
        <w:t>1.</w:t>
      </w:r>
      <w:r w:rsidR="00F8536B" w:rsidRPr="00811DEE">
        <w:tab/>
      </w:r>
      <w:r w:rsidR="00811DEE">
        <w:t xml:space="preserve"> </w:t>
      </w:r>
      <w:r w:rsidR="00F8536B" w:rsidRPr="00811DEE">
        <w:rPr>
          <w:bCs/>
        </w:rPr>
        <w:t>Утвердить основные направления бюджетной и налоговой политики  Печенгского муниципального округа на 202</w:t>
      </w:r>
      <w:r w:rsidR="009A432B" w:rsidRPr="009A432B">
        <w:rPr>
          <w:bCs/>
        </w:rPr>
        <w:t>4</w:t>
      </w:r>
      <w:r w:rsidR="00F8536B" w:rsidRPr="00811DEE">
        <w:rPr>
          <w:bCs/>
        </w:rPr>
        <w:t xml:space="preserve"> год и </w:t>
      </w:r>
      <w:r w:rsidR="004125E8">
        <w:rPr>
          <w:bCs/>
        </w:rPr>
        <w:t xml:space="preserve">на </w:t>
      </w:r>
      <w:r w:rsidR="00F8536B" w:rsidRPr="00811DEE">
        <w:rPr>
          <w:bCs/>
        </w:rPr>
        <w:t>плановый период 202</w:t>
      </w:r>
      <w:r w:rsidR="009A432B" w:rsidRPr="009A432B">
        <w:rPr>
          <w:bCs/>
        </w:rPr>
        <w:t>5</w:t>
      </w:r>
      <w:r w:rsidR="00F8536B" w:rsidRPr="00811DEE">
        <w:rPr>
          <w:bCs/>
        </w:rPr>
        <w:t xml:space="preserve"> и 202</w:t>
      </w:r>
      <w:r w:rsidR="009A432B" w:rsidRPr="009A432B">
        <w:rPr>
          <w:bCs/>
        </w:rPr>
        <w:t>6</w:t>
      </w:r>
      <w:r w:rsidR="00F8536B" w:rsidRPr="00811DEE">
        <w:rPr>
          <w:bCs/>
        </w:rPr>
        <w:t xml:space="preserve"> годов согласно приложению к настоящему постановлению.</w:t>
      </w:r>
    </w:p>
    <w:p w:rsidR="00F8536B" w:rsidRPr="00811DEE" w:rsidRDefault="00F8536B" w:rsidP="00811DEE">
      <w:pPr>
        <w:tabs>
          <w:tab w:val="left" w:pos="993"/>
        </w:tabs>
        <w:ind w:right="-5" w:firstLine="720"/>
        <w:jc w:val="both"/>
        <w:rPr>
          <w:bCs/>
        </w:rPr>
      </w:pPr>
      <w:r w:rsidRPr="00811DEE">
        <w:rPr>
          <w:bCs/>
        </w:rPr>
        <w:t>2.</w:t>
      </w:r>
      <w:r w:rsidRPr="00811DEE">
        <w:rPr>
          <w:bCs/>
        </w:rPr>
        <w:tab/>
      </w:r>
      <w:r w:rsidR="00811DEE">
        <w:rPr>
          <w:bCs/>
        </w:rPr>
        <w:t xml:space="preserve"> </w:t>
      </w:r>
      <w:r w:rsidRPr="00811DEE">
        <w:rPr>
          <w:bCs/>
        </w:rPr>
        <w:t>Главным администраторам, главным распорядителям, распорядителям, получателям средств бюджета Печенгского муниципального округа, структурным подразделениям администрации Печенгского муниципального округа в своей деятельности руководствоваться настоящим постановлением.</w:t>
      </w:r>
    </w:p>
    <w:p w:rsidR="00F8536B" w:rsidRPr="00811DEE" w:rsidRDefault="001A32F0" w:rsidP="00811DEE">
      <w:pPr>
        <w:tabs>
          <w:tab w:val="left" w:pos="993"/>
        </w:tabs>
        <w:ind w:right="-5" w:firstLine="720"/>
        <w:jc w:val="both"/>
      </w:pPr>
      <w:r w:rsidRPr="00811DEE">
        <w:t>3.</w:t>
      </w:r>
      <w:r w:rsidRPr="00811DEE">
        <w:tab/>
      </w:r>
      <w:r w:rsidR="00811DEE">
        <w:t xml:space="preserve"> </w:t>
      </w:r>
      <w:r w:rsidR="000265B6" w:rsidRPr="00811DEE">
        <w:t xml:space="preserve">Признать утратившим силу постановление администрации Печенгского </w:t>
      </w:r>
      <w:r w:rsidR="00332041">
        <w:t>муниципального округа о</w:t>
      </w:r>
      <w:r w:rsidR="000265B6" w:rsidRPr="00811DEE">
        <w:t xml:space="preserve">т </w:t>
      </w:r>
      <w:r w:rsidR="00332041">
        <w:t>0</w:t>
      </w:r>
      <w:r w:rsidR="009A432B" w:rsidRPr="009A432B">
        <w:t>8</w:t>
      </w:r>
      <w:r w:rsidR="00F8536B" w:rsidRPr="00811DEE">
        <w:t>.11.202</w:t>
      </w:r>
      <w:r w:rsidR="009A432B" w:rsidRPr="009A432B">
        <w:t>2</w:t>
      </w:r>
      <w:r w:rsidR="000265B6" w:rsidRPr="00811DEE">
        <w:t xml:space="preserve"> № </w:t>
      </w:r>
      <w:r w:rsidR="00F8536B" w:rsidRPr="00811DEE">
        <w:t>1</w:t>
      </w:r>
      <w:r w:rsidR="009A432B" w:rsidRPr="009A432B">
        <w:t>524</w:t>
      </w:r>
      <w:r w:rsidR="00932613" w:rsidRPr="00811DEE">
        <w:t xml:space="preserve"> «</w:t>
      </w:r>
      <w:r w:rsidR="00F8536B" w:rsidRPr="00811DEE">
        <w:t xml:space="preserve">Об основных направлениях бюджетной и </w:t>
      </w:r>
      <w:r w:rsidR="00F8536B" w:rsidRPr="00811DEE">
        <w:lastRenderedPageBreak/>
        <w:t>налоговой политики Печенгск</w:t>
      </w:r>
      <w:r w:rsidR="00332041">
        <w:t>ого</w:t>
      </w:r>
      <w:r w:rsidR="00F8536B" w:rsidRPr="00811DEE">
        <w:t xml:space="preserve"> муниципальн</w:t>
      </w:r>
      <w:r w:rsidR="00332041">
        <w:t>ого</w:t>
      </w:r>
      <w:r w:rsidR="00F8536B" w:rsidRPr="00811DEE">
        <w:t xml:space="preserve"> округ</w:t>
      </w:r>
      <w:r w:rsidR="00332041">
        <w:t>а</w:t>
      </w:r>
      <w:r w:rsidR="00F8536B" w:rsidRPr="00811DEE">
        <w:t xml:space="preserve"> на 20</w:t>
      </w:r>
      <w:r w:rsidR="009A432B" w:rsidRPr="009A432B">
        <w:t>23</w:t>
      </w:r>
      <w:r w:rsidR="00F8536B" w:rsidRPr="00811DEE">
        <w:t xml:space="preserve"> год и плановый период 202</w:t>
      </w:r>
      <w:r w:rsidR="009A432B" w:rsidRPr="009A432B">
        <w:t>4</w:t>
      </w:r>
      <w:r w:rsidR="00F8536B" w:rsidRPr="00811DEE">
        <w:t xml:space="preserve"> и 202</w:t>
      </w:r>
      <w:r w:rsidR="009A432B" w:rsidRPr="009A432B">
        <w:t>5</w:t>
      </w:r>
      <w:r w:rsidR="00F8536B" w:rsidRPr="00811DEE">
        <w:t xml:space="preserve"> годов».</w:t>
      </w:r>
    </w:p>
    <w:p w:rsidR="000F5F7F" w:rsidRDefault="00F8536B" w:rsidP="00811DEE">
      <w:pPr>
        <w:tabs>
          <w:tab w:val="left" w:pos="993"/>
        </w:tabs>
        <w:ind w:right="-5" w:firstLine="720"/>
        <w:jc w:val="both"/>
      </w:pPr>
      <w:r w:rsidRPr="00811DEE">
        <w:t>4.</w:t>
      </w:r>
      <w:r w:rsidRPr="00811DEE">
        <w:tab/>
      </w:r>
      <w:r w:rsidR="00811DEE">
        <w:t xml:space="preserve"> </w:t>
      </w:r>
      <w:r w:rsidR="00C544CE" w:rsidRPr="00811DEE">
        <w:rPr>
          <w:color w:val="000000"/>
        </w:rPr>
        <w:t xml:space="preserve">Настоящее постановление вступает в силу после его опубликования </w:t>
      </w:r>
      <w:r w:rsidR="00C544CE" w:rsidRPr="00811DEE">
        <w:t>в газете «Печенга»</w:t>
      </w:r>
      <w:r w:rsidR="000F5F7F">
        <w:t>.</w:t>
      </w:r>
    </w:p>
    <w:p w:rsidR="00811DEE" w:rsidRDefault="000F5F7F" w:rsidP="00BA77BF">
      <w:pPr>
        <w:tabs>
          <w:tab w:val="left" w:pos="993"/>
        </w:tabs>
        <w:ind w:right="-5" w:firstLine="720"/>
        <w:jc w:val="both"/>
      </w:pPr>
      <w:r>
        <w:t xml:space="preserve">5. </w:t>
      </w:r>
      <w:r w:rsidRPr="00811DEE">
        <w:rPr>
          <w:color w:val="000000"/>
        </w:rPr>
        <w:t xml:space="preserve">Настоящее постановление </w:t>
      </w:r>
      <w:r w:rsidR="00AB3436" w:rsidRPr="00811DEE">
        <w:t xml:space="preserve">подлежит размещению </w:t>
      </w:r>
      <w:r w:rsidR="00C544CE" w:rsidRPr="00811DEE">
        <w:t xml:space="preserve">на </w:t>
      </w:r>
      <w:r w:rsidR="00F76550" w:rsidRPr="00811DEE">
        <w:t xml:space="preserve">официальном </w:t>
      </w:r>
      <w:r w:rsidR="00C544CE" w:rsidRPr="00811DEE">
        <w:t>сайте Печенгского муниципального округа</w:t>
      </w:r>
      <w:r w:rsidR="00BA77BF">
        <w:t>.</w:t>
      </w:r>
    </w:p>
    <w:p w:rsidR="00BA77BF" w:rsidRDefault="00BA77BF" w:rsidP="00BA77BF">
      <w:pPr>
        <w:tabs>
          <w:tab w:val="left" w:pos="993"/>
        </w:tabs>
        <w:ind w:right="-5" w:firstLine="720"/>
        <w:jc w:val="both"/>
      </w:pPr>
    </w:p>
    <w:p w:rsidR="00BA77BF" w:rsidRPr="00811DEE" w:rsidRDefault="00BA77BF" w:rsidP="00BA77BF">
      <w:pPr>
        <w:tabs>
          <w:tab w:val="left" w:pos="993"/>
        </w:tabs>
        <w:ind w:right="-5" w:firstLine="720"/>
        <w:jc w:val="both"/>
      </w:pPr>
    </w:p>
    <w:p w:rsidR="00960F47" w:rsidRPr="00811DEE" w:rsidRDefault="00960F47" w:rsidP="00811DEE">
      <w:pPr>
        <w:jc w:val="both"/>
      </w:pPr>
      <w:r w:rsidRPr="00811DEE">
        <w:t xml:space="preserve">Глава Печенгского </w:t>
      </w:r>
      <w:r w:rsidR="00C544CE" w:rsidRPr="00811DEE">
        <w:t xml:space="preserve">муниципального округа </w:t>
      </w:r>
      <w:r w:rsidR="00F1382C" w:rsidRPr="00811DEE">
        <w:t xml:space="preserve">                                       </w:t>
      </w:r>
      <w:r w:rsidR="00A56362" w:rsidRPr="00811DEE">
        <w:t xml:space="preserve">      </w:t>
      </w:r>
      <w:r w:rsidR="00F1382C" w:rsidRPr="00811DEE">
        <w:t xml:space="preserve">          </w:t>
      </w:r>
      <w:r w:rsidR="00C544CE" w:rsidRPr="00811DEE">
        <w:t>А.</w:t>
      </w:r>
      <w:r w:rsidR="00F1382C" w:rsidRPr="00811DEE">
        <w:t>В.</w:t>
      </w:r>
      <w:r w:rsidR="00A56362" w:rsidRPr="00811DEE">
        <w:t xml:space="preserve"> </w:t>
      </w:r>
      <w:r w:rsidR="00C544CE" w:rsidRPr="00811DEE">
        <w:t>Кузнецов</w:t>
      </w:r>
    </w:p>
    <w:p w:rsidR="00AB3436" w:rsidRPr="00811DEE" w:rsidRDefault="00AB3436" w:rsidP="00960F47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7E0664" w:rsidRDefault="007E0664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7D3EEF" w:rsidP="00811DEE">
      <w:pPr>
        <w:jc w:val="both"/>
        <w:rPr>
          <w:rFonts w:eastAsia="Calibri"/>
          <w:b/>
          <w:color w:val="000000"/>
        </w:rPr>
      </w:pPr>
      <w:r w:rsidRPr="00811DEE">
        <w:rPr>
          <w:sz w:val="20"/>
          <w:szCs w:val="20"/>
        </w:rPr>
        <w:t>И</w:t>
      </w:r>
      <w:r w:rsidR="0098125E" w:rsidRPr="00811DEE">
        <w:rPr>
          <w:sz w:val="20"/>
          <w:szCs w:val="20"/>
        </w:rPr>
        <w:t>онова О.В.</w:t>
      </w:r>
      <w:r w:rsidR="00960F47" w:rsidRPr="00811DEE">
        <w:rPr>
          <w:sz w:val="20"/>
          <w:szCs w:val="20"/>
        </w:rPr>
        <w:t>,  50270</w:t>
      </w:r>
      <w:r w:rsidR="00811DEE">
        <w:rPr>
          <w:sz w:val="20"/>
          <w:szCs w:val="20"/>
        </w:rPr>
        <w:t xml:space="preserve"> </w:t>
      </w:r>
    </w:p>
    <w:p w:rsidR="00811DEE" w:rsidRPr="00811DEE" w:rsidRDefault="00811DEE" w:rsidP="00811DEE">
      <w:pPr>
        <w:ind w:left="5529"/>
        <w:jc w:val="both"/>
      </w:pPr>
      <w:r w:rsidRPr="00811DEE">
        <w:lastRenderedPageBreak/>
        <w:t xml:space="preserve">Приложение </w:t>
      </w:r>
    </w:p>
    <w:p w:rsidR="00811DEE" w:rsidRPr="00811DEE" w:rsidRDefault="00811DEE" w:rsidP="00811DEE">
      <w:pPr>
        <w:ind w:left="5529"/>
        <w:jc w:val="both"/>
      </w:pPr>
      <w:r w:rsidRPr="00811DEE">
        <w:t xml:space="preserve">к постановлению администрации Печенгского муниципального округа  </w:t>
      </w:r>
    </w:p>
    <w:p w:rsidR="00811DEE" w:rsidRPr="00811DEE" w:rsidRDefault="00811DEE" w:rsidP="00811DEE">
      <w:pPr>
        <w:ind w:left="5529"/>
        <w:jc w:val="both"/>
      </w:pPr>
      <w:r w:rsidRPr="00811DEE">
        <w:t xml:space="preserve">от </w:t>
      </w:r>
      <w:r w:rsidR="007E0664">
        <w:t>08.11.2023</w:t>
      </w:r>
      <w:r w:rsidR="00E53AB7">
        <w:t xml:space="preserve"> </w:t>
      </w:r>
      <w:r w:rsidRPr="00811DEE">
        <w:t xml:space="preserve">№ </w:t>
      </w:r>
      <w:r w:rsidR="007E0664">
        <w:t>1650</w:t>
      </w:r>
    </w:p>
    <w:p w:rsidR="00811DEE" w:rsidRPr="00811DEE" w:rsidRDefault="00811DEE" w:rsidP="00811DEE">
      <w:pPr>
        <w:jc w:val="right"/>
      </w:pPr>
    </w:p>
    <w:p w:rsidR="00811DEE" w:rsidRPr="00811DEE" w:rsidRDefault="00811DEE" w:rsidP="00811DEE">
      <w:pPr>
        <w:jc w:val="right"/>
      </w:pPr>
    </w:p>
    <w:p w:rsidR="00811DEE" w:rsidRPr="00811DEE" w:rsidRDefault="00811DEE" w:rsidP="00811DEE">
      <w:pPr>
        <w:shd w:val="clear" w:color="auto" w:fill="FFFFFF"/>
        <w:jc w:val="center"/>
        <w:rPr>
          <w:b/>
          <w:bCs/>
          <w:iCs/>
        </w:rPr>
      </w:pPr>
      <w:bookmarkStart w:id="0" w:name="sub_11011"/>
      <w:r w:rsidRPr="00811DEE">
        <w:rPr>
          <w:b/>
          <w:bCs/>
          <w:iCs/>
        </w:rPr>
        <w:t xml:space="preserve">ОСНОВНЫЕ НАПРАВЛЕНИЯ </w:t>
      </w:r>
    </w:p>
    <w:p w:rsidR="00811DEE" w:rsidRPr="00811DEE" w:rsidRDefault="00811DEE" w:rsidP="00811DEE">
      <w:pPr>
        <w:tabs>
          <w:tab w:val="left" w:pos="9360"/>
        </w:tabs>
        <w:jc w:val="center"/>
      </w:pPr>
      <w:r w:rsidRPr="00811DEE">
        <w:t>бюджетной и налоговой политики Печенгског</w:t>
      </w:r>
      <w:r w:rsidR="007736B9">
        <w:t xml:space="preserve">о муниципального округа </w:t>
      </w:r>
      <w:r w:rsidR="007736B9">
        <w:br/>
        <w:t>на 202</w:t>
      </w:r>
      <w:r w:rsidR="00E53AB7">
        <w:t>4</w:t>
      </w:r>
      <w:r w:rsidRPr="00811DEE">
        <w:t xml:space="preserve"> год и плановый период 202</w:t>
      </w:r>
      <w:r w:rsidR="00E53AB7">
        <w:t>5</w:t>
      </w:r>
      <w:r w:rsidRPr="00811DEE">
        <w:t xml:space="preserve"> и 202</w:t>
      </w:r>
      <w:r w:rsidR="00E53AB7">
        <w:t>6</w:t>
      </w:r>
      <w:r w:rsidRPr="00811DEE">
        <w:t xml:space="preserve"> годов</w:t>
      </w:r>
    </w:p>
    <w:p w:rsidR="00FB07B2" w:rsidRPr="00811DEE" w:rsidRDefault="00FB07B2" w:rsidP="00811DEE">
      <w:pPr>
        <w:tabs>
          <w:tab w:val="left" w:pos="9360"/>
        </w:tabs>
        <w:jc w:val="both"/>
      </w:pPr>
    </w:p>
    <w:p w:rsidR="00811DEE" w:rsidRPr="00811DEE" w:rsidRDefault="00811DEE" w:rsidP="00811DEE">
      <w:pPr>
        <w:shd w:val="clear" w:color="auto" w:fill="FFFFFF"/>
        <w:tabs>
          <w:tab w:val="left" w:pos="426"/>
          <w:tab w:val="left" w:pos="1843"/>
          <w:tab w:val="left" w:pos="2127"/>
          <w:tab w:val="left" w:pos="2694"/>
        </w:tabs>
        <w:jc w:val="center"/>
        <w:rPr>
          <w:b/>
          <w:bCs/>
          <w:iCs/>
        </w:rPr>
      </w:pPr>
      <w:r w:rsidRPr="00811DEE">
        <w:rPr>
          <w:b/>
          <w:bCs/>
          <w:iCs/>
        </w:rPr>
        <w:t>1.</w:t>
      </w:r>
      <w:r w:rsidRPr="00811DEE">
        <w:rPr>
          <w:b/>
          <w:bCs/>
          <w:iCs/>
        </w:rPr>
        <w:tab/>
        <w:t>Основные положения</w:t>
      </w:r>
    </w:p>
    <w:p w:rsidR="00811DEE" w:rsidRPr="00811DEE" w:rsidRDefault="00811DEE" w:rsidP="00811DEE">
      <w:pPr>
        <w:tabs>
          <w:tab w:val="left" w:pos="9360"/>
        </w:tabs>
        <w:jc w:val="both"/>
      </w:pPr>
    </w:p>
    <w:p w:rsidR="003B1242" w:rsidRPr="00BE32EE" w:rsidRDefault="00811DEE" w:rsidP="00811DEE">
      <w:pPr>
        <w:autoSpaceDE w:val="0"/>
        <w:autoSpaceDN w:val="0"/>
        <w:adjustRightInd w:val="0"/>
        <w:ind w:firstLine="708"/>
        <w:jc w:val="both"/>
      </w:pPr>
      <w:proofErr w:type="gramStart"/>
      <w:r w:rsidRPr="00BE32EE">
        <w:t>Основные направления бюджетной и налоговой политики Печенгского муниципального округа на 202</w:t>
      </w:r>
      <w:r w:rsidR="00E53AB7" w:rsidRPr="00BE32EE">
        <w:t>4</w:t>
      </w:r>
      <w:r w:rsidR="00E04971" w:rsidRPr="00BE32EE">
        <w:t xml:space="preserve"> и </w:t>
      </w:r>
      <w:r w:rsidR="004125E8">
        <w:t xml:space="preserve">на </w:t>
      </w:r>
      <w:r w:rsidR="00E04971" w:rsidRPr="00BE32EE">
        <w:t>плановый период 202</w:t>
      </w:r>
      <w:r w:rsidR="00E53AB7" w:rsidRPr="00BE32EE">
        <w:t>5</w:t>
      </w:r>
      <w:r w:rsidR="00E04971" w:rsidRPr="00BE32EE">
        <w:t xml:space="preserve"> и </w:t>
      </w:r>
      <w:r w:rsidRPr="00BE32EE">
        <w:t>202</w:t>
      </w:r>
      <w:r w:rsidR="00E53AB7" w:rsidRPr="00BE32EE">
        <w:t>6</w:t>
      </w:r>
      <w:r w:rsidRPr="00BE32EE">
        <w:t xml:space="preserve"> год</w:t>
      </w:r>
      <w:r w:rsidR="00E04971" w:rsidRPr="00BE32EE">
        <w:t>ов</w:t>
      </w:r>
      <w:r w:rsidRPr="00BE32EE">
        <w:t xml:space="preserve"> </w:t>
      </w:r>
      <w:r w:rsidR="00DA6501" w:rsidRPr="00BE32EE">
        <w:t xml:space="preserve">подготовлены </w:t>
      </w:r>
      <w:r w:rsidR="003B1242" w:rsidRPr="00BE32EE">
        <w:t xml:space="preserve"> в соответствии со статьей 172 Бюджетного кодекса Российской Федерации,  Положением о бюджетном процессе в </w:t>
      </w:r>
      <w:proofErr w:type="spellStart"/>
      <w:r w:rsidR="003B1242" w:rsidRPr="00BE32EE">
        <w:t>Печенгском</w:t>
      </w:r>
      <w:proofErr w:type="spellEnd"/>
      <w:r w:rsidR="003B1242" w:rsidRPr="00BE32EE">
        <w:t xml:space="preserve"> муниципальном округе</w:t>
      </w:r>
      <w:r w:rsidR="00030B99">
        <w:t xml:space="preserve"> Мурманской области</w:t>
      </w:r>
      <w:r w:rsidR="003B1242" w:rsidRPr="00BE32EE">
        <w:t>, утвержденным решением С</w:t>
      </w:r>
      <w:r w:rsidR="00C35F5E">
        <w:t>о</w:t>
      </w:r>
      <w:r w:rsidR="003B1242" w:rsidRPr="00BE32EE">
        <w:t xml:space="preserve">вета депутатов Печенгского муниципального округа </w:t>
      </w:r>
      <w:r w:rsidR="007E0664">
        <w:br/>
      </w:r>
      <w:r w:rsidR="003B1242" w:rsidRPr="00BE32EE">
        <w:t>от 23.10.2020 № 41, с учетом реализации бюджетной и налоговой политики до 2024 года.</w:t>
      </w:r>
      <w:proofErr w:type="gramEnd"/>
    </w:p>
    <w:p w:rsidR="003B1242" w:rsidRDefault="003B1242" w:rsidP="00811DEE">
      <w:pPr>
        <w:autoSpaceDE w:val="0"/>
        <w:autoSpaceDN w:val="0"/>
        <w:adjustRightInd w:val="0"/>
        <w:ind w:firstLine="708"/>
        <w:jc w:val="both"/>
      </w:pPr>
      <w:proofErr w:type="gramStart"/>
      <w:r w:rsidRPr="00BE32EE">
        <w:t>При подготовке основных направлений бюджетной и налоговой политики Печенгского муниципального округа на 2024 год и на плановый период 2025 и 2026 годов (далее</w:t>
      </w:r>
      <w:r w:rsidR="00560263" w:rsidRPr="00BE32EE">
        <w:t xml:space="preserve"> </w:t>
      </w:r>
      <w:r w:rsidRPr="00BE32EE">
        <w:t>- основные направления бюджетной и налоговой политики)</w:t>
      </w:r>
      <w:r w:rsidR="00560263" w:rsidRPr="00BE32EE">
        <w:t xml:space="preserve"> были учтены положения </w:t>
      </w:r>
      <w:r w:rsidR="004125E8">
        <w:t>У</w:t>
      </w:r>
      <w:r w:rsidR="00560263" w:rsidRPr="00BE32EE">
        <w:t xml:space="preserve">казов Президента Российской Федерации от 07.05.2012 № 597 </w:t>
      </w:r>
      <w:r w:rsidR="00FB07B2">
        <w:br/>
      </w:r>
      <w:r w:rsidR="00560263" w:rsidRPr="00BE32EE">
        <w:t xml:space="preserve">«О мероприятиях по реализации государственной социальной политики», от 07.05.2018 </w:t>
      </w:r>
      <w:r w:rsidR="00FB07B2">
        <w:br/>
      </w:r>
      <w:r w:rsidR="00560263" w:rsidRPr="00BE32EE">
        <w:t>№ 204 «О национальных целях и стратегических задачах развития Российской Федерации на период</w:t>
      </w:r>
      <w:proofErr w:type="gramEnd"/>
      <w:r w:rsidR="00560263" w:rsidRPr="00BE32EE">
        <w:t xml:space="preserve"> до 2024 года», от 21.07.2020 № 474 «О национальных целях развития </w:t>
      </w:r>
      <w:r w:rsidRPr="00BE32EE">
        <w:t xml:space="preserve"> </w:t>
      </w:r>
      <w:r w:rsidR="00560263" w:rsidRPr="00BE32EE">
        <w:t>Российской Федерации на период до 2030 года</w:t>
      </w:r>
      <w:r w:rsidR="00BE32EE">
        <w:t>»</w:t>
      </w:r>
      <w:r w:rsidR="00030B99">
        <w:t>, которые были озвучены</w:t>
      </w:r>
      <w:r w:rsidR="00C9376E">
        <w:t xml:space="preserve"> в Послании Президента Российской Федерации Федеральному Собранию Российской Федерации </w:t>
      </w:r>
      <w:r w:rsidR="007E0664">
        <w:br/>
      </w:r>
      <w:r w:rsidR="00C9376E">
        <w:t>от 21.02.2023 года</w:t>
      </w:r>
      <w:r w:rsidR="00BE32EE">
        <w:t>.</w:t>
      </w:r>
    </w:p>
    <w:p w:rsidR="00C9376E" w:rsidRDefault="00C9376E" w:rsidP="00811DEE">
      <w:pPr>
        <w:autoSpaceDE w:val="0"/>
        <w:autoSpaceDN w:val="0"/>
        <w:adjustRightInd w:val="0"/>
        <w:ind w:firstLine="708"/>
        <w:jc w:val="both"/>
      </w:pPr>
      <w:r>
        <w:t>Основные направления бюджетной и налоговой политики сформированы с учетом обязательств, предусматриваемых соглашением о мерах по социально-экономическому развитию и оздоровлению муниципальных финансов</w:t>
      </w:r>
      <w:r w:rsidR="004125E8">
        <w:t>, муниципальных программ, иных документов.</w:t>
      </w:r>
    </w:p>
    <w:p w:rsidR="00C9376E" w:rsidRDefault="00C9376E" w:rsidP="00811DEE">
      <w:pPr>
        <w:autoSpaceDE w:val="0"/>
        <w:autoSpaceDN w:val="0"/>
        <w:adjustRightInd w:val="0"/>
        <w:ind w:firstLine="708"/>
        <w:jc w:val="both"/>
      </w:pPr>
      <w:proofErr w:type="gramStart"/>
      <w:r>
        <w:t>В</w:t>
      </w:r>
      <w:r w:rsidR="007661C3">
        <w:t xml:space="preserve"> 2022 году российская экономика, преодолев в целом последствия распространения новой </w:t>
      </w:r>
      <w:proofErr w:type="spellStart"/>
      <w:r w:rsidR="007661C3">
        <w:t>коронавирусной</w:t>
      </w:r>
      <w:proofErr w:type="spellEnd"/>
      <w:r w:rsidR="007661C3">
        <w:t xml:space="preserve"> инфекции, столкнулась с новыми </w:t>
      </w:r>
      <w:r w:rsidR="007308A2">
        <w:t>беспрецедентными</w:t>
      </w:r>
      <w:r w:rsidR="007661C3">
        <w:t xml:space="preserve"> вызовами, в числе которых проблемы с экспортом российской продукции и импортом в Россию отдельных товаров, в том числе оборудования и комплектующих, нарушение логистических цепочек и кооперационных связей, рост инфляции</w:t>
      </w:r>
      <w:r w:rsidR="007308A2">
        <w:t>, что негативно отразилось на деловом климате и создало риски для всей бюджетной системы Российской</w:t>
      </w:r>
      <w:proofErr w:type="gramEnd"/>
      <w:r w:rsidR="007308A2">
        <w:t xml:space="preserve"> Федерации.</w:t>
      </w:r>
      <w:r w:rsidR="00697769">
        <w:t xml:space="preserve"> В целях минимизации указанных рисков повышается качество прогноза социально-экономического развития Печенгского муниципального округа  для объективной оценки показателей доходов и расходов, закладываемых при формировании бюджета </w:t>
      </w:r>
      <w:r w:rsidR="007308A2">
        <w:t xml:space="preserve">Печенгского муниципального </w:t>
      </w:r>
      <w:r w:rsidR="00697769">
        <w:t>округа</w:t>
      </w:r>
      <w:r w:rsidR="007308A2">
        <w:t xml:space="preserve"> (далее – бюджет округа)</w:t>
      </w:r>
      <w:r w:rsidR="00697769">
        <w:t>.</w:t>
      </w:r>
    </w:p>
    <w:p w:rsidR="009029D3" w:rsidRPr="009029D3" w:rsidRDefault="009029D3" w:rsidP="00811DEE">
      <w:pPr>
        <w:autoSpaceDE w:val="0"/>
        <w:autoSpaceDN w:val="0"/>
        <w:adjustRightInd w:val="0"/>
        <w:ind w:firstLine="708"/>
        <w:jc w:val="both"/>
      </w:pPr>
      <w:proofErr w:type="gramStart"/>
      <w:r w:rsidRPr="009029D3">
        <w:t>Целью основных направлений бюджетной и налоговой политики является определение условий, используемых при составлении проекта бюджета Печенгского муниципального округа на 2024 год и на плановый период 2025 и 2026 годов (далее –</w:t>
      </w:r>
      <w:r w:rsidR="007E0664">
        <w:t xml:space="preserve"> </w:t>
      </w:r>
      <w:r w:rsidRPr="009029D3">
        <w:t>проект бюджета округа), основных подходов к его формированию, и общего порядка разработки основных характеристик и прогнозируемых параметров бюджета округа</w:t>
      </w:r>
      <w:r w:rsidR="00930A97">
        <w:t>,</w:t>
      </w:r>
      <w:r w:rsidRPr="009029D3">
        <w:t xml:space="preserve"> а также обеспечение прозрачности и открытости бюджетного планирования.</w:t>
      </w:r>
      <w:proofErr w:type="gramEnd"/>
    </w:p>
    <w:p w:rsidR="00FB07B2" w:rsidRDefault="00FB07B2">
      <w:pPr>
        <w:rPr>
          <w:b/>
          <w:bCs/>
          <w:iCs/>
          <w:highlight w:val="yellow"/>
        </w:rPr>
      </w:pPr>
      <w:r>
        <w:rPr>
          <w:b/>
          <w:bCs/>
          <w:iCs/>
          <w:highlight w:val="yellow"/>
        </w:rPr>
        <w:br w:type="page"/>
      </w:r>
    </w:p>
    <w:p w:rsidR="00D063F8" w:rsidRPr="0034690A" w:rsidRDefault="0066089A" w:rsidP="00D063F8">
      <w:pPr>
        <w:tabs>
          <w:tab w:val="left" w:pos="426"/>
          <w:tab w:val="left" w:pos="1560"/>
        </w:tabs>
        <w:jc w:val="center"/>
        <w:rPr>
          <w:b/>
          <w:bCs/>
          <w:iCs/>
        </w:rPr>
      </w:pPr>
      <w:r>
        <w:rPr>
          <w:b/>
          <w:bCs/>
          <w:iCs/>
        </w:rPr>
        <w:lastRenderedPageBreak/>
        <w:t>2</w:t>
      </w:r>
      <w:r w:rsidR="00D063F8" w:rsidRPr="0034690A">
        <w:rPr>
          <w:b/>
          <w:bCs/>
          <w:iCs/>
        </w:rPr>
        <w:t>.</w:t>
      </w:r>
      <w:r w:rsidR="00D063F8" w:rsidRPr="0034690A">
        <w:rPr>
          <w:b/>
          <w:bCs/>
          <w:iCs/>
        </w:rPr>
        <w:tab/>
        <w:t xml:space="preserve">Основные итоги бюджетной и налоговой политики </w:t>
      </w:r>
      <w:r w:rsidR="00930A97">
        <w:rPr>
          <w:b/>
          <w:bCs/>
          <w:iCs/>
        </w:rPr>
        <w:t xml:space="preserve">за </w:t>
      </w:r>
      <w:r w:rsidR="00D063F8" w:rsidRPr="0034690A">
        <w:rPr>
          <w:b/>
          <w:bCs/>
          <w:iCs/>
        </w:rPr>
        <w:t>202</w:t>
      </w:r>
      <w:r w:rsidR="0034690A">
        <w:rPr>
          <w:b/>
          <w:bCs/>
          <w:iCs/>
        </w:rPr>
        <w:t>2</w:t>
      </w:r>
      <w:r w:rsidR="00C35F5E">
        <w:rPr>
          <w:b/>
          <w:bCs/>
          <w:iCs/>
        </w:rPr>
        <w:t xml:space="preserve"> </w:t>
      </w:r>
      <w:r w:rsidR="00930A97">
        <w:rPr>
          <w:b/>
          <w:bCs/>
          <w:iCs/>
        </w:rPr>
        <w:t xml:space="preserve">год </w:t>
      </w:r>
      <w:r w:rsidR="00FB07B2">
        <w:rPr>
          <w:b/>
          <w:bCs/>
          <w:iCs/>
        </w:rPr>
        <w:br/>
      </w:r>
      <w:r w:rsidR="00930A97">
        <w:rPr>
          <w:b/>
          <w:bCs/>
          <w:iCs/>
        </w:rPr>
        <w:t xml:space="preserve">и первую половину 2023 года </w:t>
      </w:r>
    </w:p>
    <w:p w:rsidR="00D063F8" w:rsidRPr="00FB07B2" w:rsidRDefault="00D063F8" w:rsidP="00D063F8">
      <w:pPr>
        <w:shd w:val="clear" w:color="auto" w:fill="FFFFFF"/>
        <w:ind w:firstLine="851"/>
        <w:jc w:val="center"/>
        <w:rPr>
          <w:b/>
          <w:bCs/>
          <w:iCs/>
          <w:caps/>
          <w:highlight w:val="yellow"/>
        </w:rPr>
      </w:pPr>
    </w:p>
    <w:p w:rsidR="00BE1499" w:rsidRDefault="00BE1499" w:rsidP="00045453">
      <w:pPr>
        <w:autoSpaceDE w:val="0"/>
        <w:autoSpaceDN w:val="0"/>
        <w:adjustRightInd w:val="0"/>
        <w:ind w:firstLine="709"/>
        <w:jc w:val="both"/>
        <w:rPr>
          <w:color w:val="000000"/>
          <w:shd w:val="clear" w:color="auto" w:fill="FFFFFF"/>
        </w:rPr>
      </w:pPr>
      <w:r w:rsidRPr="00BE1499">
        <w:rPr>
          <w:color w:val="000000"/>
          <w:shd w:val="clear" w:color="auto" w:fill="FFFFFF"/>
        </w:rPr>
        <w:t xml:space="preserve">Бюджетная и налоговая политика </w:t>
      </w:r>
      <w:r w:rsidR="00930A97">
        <w:rPr>
          <w:color w:val="000000"/>
          <w:shd w:val="clear" w:color="auto" w:fill="FFFFFF"/>
        </w:rPr>
        <w:t xml:space="preserve">за </w:t>
      </w:r>
      <w:r w:rsidRPr="00BE1499">
        <w:rPr>
          <w:color w:val="000000"/>
          <w:shd w:val="clear" w:color="auto" w:fill="FFFFFF"/>
        </w:rPr>
        <w:t>2022</w:t>
      </w:r>
      <w:r w:rsidR="00930A97">
        <w:rPr>
          <w:color w:val="000000"/>
          <w:shd w:val="clear" w:color="auto" w:fill="FFFFFF"/>
        </w:rPr>
        <w:t xml:space="preserve"> год и первую половину </w:t>
      </w:r>
      <w:r w:rsidRPr="00BE1499">
        <w:rPr>
          <w:color w:val="000000"/>
          <w:shd w:val="clear" w:color="auto" w:fill="FFFFFF"/>
        </w:rPr>
        <w:t>2023 года была направлена на решение задач по обеспечению устойчивости и сбалансированности бюджета округа</w:t>
      </w:r>
      <w:r w:rsidR="00045453">
        <w:rPr>
          <w:color w:val="000000"/>
          <w:shd w:val="clear" w:color="auto" w:fill="FFFFFF"/>
        </w:rPr>
        <w:t xml:space="preserve">, повышение качества бюджетного планирования и исполнения бюджета округа, выполнение задач, поставленных Президентом Российской Федерации в ежегодном Послании Федеральному Собранию </w:t>
      </w:r>
      <w:r w:rsidR="00FC5602">
        <w:rPr>
          <w:color w:val="000000"/>
          <w:shd w:val="clear" w:color="auto" w:fill="FFFFFF"/>
        </w:rPr>
        <w:t>Р</w:t>
      </w:r>
      <w:r w:rsidR="00045453">
        <w:rPr>
          <w:color w:val="000000"/>
          <w:shd w:val="clear" w:color="auto" w:fill="FFFFFF"/>
        </w:rPr>
        <w:t>оссийской Федерации, указах Президента Российской Федерации</w:t>
      </w:r>
      <w:r w:rsidRPr="00BE1499">
        <w:rPr>
          <w:color w:val="000000"/>
          <w:shd w:val="clear" w:color="auto" w:fill="FFFFFF"/>
        </w:rPr>
        <w:t>.</w:t>
      </w:r>
    </w:p>
    <w:p w:rsidR="00686528" w:rsidRDefault="00686528" w:rsidP="00045453">
      <w:pPr>
        <w:autoSpaceDE w:val="0"/>
        <w:autoSpaceDN w:val="0"/>
        <w:adjustRightInd w:val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При исполнении бюджета округа </w:t>
      </w:r>
      <w:r w:rsidR="00930A97">
        <w:rPr>
          <w:color w:val="000000"/>
          <w:shd w:val="clear" w:color="auto" w:fill="FFFFFF"/>
        </w:rPr>
        <w:t>администрация Печенгского муниципального округа руководствовалась следующими задачами:</w:t>
      </w:r>
    </w:p>
    <w:p w:rsidR="00930A97" w:rsidRDefault="00930A97" w:rsidP="00930A9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1)</w:t>
      </w:r>
      <w:r>
        <w:rPr>
          <w:color w:val="000000"/>
          <w:shd w:val="clear" w:color="auto" w:fill="FFFFFF"/>
        </w:rPr>
        <w:tab/>
        <w:t>повышение эффективности доходного потенциала в целях устойчивого развития территории, выполнения социальных гарантий, повышение качества администрирования налоговых и неналоговых поступлений в бюджет округа;</w:t>
      </w:r>
    </w:p>
    <w:p w:rsidR="00930A97" w:rsidRDefault="00930A97" w:rsidP="00930A9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2)</w:t>
      </w:r>
      <w:r>
        <w:rPr>
          <w:color w:val="000000"/>
          <w:shd w:val="clear" w:color="auto" w:fill="FFFFFF"/>
        </w:rPr>
        <w:tab/>
      </w:r>
      <w:proofErr w:type="spellStart"/>
      <w:r>
        <w:rPr>
          <w:color w:val="000000"/>
          <w:shd w:val="clear" w:color="auto" w:fill="FFFFFF"/>
        </w:rPr>
        <w:t>приоритизация</w:t>
      </w:r>
      <w:proofErr w:type="spellEnd"/>
      <w:r>
        <w:rPr>
          <w:color w:val="000000"/>
          <w:shd w:val="clear" w:color="auto" w:fill="FFFFFF"/>
        </w:rPr>
        <w:t xml:space="preserve"> расходов  </w:t>
      </w:r>
      <w:r w:rsidR="00B81752">
        <w:rPr>
          <w:color w:val="000000"/>
          <w:shd w:val="clear" w:color="auto" w:fill="FFFFFF"/>
        </w:rPr>
        <w:t>в целях финансового обеспечения обязательств:</w:t>
      </w:r>
    </w:p>
    <w:p w:rsidR="00B81752" w:rsidRDefault="00B81752" w:rsidP="00930A9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</w:t>
      </w:r>
      <w:r>
        <w:rPr>
          <w:color w:val="000000"/>
          <w:shd w:val="clear" w:color="auto" w:fill="FFFFFF"/>
        </w:rPr>
        <w:tab/>
        <w:t>связанных с достижением целевых пока</w:t>
      </w:r>
      <w:r w:rsidR="00C35F5E">
        <w:rPr>
          <w:color w:val="000000"/>
          <w:shd w:val="clear" w:color="auto" w:fill="FFFFFF"/>
        </w:rPr>
        <w:t>зателей муниципальных программ,</w:t>
      </w:r>
      <w:r>
        <w:rPr>
          <w:color w:val="000000"/>
          <w:shd w:val="clear" w:color="auto" w:fill="FFFFFF"/>
        </w:rPr>
        <w:t xml:space="preserve"> обеспечивающих достижение целей национальных проектов;</w:t>
      </w:r>
    </w:p>
    <w:p w:rsidR="00B81752" w:rsidRDefault="00B81752" w:rsidP="00930A9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</w:t>
      </w:r>
      <w:r>
        <w:rPr>
          <w:color w:val="000000"/>
          <w:shd w:val="clear" w:color="auto" w:fill="FFFFFF"/>
        </w:rPr>
        <w:tab/>
        <w:t xml:space="preserve">социальной направленности, учитывая безусловное исполнение публичных нормативных обязательств и сохранение достигнутых </w:t>
      </w:r>
      <w:proofErr w:type="gramStart"/>
      <w:r>
        <w:rPr>
          <w:color w:val="000000"/>
          <w:shd w:val="clear" w:color="auto" w:fill="FFFFFF"/>
        </w:rPr>
        <w:t>показателей повышения оплаты труда работников бюджетной сферы</w:t>
      </w:r>
      <w:proofErr w:type="gramEnd"/>
      <w:r>
        <w:rPr>
          <w:color w:val="000000"/>
          <w:shd w:val="clear" w:color="auto" w:fill="FFFFFF"/>
        </w:rPr>
        <w:t>;</w:t>
      </w:r>
    </w:p>
    <w:p w:rsidR="00B81752" w:rsidRDefault="00B81752" w:rsidP="00930A9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3)</w:t>
      </w:r>
      <w:r>
        <w:rPr>
          <w:color w:val="000000"/>
          <w:shd w:val="clear" w:color="auto" w:fill="FFFFFF"/>
        </w:rPr>
        <w:tab/>
        <w:t>повышение э</w:t>
      </w:r>
      <w:r w:rsidR="001815DB">
        <w:rPr>
          <w:color w:val="000000"/>
          <w:shd w:val="clear" w:color="auto" w:fill="FFFFFF"/>
        </w:rPr>
        <w:t>ффективности бюджетных расходов, формирование бюджета округа исходя из необходимости безусловного исполнения действующих расходных обязательств, в том числе с учетом их оптимизации и эффективности исполнения, осуществления взвешенного подхода к принятию новых расходных обязательств и сокращения неэффективных бюджетных расходов;</w:t>
      </w:r>
    </w:p>
    <w:p w:rsidR="001815DB" w:rsidRDefault="001815DB" w:rsidP="00930A9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4)</w:t>
      </w:r>
      <w:r w:rsidR="00FC5602"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>совершенствование инструментов программного планирования и управления с учетом приоритетов социально-экономического развития Печенгского муниципального округа, дальнейшего совершенствования системы оценки эффективности муниципальных программ;</w:t>
      </w:r>
    </w:p>
    <w:p w:rsidR="001815DB" w:rsidRPr="00BE7D63" w:rsidRDefault="001815DB" w:rsidP="001815D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hd w:val="clear" w:color="auto" w:fill="FFFFFF"/>
        </w:rPr>
      </w:pPr>
      <w:r w:rsidRPr="001815DB">
        <w:rPr>
          <w:color w:val="000000"/>
          <w:shd w:val="clear" w:color="auto" w:fill="FFFFFF"/>
        </w:rPr>
        <w:t>5)</w:t>
      </w:r>
      <w:r w:rsidRPr="001815DB">
        <w:rPr>
          <w:color w:val="000000"/>
          <w:shd w:val="clear" w:color="auto" w:fill="FFFFFF"/>
        </w:rPr>
        <w:tab/>
        <w:t xml:space="preserve">соблюдение норматива </w:t>
      </w:r>
      <w:r>
        <w:rPr>
          <w:color w:val="000000"/>
          <w:shd w:val="clear" w:color="auto" w:fill="FFFFFF"/>
        </w:rPr>
        <w:t xml:space="preserve">формирования </w:t>
      </w:r>
      <w:r w:rsidRPr="001815DB">
        <w:rPr>
          <w:color w:val="000000"/>
          <w:shd w:val="clear" w:color="auto" w:fill="FFFFFF"/>
        </w:rPr>
        <w:t xml:space="preserve">расходов на содержание органов местного </w:t>
      </w:r>
      <w:r w:rsidRPr="00BE7D63">
        <w:rPr>
          <w:color w:val="000000"/>
          <w:shd w:val="clear" w:color="auto" w:fill="FFFFFF"/>
        </w:rPr>
        <w:t>самоуправления;</w:t>
      </w:r>
    </w:p>
    <w:p w:rsidR="001841DF" w:rsidRDefault="001815DB" w:rsidP="001841D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hd w:val="clear" w:color="auto" w:fill="FFFFFF"/>
        </w:rPr>
      </w:pPr>
      <w:r w:rsidRPr="00BE7D63">
        <w:rPr>
          <w:color w:val="000000"/>
          <w:shd w:val="clear" w:color="auto" w:fill="FFFFFF"/>
        </w:rPr>
        <w:t>6)</w:t>
      </w:r>
      <w:r w:rsidRPr="00BE7D63">
        <w:rPr>
          <w:color w:val="000000"/>
          <w:shd w:val="clear" w:color="auto" w:fill="FFFFFF"/>
        </w:rPr>
        <w:tab/>
      </w:r>
      <w:r w:rsidR="00BE7D63" w:rsidRPr="00BE7D63">
        <w:rPr>
          <w:color w:val="000000"/>
          <w:shd w:val="clear" w:color="auto" w:fill="FFFFFF"/>
        </w:rPr>
        <w:t>р</w:t>
      </w:r>
      <w:r w:rsidR="001841DF" w:rsidRPr="00BE7D63">
        <w:rPr>
          <w:color w:val="000000"/>
          <w:shd w:val="clear" w:color="auto" w:fill="FFFFFF"/>
        </w:rPr>
        <w:t>еализация механизма инициативного бюджетирования в целях вовлечения граждан в решение вопросов местного значения;</w:t>
      </w:r>
    </w:p>
    <w:p w:rsidR="00BE7D63" w:rsidRDefault="00BE7D63" w:rsidP="001841D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7)</w:t>
      </w:r>
      <w:r>
        <w:rPr>
          <w:color w:val="000000"/>
          <w:shd w:val="clear" w:color="auto" w:fill="FFFFFF"/>
        </w:rPr>
        <w:tab/>
        <w:t>повышение прозрачности и открытости бюджетных данных и бюджетного процесса.</w:t>
      </w:r>
    </w:p>
    <w:p w:rsidR="00BE7D63" w:rsidRDefault="00BE7D63" w:rsidP="001841D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hd w:val="clear" w:color="auto" w:fill="FFFFFF"/>
        </w:rPr>
      </w:pPr>
      <w:proofErr w:type="gramStart"/>
      <w:r>
        <w:rPr>
          <w:color w:val="000000"/>
          <w:shd w:val="clear" w:color="auto" w:fill="FFFFFF"/>
        </w:rPr>
        <w:t xml:space="preserve">Проведение сбалансированной политики Печенгского муниципального округа в 2022 году позволило обеспечить поступление в бюджет округа налоговых и неналоговых доходов в сумме </w:t>
      </w:r>
      <w:r w:rsidR="00E8171F" w:rsidRPr="00E8171F">
        <w:rPr>
          <w:color w:val="000000"/>
          <w:shd w:val="clear" w:color="auto" w:fill="FFFFFF"/>
        </w:rPr>
        <w:t>1</w:t>
      </w:r>
      <w:r w:rsidR="00E8171F">
        <w:rPr>
          <w:color w:val="000000"/>
          <w:shd w:val="clear" w:color="auto" w:fill="FFFFFF"/>
          <w:lang w:val="en-US"/>
        </w:rPr>
        <w:t> </w:t>
      </w:r>
      <w:r w:rsidR="00E8171F" w:rsidRPr="00E8171F">
        <w:rPr>
          <w:color w:val="000000"/>
          <w:shd w:val="clear" w:color="auto" w:fill="FFFFFF"/>
        </w:rPr>
        <w:t>074</w:t>
      </w:r>
      <w:r w:rsidR="00E8171F">
        <w:rPr>
          <w:color w:val="000000"/>
          <w:shd w:val="clear" w:color="auto" w:fill="FFFFFF"/>
        </w:rPr>
        <w:t>, 4 млн. рублей</w:t>
      </w:r>
      <w:r w:rsidR="009A6E4C">
        <w:rPr>
          <w:color w:val="000000"/>
          <w:shd w:val="clear" w:color="auto" w:fill="FFFFFF"/>
        </w:rPr>
        <w:t xml:space="preserve">, что превысило </w:t>
      </w:r>
      <w:r w:rsidR="007D54A5">
        <w:rPr>
          <w:color w:val="000000"/>
          <w:shd w:val="clear" w:color="auto" w:fill="FFFFFF"/>
        </w:rPr>
        <w:t>уровень 2021 года на 24,2%</w:t>
      </w:r>
      <w:r w:rsidR="00E8171F">
        <w:rPr>
          <w:color w:val="000000"/>
          <w:shd w:val="clear" w:color="auto" w:fill="FFFFFF"/>
        </w:rPr>
        <w:t xml:space="preserve">. Исполнение доходной части бюджета округа по налоговым и неналоговым доходам на 105,4% </w:t>
      </w:r>
      <w:r w:rsidR="00FE2370">
        <w:rPr>
          <w:color w:val="000000"/>
          <w:shd w:val="clear" w:color="auto" w:fill="FFFFFF"/>
        </w:rPr>
        <w:t xml:space="preserve">к утвержденным параметрам </w:t>
      </w:r>
      <w:r w:rsidR="00E8171F">
        <w:rPr>
          <w:color w:val="000000"/>
          <w:shd w:val="clear" w:color="auto" w:fill="FFFFFF"/>
        </w:rPr>
        <w:t>позволило администрации Печенгского муниципального округа осуществлять финансирование расходов в рамках реализации мероприятий</w:t>
      </w:r>
      <w:proofErr w:type="gramEnd"/>
      <w:r w:rsidR="00E8171F">
        <w:rPr>
          <w:color w:val="000000"/>
          <w:shd w:val="clear" w:color="auto" w:fill="FFFFFF"/>
        </w:rPr>
        <w:t xml:space="preserve"> муниципальных программ и непрограммных направлений деятельности органов местного самоуправления в объемах, подтвержденных заявками главных распорядителей бюджетных средств.</w:t>
      </w:r>
    </w:p>
    <w:p w:rsidR="008B26A4" w:rsidRDefault="008B26A4" w:rsidP="001841D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По итогам первого полугодия 2023 года поступления налоговых и неналоговых доходов составило</w:t>
      </w:r>
      <w:r w:rsidR="00D85CBC">
        <w:rPr>
          <w:color w:val="000000"/>
          <w:shd w:val="clear" w:color="auto" w:fill="FFFFFF"/>
        </w:rPr>
        <w:t xml:space="preserve"> 523,4</w:t>
      </w:r>
      <w:r>
        <w:rPr>
          <w:color w:val="000000"/>
          <w:shd w:val="clear" w:color="auto" w:fill="FFFFFF"/>
        </w:rPr>
        <w:t xml:space="preserve"> млн. рублей, что на</w:t>
      </w:r>
      <w:r w:rsidR="00D85CBC">
        <w:rPr>
          <w:color w:val="000000"/>
          <w:shd w:val="clear" w:color="auto" w:fill="FFFFFF"/>
        </w:rPr>
        <w:t xml:space="preserve"> 7,9</w:t>
      </w:r>
      <w:r>
        <w:rPr>
          <w:color w:val="000000"/>
          <w:shd w:val="clear" w:color="auto" w:fill="FFFFFF"/>
        </w:rPr>
        <w:t xml:space="preserve"> % выше аналогичного уровня 2022 года.</w:t>
      </w:r>
    </w:p>
    <w:p w:rsidR="00E8171F" w:rsidRDefault="00E8171F" w:rsidP="001841D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Оперативное взаимодействие с администраторами поступлений в бюджет округа, позволили</w:t>
      </w:r>
      <w:r w:rsidR="007D54A5">
        <w:rPr>
          <w:color w:val="000000"/>
          <w:shd w:val="clear" w:color="auto" w:fill="FFFFFF"/>
        </w:rPr>
        <w:t xml:space="preserve"> своевременно реагировать на динамику поступлений в течение года и принимать эффективные меры по мобилизации доходов в бюджет округа.</w:t>
      </w:r>
    </w:p>
    <w:p w:rsidR="00D063F8" w:rsidRDefault="007174E3" w:rsidP="007174E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Наиболее значимым направлением бюджетной политики по-прежнему остается повышение эффективности бюджетных расходов, осуществляемое, в том числе за счет оптимизации муниципальных закупок и сокращением расходов за счет снижения </w:t>
      </w:r>
      <w:r>
        <w:rPr>
          <w:color w:val="000000"/>
          <w:shd w:val="clear" w:color="auto" w:fill="FFFFFF"/>
        </w:rPr>
        <w:lastRenderedPageBreak/>
        <w:t>неэффективных затрат. Расходная часть бюджета округа имеет социальную направленность. Обеспечено финансирование таких значимых направлений как образование (</w:t>
      </w:r>
      <w:r w:rsidR="00602C8B">
        <w:rPr>
          <w:color w:val="000000"/>
          <w:shd w:val="clear" w:color="auto" w:fill="FFFFFF"/>
        </w:rPr>
        <w:t>48,0%), культура (13,4%), физическая культура и спорт (3,6%), социальная политика (2,7%).</w:t>
      </w:r>
    </w:p>
    <w:p w:rsidR="007C69D3" w:rsidRDefault="00D063F8" w:rsidP="00D063F8">
      <w:pPr>
        <w:ind w:firstLine="709"/>
        <w:jc w:val="both"/>
        <w:rPr>
          <w:bCs/>
          <w:iCs/>
        </w:rPr>
      </w:pPr>
      <w:r w:rsidRPr="009A6E4C">
        <w:rPr>
          <w:bCs/>
          <w:iCs/>
        </w:rPr>
        <w:t>В условиях недостаточности финансовых сре</w:t>
      </w:r>
      <w:proofErr w:type="gramStart"/>
      <w:r w:rsidRPr="009A6E4C">
        <w:rPr>
          <w:bCs/>
          <w:iCs/>
        </w:rPr>
        <w:t>дств дл</w:t>
      </w:r>
      <w:proofErr w:type="gramEnd"/>
      <w:r w:rsidRPr="009A6E4C">
        <w:rPr>
          <w:bCs/>
          <w:iCs/>
        </w:rPr>
        <w:t>я исполнения полномочий муниципального уровня в бюджет</w:t>
      </w:r>
      <w:r w:rsidR="00A57BB9" w:rsidRPr="009A6E4C">
        <w:rPr>
          <w:bCs/>
          <w:iCs/>
        </w:rPr>
        <w:t xml:space="preserve">е округа </w:t>
      </w:r>
      <w:r w:rsidRPr="009A6E4C">
        <w:rPr>
          <w:bCs/>
          <w:iCs/>
        </w:rPr>
        <w:t>предусм</w:t>
      </w:r>
      <w:r w:rsidR="00FE2370">
        <w:rPr>
          <w:bCs/>
          <w:iCs/>
        </w:rPr>
        <w:t xml:space="preserve">атривались </w:t>
      </w:r>
      <w:r w:rsidRPr="009A6E4C">
        <w:rPr>
          <w:bCs/>
          <w:iCs/>
        </w:rPr>
        <w:t xml:space="preserve">ассигнования, позволяющие привлечь средства вышестоящих бюджетов на условиях </w:t>
      </w:r>
      <w:proofErr w:type="spellStart"/>
      <w:r w:rsidRPr="009A6E4C">
        <w:rPr>
          <w:bCs/>
          <w:iCs/>
        </w:rPr>
        <w:t>софинансирования</w:t>
      </w:r>
      <w:proofErr w:type="spellEnd"/>
      <w:r w:rsidR="00FE2370">
        <w:rPr>
          <w:bCs/>
          <w:iCs/>
        </w:rPr>
        <w:t xml:space="preserve"> расходных обязательств по </w:t>
      </w:r>
      <w:r w:rsidRPr="009A6E4C">
        <w:rPr>
          <w:bCs/>
          <w:iCs/>
        </w:rPr>
        <w:t>решени</w:t>
      </w:r>
      <w:r w:rsidR="00FE2370">
        <w:rPr>
          <w:bCs/>
          <w:iCs/>
        </w:rPr>
        <w:t>ю</w:t>
      </w:r>
      <w:r w:rsidRPr="009A6E4C">
        <w:rPr>
          <w:bCs/>
          <w:iCs/>
        </w:rPr>
        <w:t xml:space="preserve"> вопросов местного значения. Так муниципал</w:t>
      </w:r>
      <w:r w:rsidR="007C69D3" w:rsidRPr="009A6E4C">
        <w:rPr>
          <w:bCs/>
          <w:iCs/>
        </w:rPr>
        <w:t xml:space="preserve">итет </w:t>
      </w:r>
      <w:r w:rsidRPr="009A6E4C">
        <w:rPr>
          <w:bCs/>
          <w:iCs/>
        </w:rPr>
        <w:t xml:space="preserve">принял участие в реализации </w:t>
      </w:r>
      <w:r w:rsidR="007C69D3" w:rsidRPr="009A6E4C">
        <w:rPr>
          <w:bCs/>
          <w:iCs/>
        </w:rPr>
        <w:t>1</w:t>
      </w:r>
      <w:r w:rsidR="00FE2370">
        <w:rPr>
          <w:bCs/>
          <w:iCs/>
        </w:rPr>
        <w:t>3</w:t>
      </w:r>
      <w:r w:rsidRPr="009A6E4C">
        <w:rPr>
          <w:bCs/>
          <w:iCs/>
        </w:rPr>
        <w:t xml:space="preserve"> государственных программ Мурманской области по наиболее важным направлениям, выполнив условия получения субсидий из вышестоящих бюджетов на исполнение полномочий муниципального уровня.</w:t>
      </w:r>
    </w:p>
    <w:p w:rsidR="00952672" w:rsidRDefault="00A60347" w:rsidP="009409E1">
      <w:pPr>
        <w:spacing w:line="240" w:lineRule="atLeast"/>
        <w:ind w:firstLine="709"/>
        <w:jc w:val="both"/>
        <w:rPr>
          <w:bCs/>
          <w:iCs/>
        </w:rPr>
      </w:pPr>
      <w:r>
        <w:rPr>
          <w:bCs/>
          <w:iCs/>
        </w:rPr>
        <w:t xml:space="preserve">По итогам 2022 года бюджет округа исполнен с профицитом в размере 39,4 млн. рублей. Долговая политика </w:t>
      </w:r>
      <w:r w:rsidRPr="00A60347">
        <w:rPr>
          <w:bCs/>
          <w:iCs/>
        </w:rPr>
        <w:t xml:space="preserve">была ориентирована на погашение </w:t>
      </w:r>
      <w:r w:rsidR="00D063F8" w:rsidRPr="00A60347">
        <w:rPr>
          <w:bCs/>
          <w:iCs/>
        </w:rPr>
        <w:t>реструктури</w:t>
      </w:r>
      <w:r w:rsidRPr="00A60347">
        <w:rPr>
          <w:bCs/>
          <w:iCs/>
        </w:rPr>
        <w:t>зированных</w:t>
      </w:r>
      <w:r w:rsidR="00F56826">
        <w:rPr>
          <w:bCs/>
          <w:iCs/>
        </w:rPr>
        <w:t xml:space="preserve"> ранее </w:t>
      </w:r>
      <w:r w:rsidRPr="00A60347">
        <w:rPr>
          <w:bCs/>
          <w:iCs/>
        </w:rPr>
        <w:t xml:space="preserve">бюджетных кредитов. </w:t>
      </w:r>
      <w:r w:rsidR="00771709" w:rsidRPr="00A60347">
        <w:rPr>
          <w:bCs/>
          <w:iCs/>
        </w:rPr>
        <w:t>Так</w:t>
      </w:r>
      <w:r w:rsidR="00567CEA" w:rsidRPr="00A60347">
        <w:rPr>
          <w:bCs/>
          <w:iCs/>
        </w:rPr>
        <w:t>,</w:t>
      </w:r>
      <w:r w:rsidR="00771709" w:rsidRPr="00A60347">
        <w:rPr>
          <w:bCs/>
          <w:iCs/>
        </w:rPr>
        <w:t xml:space="preserve"> </w:t>
      </w:r>
      <w:r w:rsidR="00567CEA" w:rsidRPr="00A60347">
        <w:rPr>
          <w:bCs/>
          <w:iCs/>
        </w:rPr>
        <w:t xml:space="preserve">за два года </w:t>
      </w:r>
      <w:r w:rsidR="00771709" w:rsidRPr="00A60347">
        <w:rPr>
          <w:bCs/>
          <w:iCs/>
        </w:rPr>
        <w:t>муниципальный долг был сокращен на 2</w:t>
      </w:r>
      <w:r>
        <w:rPr>
          <w:bCs/>
          <w:iCs/>
        </w:rPr>
        <w:t>8,09</w:t>
      </w:r>
      <w:r w:rsidR="00771709" w:rsidRPr="00A60347">
        <w:rPr>
          <w:bCs/>
          <w:iCs/>
        </w:rPr>
        <w:t xml:space="preserve"> млн. рублей </w:t>
      </w:r>
      <w:r w:rsidR="00567CEA" w:rsidRPr="00A60347">
        <w:rPr>
          <w:bCs/>
          <w:iCs/>
        </w:rPr>
        <w:t>и составил на 01.1</w:t>
      </w:r>
      <w:r w:rsidR="0034690A" w:rsidRPr="00A60347">
        <w:rPr>
          <w:bCs/>
          <w:iCs/>
        </w:rPr>
        <w:t>0</w:t>
      </w:r>
      <w:r w:rsidR="00567CEA" w:rsidRPr="00A60347">
        <w:rPr>
          <w:bCs/>
          <w:iCs/>
        </w:rPr>
        <w:t>.202</w:t>
      </w:r>
      <w:r w:rsidR="0034690A" w:rsidRPr="00A60347">
        <w:rPr>
          <w:bCs/>
          <w:iCs/>
        </w:rPr>
        <w:t>3</w:t>
      </w:r>
      <w:r w:rsidR="00567CEA" w:rsidRPr="00A60347">
        <w:rPr>
          <w:bCs/>
          <w:iCs/>
        </w:rPr>
        <w:t xml:space="preserve"> года </w:t>
      </w:r>
      <w:r w:rsidR="0034690A" w:rsidRPr="00A60347">
        <w:rPr>
          <w:bCs/>
          <w:iCs/>
        </w:rPr>
        <w:t>77</w:t>
      </w:r>
      <w:r w:rsidR="00567CEA" w:rsidRPr="00A60347">
        <w:rPr>
          <w:bCs/>
          <w:iCs/>
        </w:rPr>
        <w:t>,</w:t>
      </w:r>
      <w:r>
        <w:rPr>
          <w:bCs/>
          <w:iCs/>
        </w:rPr>
        <w:t>95</w:t>
      </w:r>
      <w:r w:rsidR="00567CEA" w:rsidRPr="00A60347">
        <w:rPr>
          <w:bCs/>
          <w:iCs/>
        </w:rPr>
        <w:t xml:space="preserve"> млн. рублей.</w:t>
      </w:r>
      <w:r>
        <w:rPr>
          <w:bCs/>
          <w:iCs/>
        </w:rPr>
        <w:t xml:space="preserve"> </w:t>
      </w:r>
      <w:r w:rsidR="00F56826">
        <w:rPr>
          <w:bCs/>
          <w:iCs/>
        </w:rPr>
        <w:t xml:space="preserve">В 4 квартале 2023 года планируется погасить бюджетный кредит в сумме 24,0 млн. рублей. </w:t>
      </w:r>
      <w:r w:rsidR="001A3BEE" w:rsidRPr="0034690A">
        <w:rPr>
          <w:bCs/>
          <w:iCs/>
        </w:rPr>
        <w:t xml:space="preserve">Печенгский муниципальный округ по итогам проведенной оценки </w:t>
      </w:r>
      <w:r w:rsidR="00F56826">
        <w:rPr>
          <w:bCs/>
          <w:iCs/>
        </w:rPr>
        <w:t xml:space="preserve">Министерством финансов </w:t>
      </w:r>
      <w:r w:rsidR="00FE2370">
        <w:rPr>
          <w:bCs/>
          <w:iCs/>
        </w:rPr>
        <w:t>М</w:t>
      </w:r>
      <w:r w:rsidR="00F56826">
        <w:rPr>
          <w:bCs/>
          <w:iCs/>
        </w:rPr>
        <w:t xml:space="preserve">урманской области </w:t>
      </w:r>
      <w:r w:rsidR="001A3BEE" w:rsidRPr="0034690A">
        <w:rPr>
          <w:bCs/>
          <w:iCs/>
        </w:rPr>
        <w:t>долговой устойчивости по итогам 9 месяцев 202</w:t>
      </w:r>
      <w:r w:rsidR="0034690A" w:rsidRPr="0034690A">
        <w:rPr>
          <w:bCs/>
          <w:iCs/>
        </w:rPr>
        <w:t>3</w:t>
      </w:r>
      <w:r w:rsidR="001A3BEE" w:rsidRPr="0034690A">
        <w:rPr>
          <w:bCs/>
          <w:iCs/>
        </w:rPr>
        <w:t xml:space="preserve"> года отнесен к группе заемщиков с высоким</w:t>
      </w:r>
      <w:r w:rsidR="00030738">
        <w:rPr>
          <w:bCs/>
          <w:iCs/>
        </w:rPr>
        <w:t xml:space="preserve"> уровнем долговой устойчивости.</w:t>
      </w:r>
    </w:p>
    <w:p w:rsidR="009409E1" w:rsidRDefault="00030738" w:rsidP="009409E1">
      <w:pPr>
        <w:spacing w:line="240" w:lineRule="atLeast"/>
        <w:ind w:firstLine="709"/>
        <w:jc w:val="both"/>
        <w:rPr>
          <w:bCs/>
          <w:iCs/>
        </w:rPr>
      </w:pPr>
      <w:proofErr w:type="gramStart"/>
      <w:r w:rsidRPr="009409E1">
        <w:rPr>
          <w:bCs/>
          <w:iCs/>
        </w:rPr>
        <w:t xml:space="preserve">В соответствии с заключенным с </w:t>
      </w:r>
      <w:r w:rsidR="009409E1">
        <w:rPr>
          <w:bCs/>
          <w:iCs/>
        </w:rPr>
        <w:t>Министерством финансов М</w:t>
      </w:r>
      <w:r w:rsidRPr="009409E1">
        <w:rPr>
          <w:bCs/>
          <w:iCs/>
        </w:rPr>
        <w:t>урманской области соглашением о мерах по социально-экономическому развитию</w:t>
      </w:r>
      <w:proofErr w:type="gramEnd"/>
      <w:r w:rsidRPr="009409E1">
        <w:rPr>
          <w:bCs/>
          <w:iCs/>
        </w:rPr>
        <w:t xml:space="preserve"> и оздоровлению муниципальных финансов Печенгского муниципального округа, администрацией Печенгского муниципального округа выполняются следующие мероприятия:</w:t>
      </w:r>
    </w:p>
    <w:p w:rsidR="009409E1" w:rsidRPr="009409E1" w:rsidRDefault="009409E1" w:rsidP="009409E1">
      <w:pPr>
        <w:tabs>
          <w:tab w:val="left" w:pos="993"/>
        </w:tabs>
        <w:spacing w:line="240" w:lineRule="atLeast"/>
        <w:ind w:firstLine="709"/>
        <w:jc w:val="both"/>
        <w:rPr>
          <w:rFonts w:eastAsiaTheme="minorHAnsi"/>
          <w:lang w:eastAsia="en-US"/>
        </w:rPr>
      </w:pPr>
      <w:r>
        <w:rPr>
          <w:bCs/>
          <w:iCs/>
        </w:rPr>
        <w:t>-</w:t>
      </w:r>
      <w:r w:rsidRPr="009409E1">
        <w:rPr>
          <w:bCs/>
          <w:iCs/>
        </w:rPr>
        <w:tab/>
      </w:r>
      <w:r w:rsidRPr="009409E1">
        <w:rPr>
          <w:rFonts w:eastAsiaTheme="minorHAnsi"/>
          <w:lang w:eastAsia="en-US"/>
        </w:rPr>
        <w:t>проведение оценки налоговых расходов;</w:t>
      </w:r>
    </w:p>
    <w:p w:rsidR="009409E1" w:rsidRDefault="009409E1" w:rsidP="009409E1">
      <w:pPr>
        <w:tabs>
          <w:tab w:val="left" w:pos="993"/>
        </w:tabs>
        <w:spacing w:line="240" w:lineRule="atLeast"/>
        <w:ind w:firstLine="709"/>
        <w:jc w:val="both"/>
        <w:rPr>
          <w:rFonts w:eastAsiaTheme="minorHAnsi"/>
          <w:lang w:eastAsia="en-US"/>
        </w:rPr>
      </w:pPr>
      <w:r w:rsidRPr="009409E1">
        <w:rPr>
          <w:rFonts w:eastAsiaTheme="minorHAnsi"/>
          <w:lang w:eastAsia="en-US"/>
        </w:rPr>
        <w:t>-</w:t>
      </w:r>
      <w:r w:rsidRPr="009409E1">
        <w:rPr>
          <w:rFonts w:eastAsiaTheme="minorHAnsi"/>
          <w:lang w:eastAsia="en-US"/>
        </w:rPr>
        <w:tab/>
        <w:t xml:space="preserve">обеспечение роста налоговых и неналоговых доходов бюджета </w:t>
      </w:r>
      <w:r>
        <w:rPr>
          <w:rFonts w:eastAsiaTheme="minorHAnsi"/>
          <w:lang w:eastAsia="en-US"/>
        </w:rPr>
        <w:t xml:space="preserve">округа к уровню 2022 года </w:t>
      </w:r>
      <w:r w:rsidRPr="009409E1">
        <w:rPr>
          <w:rFonts w:eastAsiaTheme="minorHAnsi"/>
          <w:lang w:eastAsia="en-US"/>
        </w:rPr>
        <w:t xml:space="preserve">не менее чем на </w:t>
      </w:r>
      <w:r>
        <w:rPr>
          <w:rFonts w:eastAsiaTheme="minorHAnsi"/>
          <w:lang w:eastAsia="en-US"/>
        </w:rPr>
        <w:t xml:space="preserve"> 1%</w:t>
      </w:r>
      <w:r w:rsidRPr="009409E1">
        <w:rPr>
          <w:rFonts w:eastAsiaTheme="minorHAnsi"/>
          <w:lang w:eastAsia="en-US"/>
        </w:rPr>
        <w:t>;</w:t>
      </w:r>
    </w:p>
    <w:p w:rsidR="009409E1" w:rsidRDefault="009409E1" w:rsidP="009409E1">
      <w:pPr>
        <w:tabs>
          <w:tab w:val="left" w:pos="993"/>
        </w:tabs>
        <w:spacing w:line="240" w:lineRule="atLeast"/>
        <w:ind w:firstLine="709"/>
        <w:jc w:val="both"/>
        <w:rPr>
          <w:rFonts w:eastAsiaTheme="minorHAnsi"/>
          <w:lang w:eastAsia="en-US"/>
        </w:rPr>
      </w:pPr>
      <w:r w:rsidRPr="009409E1">
        <w:rPr>
          <w:rFonts w:eastAsiaTheme="minorHAnsi"/>
          <w:lang w:eastAsia="en-US"/>
        </w:rPr>
        <w:t>-</w:t>
      </w:r>
      <w:r w:rsidRPr="009409E1">
        <w:rPr>
          <w:rFonts w:eastAsiaTheme="minorHAnsi"/>
          <w:lang w:eastAsia="en-US"/>
        </w:rPr>
        <w:tab/>
        <w:t>внесени</w:t>
      </w:r>
      <w:r>
        <w:rPr>
          <w:rFonts w:eastAsiaTheme="minorHAnsi"/>
          <w:lang w:eastAsia="en-US"/>
        </w:rPr>
        <w:t>е</w:t>
      </w:r>
      <w:r w:rsidRPr="009409E1">
        <w:rPr>
          <w:rFonts w:eastAsiaTheme="minorHAnsi"/>
          <w:lang w:eastAsia="en-US"/>
        </w:rPr>
        <w:t xml:space="preserve"> в Единый государственный реестр недвижимости (ЕГРН) сведений о правообладателях ранее учтенных объектов недвижимости;</w:t>
      </w:r>
    </w:p>
    <w:p w:rsidR="009409E1" w:rsidRDefault="009409E1" w:rsidP="009409E1">
      <w:pPr>
        <w:tabs>
          <w:tab w:val="left" w:pos="993"/>
        </w:tabs>
        <w:spacing w:line="240" w:lineRule="atLeast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>
        <w:rPr>
          <w:rFonts w:eastAsiaTheme="minorHAnsi"/>
          <w:lang w:eastAsia="en-US"/>
        </w:rPr>
        <w:tab/>
        <w:t>обеспечение п</w:t>
      </w:r>
      <w:r w:rsidRPr="009409E1">
        <w:rPr>
          <w:rFonts w:eastAsiaTheme="minorHAnsi"/>
          <w:lang w:eastAsia="en-US"/>
        </w:rPr>
        <w:t>олноты отражения информации в Государственной информационной системе о государственных и муниципальных платежах (ГИС ГМП) о суммах платежей, поступивших на лицевые счета администраторов доходов бюджет</w:t>
      </w:r>
      <w:r>
        <w:rPr>
          <w:rFonts w:eastAsiaTheme="minorHAnsi"/>
          <w:lang w:eastAsia="en-US"/>
        </w:rPr>
        <w:t>а округа;</w:t>
      </w:r>
    </w:p>
    <w:p w:rsidR="009231B0" w:rsidRDefault="009409E1" w:rsidP="009231B0">
      <w:pPr>
        <w:tabs>
          <w:tab w:val="left" w:pos="993"/>
        </w:tabs>
        <w:spacing w:line="240" w:lineRule="atLeast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>
        <w:rPr>
          <w:rFonts w:eastAsiaTheme="minorHAnsi"/>
          <w:lang w:eastAsia="en-US"/>
        </w:rPr>
        <w:tab/>
      </w:r>
      <w:r w:rsidRPr="009409E1">
        <w:rPr>
          <w:rFonts w:eastAsiaTheme="minorHAnsi"/>
          <w:lang w:eastAsia="en-US"/>
        </w:rPr>
        <w:t>соблюдение установленных Правительством Мурманской области нормативов формирования расходов на содержание органов местного самоуправления;</w:t>
      </w:r>
    </w:p>
    <w:p w:rsidR="009231B0" w:rsidRDefault="009231B0" w:rsidP="009231B0">
      <w:pPr>
        <w:tabs>
          <w:tab w:val="left" w:pos="993"/>
        </w:tabs>
        <w:spacing w:line="240" w:lineRule="atLeast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>
        <w:rPr>
          <w:rFonts w:eastAsiaTheme="minorHAnsi"/>
          <w:lang w:eastAsia="en-US"/>
        </w:rPr>
        <w:tab/>
      </w:r>
      <w:r w:rsidR="009409E1" w:rsidRPr="009409E1">
        <w:rPr>
          <w:rFonts w:eastAsiaTheme="minorHAnsi"/>
          <w:lang w:eastAsia="en-US"/>
        </w:rPr>
        <w:t>исполнение принятых обязательств по обеспечению сохранения средней заработной платы работников муниципальных учреждений в отчетном финансовом году на уровне, установленном указами Президента Российской Федерации;</w:t>
      </w:r>
    </w:p>
    <w:p w:rsidR="009231B0" w:rsidRDefault="009231B0" w:rsidP="009231B0">
      <w:pPr>
        <w:tabs>
          <w:tab w:val="left" w:pos="993"/>
        </w:tabs>
        <w:spacing w:line="240" w:lineRule="atLeast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>
        <w:rPr>
          <w:rFonts w:eastAsiaTheme="minorHAnsi"/>
          <w:lang w:eastAsia="en-US"/>
        </w:rPr>
        <w:tab/>
      </w:r>
      <w:r w:rsidR="005D2778" w:rsidRPr="009409E1">
        <w:rPr>
          <w:rFonts w:eastAsiaTheme="minorHAnsi"/>
          <w:lang w:eastAsia="en-US"/>
        </w:rPr>
        <w:t>не установление</w:t>
      </w:r>
      <w:r w:rsidR="009409E1" w:rsidRPr="009409E1">
        <w:rPr>
          <w:rFonts w:eastAsiaTheme="minorHAnsi"/>
          <w:lang w:eastAsia="en-US"/>
        </w:rPr>
        <w:t xml:space="preserve"> с 2023 года новых расходных обязательств, не связанных с решением вопросов, отнесенных Конституцией Российской Федерации, федеральными законами, законами Мурманской области к полномочиям органов местного самоуправления;</w:t>
      </w:r>
    </w:p>
    <w:p w:rsidR="00030738" w:rsidRDefault="009231B0" w:rsidP="009231B0">
      <w:pPr>
        <w:tabs>
          <w:tab w:val="left" w:pos="993"/>
        </w:tabs>
        <w:spacing w:line="240" w:lineRule="atLeast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>
        <w:rPr>
          <w:rFonts w:eastAsiaTheme="minorHAnsi"/>
          <w:lang w:eastAsia="en-US"/>
        </w:rPr>
        <w:tab/>
      </w:r>
      <w:r w:rsidRPr="009231B0">
        <w:rPr>
          <w:rFonts w:eastAsiaTheme="minorHAnsi"/>
          <w:lang w:eastAsia="en-US"/>
        </w:rPr>
        <w:t>о</w:t>
      </w:r>
      <w:r w:rsidR="009409E1" w:rsidRPr="009409E1">
        <w:rPr>
          <w:rFonts w:eastAsiaTheme="minorHAnsi"/>
          <w:lang w:eastAsia="en-US"/>
        </w:rPr>
        <w:t>беспечение снижения действующих расходных обязательств, не связанных с решением вопросов, отнесенных Конституцией Российской Федерации, федеральными законами, законами Мурманской области к полномочиям органов местного самоуправления на сумму не менее 0</w:t>
      </w:r>
      <w:r w:rsidR="00FE2370">
        <w:rPr>
          <w:rFonts w:eastAsiaTheme="minorHAnsi"/>
          <w:lang w:eastAsia="en-US"/>
        </w:rPr>
        <w:t>,</w:t>
      </w:r>
      <w:r w:rsidR="009409E1" w:rsidRPr="009409E1">
        <w:rPr>
          <w:rFonts w:eastAsiaTheme="minorHAnsi"/>
          <w:lang w:eastAsia="en-US"/>
        </w:rPr>
        <w:t>3 тыс. рублей по сравнению с уровнем исполнения 2022</w:t>
      </w:r>
      <w:r>
        <w:rPr>
          <w:rFonts w:eastAsiaTheme="minorHAnsi"/>
          <w:lang w:eastAsia="en-US"/>
        </w:rPr>
        <w:t xml:space="preserve"> года.</w:t>
      </w:r>
    </w:p>
    <w:p w:rsidR="002B4990" w:rsidRDefault="009231B0" w:rsidP="009231B0">
      <w:pPr>
        <w:tabs>
          <w:tab w:val="left" w:pos="993"/>
        </w:tabs>
        <w:spacing w:line="240" w:lineRule="atLeast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</w:t>
      </w:r>
      <w:proofErr w:type="spellStart"/>
      <w:r>
        <w:rPr>
          <w:rFonts w:eastAsiaTheme="minorHAnsi"/>
          <w:lang w:eastAsia="en-US"/>
        </w:rPr>
        <w:t>Печенгском</w:t>
      </w:r>
      <w:proofErr w:type="spellEnd"/>
      <w:r>
        <w:rPr>
          <w:rFonts w:eastAsiaTheme="minorHAnsi"/>
          <w:lang w:eastAsia="en-US"/>
        </w:rPr>
        <w:t xml:space="preserve"> муниципальном округе продолжено применение механизма обеспечения публичности и доступности бюджетной политики посредством размещения бюджетных данных на официальном сайте Печенгского муниципального округа, в том числе в доступной для граждан форме «Бюджетный Гид», «Бюджет для граждан». По итогам проведения мониторинга и составления рейтинга муниципальных образований Мурманской области </w:t>
      </w:r>
      <w:r w:rsidRPr="00B845B8">
        <w:rPr>
          <w:rFonts w:eastAsiaTheme="minorHAnsi"/>
          <w:lang w:eastAsia="en-US"/>
        </w:rPr>
        <w:t xml:space="preserve">по уровню открытости бюджетных данных за 2022 год </w:t>
      </w:r>
      <w:r w:rsidR="002B4990" w:rsidRPr="00B845B8">
        <w:rPr>
          <w:rFonts w:eastAsiaTheme="minorHAnsi"/>
          <w:lang w:eastAsia="en-US"/>
        </w:rPr>
        <w:t>Печенгск</w:t>
      </w:r>
      <w:r w:rsidR="00FE2370">
        <w:rPr>
          <w:rFonts w:eastAsiaTheme="minorHAnsi"/>
          <w:lang w:eastAsia="en-US"/>
        </w:rPr>
        <w:t xml:space="preserve">ий </w:t>
      </w:r>
      <w:r w:rsidR="002B4990" w:rsidRPr="00B845B8">
        <w:rPr>
          <w:rFonts w:eastAsiaTheme="minorHAnsi"/>
          <w:lang w:eastAsia="en-US"/>
        </w:rPr>
        <w:lastRenderedPageBreak/>
        <w:t>муниципальный округ занимает</w:t>
      </w:r>
      <w:r w:rsidR="00AB0D70" w:rsidRPr="00B845B8">
        <w:rPr>
          <w:rFonts w:eastAsiaTheme="minorHAnsi"/>
          <w:lang w:eastAsia="en-US"/>
        </w:rPr>
        <w:t xml:space="preserve"> </w:t>
      </w:r>
      <w:r w:rsidR="00B845B8" w:rsidRPr="00B845B8">
        <w:rPr>
          <w:rFonts w:eastAsiaTheme="minorHAnsi"/>
          <w:lang w:eastAsia="en-US"/>
        </w:rPr>
        <w:t xml:space="preserve">шестое </w:t>
      </w:r>
      <w:r w:rsidR="0041377E" w:rsidRPr="00B845B8">
        <w:rPr>
          <w:rFonts w:eastAsiaTheme="minorHAnsi"/>
          <w:lang w:eastAsia="en-US"/>
        </w:rPr>
        <w:t xml:space="preserve">место из </w:t>
      </w:r>
      <w:r w:rsidR="00B845B8" w:rsidRPr="00B845B8">
        <w:rPr>
          <w:rFonts w:eastAsiaTheme="minorHAnsi"/>
          <w:lang w:eastAsia="en-US"/>
        </w:rPr>
        <w:t>тридцати шести муниципальных образований, набрав 167 баллов из</w:t>
      </w:r>
      <w:r w:rsidR="00B845B8">
        <w:rPr>
          <w:rFonts w:eastAsiaTheme="minorHAnsi"/>
          <w:lang w:eastAsia="en-US"/>
        </w:rPr>
        <w:t xml:space="preserve"> 174</w:t>
      </w:r>
      <w:r w:rsidR="00AB0D70">
        <w:rPr>
          <w:rFonts w:eastAsiaTheme="minorHAnsi"/>
          <w:lang w:eastAsia="en-US"/>
        </w:rPr>
        <w:t xml:space="preserve">. </w:t>
      </w:r>
      <w:r w:rsidR="002B4990">
        <w:rPr>
          <w:rFonts w:eastAsiaTheme="minorHAnsi"/>
          <w:lang w:eastAsia="en-US"/>
        </w:rPr>
        <w:t>По результат</w:t>
      </w:r>
      <w:r w:rsidR="00AB0D70">
        <w:rPr>
          <w:rFonts w:eastAsiaTheme="minorHAnsi"/>
          <w:lang w:eastAsia="en-US"/>
        </w:rPr>
        <w:t>а</w:t>
      </w:r>
      <w:r w:rsidR="00FE2370">
        <w:rPr>
          <w:rFonts w:eastAsiaTheme="minorHAnsi"/>
          <w:lang w:eastAsia="en-US"/>
        </w:rPr>
        <w:t>м проведенной М</w:t>
      </w:r>
      <w:r w:rsidR="002B4990">
        <w:rPr>
          <w:rFonts w:eastAsiaTheme="minorHAnsi"/>
          <w:lang w:eastAsia="en-US"/>
        </w:rPr>
        <w:t xml:space="preserve">инистерством финансов Мурманской области  оценки качества управления бюджетным процессом муниципальных образований Мурманской области за 2022 год </w:t>
      </w:r>
      <w:proofErr w:type="spellStart"/>
      <w:r w:rsidR="002B4990">
        <w:rPr>
          <w:rFonts w:eastAsiaTheme="minorHAnsi"/>
          <w:lang w:eastAsia="en-US"/>
        </w:rPr>
        <w:t>Печенгскому</w:t>
      </w:r>
      <w:proofErr w:type="spellEnd"/>
      <w:r w:rsidR="002B4990">
        <w:rPr>
          <w:rFonts w:eastAsiaTheme="minorHAnsi"/>
          <w:lang w:eastAsia="en-US"/>
        </w:rPr>
        <w:t xml:space="preserve"> муниципальному округу присвоена </w:t>
      </w:r>
      <w:r w:rsidR="002B4990">
        <w:rPr>
          <w:rFonts w:eastAsiaTheme="minorHAnsi"/>
          <w:lang w:val="en-US" w:eastAsia="en-US"/>
        </w:rPr>
        <w:t>I</w:t>
      </w:r>
      <w:r w:rsidR="002B4990">
        <w:rPr>
          <w:rFonts w:eastAsiaTheme="minorHAnsi"/>
          <w:lang w:eastAsia="en-US"/>
        </w:rPr>
        <w:t xml:space="preserve"> степень качества управления бюджетным процессом.</w:t>
      </w:r>
    </w:p>
    <w:p w:rsidR="002B4990" w:rsidRPr="0041377E" w:rsidRDefault="002B4990" w:rsidP="009231B0">
      <w:pPr>
        <w:tabs>
          <w:tab w:val="left" w:pos="993"/>
        </w:tabs>
        <w:spacing w:line="240" w:lineRule="atLeast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целях обеспечения публичности и доступности деятельности органов местного самоуправления и муниципальных учреждений на постоянной основе ведется работа в части наполняемости единого портала бюджетной системы Российской Федерации</w:t>
      </w:r>
      <w:r w:rsidR="00AB0D70">
        <w:rPr>
          <w:rFonts w:eastAsiaTheme="minorHAnsi"/>
          <w:lang w:eastAsia="en-US"/>
        </w:rPr>
        <w:t xml:space="preserve"> в соответствии с приказом Минфина России от 28.12.2016 № 243н</w:t>
      </w:r>
      <w:r>
        <w:rPr>
          <w:rFonts w:eastAsiaTheme="minorHAnsi"/>
          <w:lang w:eastAsia="en-US"/>
        </w:rPr>
        <w:t>.</w:t>
      </w:r>
    </w:p>
    <w:p w:rsidR="00FE5C51" w:rsidRPr="0041377E" w:rsidRDefault="002B4990" w:rsidP="009231B0">
      <w:pPr>
        <w:tabs>
          <w:tab w:val="left" w:pos="993"/>
        </w:tabs>
        <w:spacing w:line="240" w:lineRule="atLeast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Организовано осуществление ежеквартального мониторинга и </w:t>
      </w:r>
      <w:proofErr w:type="gramStart"/>
      <w:r>
        <w:rPr>
          <w:rFonts w:eastAsiaTheme="minorHAnsi"/>
          <w:lang w:eastAsia="en-US"/>
        </w:rPr>
        <w:t>контроля за</w:t>
      </w:r>
      <w:proofErr w:type="gramEnd"/>
      <w:r>
        <w:rPr>
          <w:rFonts w:eastAsiaTheme="minorHAnsi"/>
          <w:lang w:eastAsia="en-US"/>
        </w:rPr>
        <w:t xml:space="preserve"> размещением муниципальными учреждениями информации в личном кабинете на сайте </w:t>
      </w:r>
      <w:r w:rsidRPr="001F1CDD">
        <w:rPr>
          <w:rFonts w:eastAsiaTheme="minorHAnsi"/>
          <w:u w:val="single"/>
          <w:lang w:val="en-US" w:eastAsia="en-US"/>
        </w:rPr>
        <w:t>bus</w:t>
      </w:r>
      <w:r w:rsidRPr="001F1CDD">
        <w:rPr>
          <w:rFonts w:eastAsiaTheme="minorHAnsi"/>
          <w:u w:val="single"/>
          <w:lang w:eastAsia="en-US"/>
        </w:rPr>
        <w:t>.</w:t>
      </w:r>
      <w:proofErr w:type="spellStart"/>
      <w:r w:rsidRPr="001F1CDD">
        <w:rPr>
          <w:rFonts w:eastAsiaTheme="minorHAnsi"/>
          <w:u w:val="single"/>
          <w:lang w:val="en-US" w:eastAsia="en-US"/>
        </w:rPr>
        <w:t>gov</w:t>
      </w:r>
      <w:proofErr w:type="spellEnd"/>
      <w:r w:rsidRPr="001F1CDD">
        <w:rPr>
          <w:rFonts w:eastAsiaTheme="minorHAnsi"/>
          <w:u w:val="single"/>
          <w:lang w:eastAsia="en-US"/>
        </w:rPr>
        <w:t>.</w:t>
      </w:r>
      <w:proofErr w:type="spellStart"/>
      <w:r w:rsidRPr="001F1CDD">
        <w:rPr>
          <w:rFonts w:eastAsiaTheme="minorHAnsi"/>
          <w:u w:val="single"/>
          <w:lang w:val="en-US" w:eastAsia="en-US"/>
        </w:rPr>
        <w:t>ru</w:t>
      </w:r>
      <w:proofErr w:type="spellEnd"/>
      <w:r>
        <w:rPr>
          <w:rFonts w:eastAsiaTheme="minorHAnsi"/>
          <w:lang w:eastAsia="en-US"/>
        </w:rPr>
        <w:t xml:space="preserve">: о муниципальном задании и его исполнении, о показателях бюджетной сметы, о годовой бухгалтерской отчетности, о результатах деятельности учреждения, </w:t>
      </w:r>
      <w:r w:rsidR="00AB0D70">
        <w:rPr>
          <w:rFonts w:eastAsiaTheme="minorHAnsi"/>
          <w:lang w:eastAsia="en-US"/>
        </w:rPr>
        <w:t>контрольных мероприятиях и иной информации.</w:t>
      </w:r>
    </w:p>
    <w:p w:rsidR="00224543" w:rsidRDefault="00FE5C51" w:rsidP="00224543">
      <w:pPr>
        <w:tabs>
          <w:tab w:val="left" w:pos="993"/>
        </w:tabs>
        <w:spacing w:line="240" w:lineRule="atLeast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Для более активного вовлечения граждан в процесс распределения бюджетных средств на наиболее приоритетные мероприятия на территории Печенгского муниципального округа реализуются проекты инициативного бюджетирования. В 2022 году были отобраны</w:t>
      </w:r>
      <w:r w:rsidR="00224543">
        <w:rPr>
          <w:rFonts w:eastAsiaTheme="minorHAnsi"/>
          <w:lang w:eastAsia="en-US"/>
        </w:rPr>
        <w:t xml:space="preserve"> и реализованы </w:t>
      </w:r>
      <w:r>
        <w:rPr>
          <w:rFonts w:eastAsiaTheme="minorHAnsi"/>
          <w:lang w:eastAsia="en-US"/>
        </w:rPr>
        <w:t>два проекта «</w:t>
      </w:r>
      <w:r w:rsidRPr="00FE5C51">
        <w:rPr>
          <w:rFonts w:eastAsiaTheme="minorHAnsi"/>
          <w:lang w:eastAsia="en-US"/>
        </w:rPr>
        <w:t>Приобретение спецтехники для организации регулярной уборки снежного покрова на территории</w:t>
      </w:r>
      <w:r w:rsidR="00DF6708">
        <w:rPr>
          <w:rFonts w:eastAsiaTheme="minorHAnsi"/>
          <w:lang w:eastAsia="en-US"/>
        </w:rPr>
        <w:t xml:space="preserve"> СК «</w:t>
      </w:r>
      <w:r>
        <w:rPr>
          <w:rFonts w:eastAsiaTheme="minorHAnsi"/>
          <w:lang w:eastAsia="en-US"/>
        </w:rPr>
        <w:t>Дельфин</w:t>
      </w:r>
      <w:r w:rsidR="00DF6708">
        <w:rPr>
          <w:rFonts w:eastAsiaTheme="minorHAnsi"/>
          <w:lang w:eastAsia="en-US"/>
        </w:rPr>
        <w:t>»</w:t>
      </w:r>
      <w:r>
        <w:rPr>
          <w:rFonts w:eastAsiaTheme="minorHAnsi"/>
          <w:lang w:eastAsia="en-US"/>
        </w:rPr>
        <w:t xml:space="preserve"> и открытого катка», «</w:t>
      </w:r>
      <w:r w:rsidRPr="00FE5C51">
        <w:rPr>
          <w:rFonts w:eastAsiaTheme="minorHAnsi"/>
          <w:lang w:eastAsia="en-US"/>
        </w:rPr>
        <w:t xml:space="preserve">Устройство освещения лыжной трассы в </w:t>
      </w:r>
      <w:proofErr w:type="spellStart"/>
      <w:r w:rsidRPr="00FE5C51">
        <w:rPr>
          <w:rFonts w:eastAsiaTheme="minorHAnsi"/>
          <w:lang w:eastAsia="en-US"/>
        </w:rPr>
        <w:t>пгт</w:t>
      </w:r>
      <w:proofErr w:type="spellEnd"/>
      <w:r w:rsidR="008872DE">
        <w:rPr>
          <w:rFonts w:eastAsiaTheme="minorHAnsi"/>
          <w:lang w:eastAsia="en-US"/>
        </w:rPr>
        <w:t>.</w:t>
      </w:r>
      <w:r w:rsidRPr="00FE5C51">
        <w:rPr>
          <w:rFonts w:eastAsiaTheme="minorHAnsi"/>
          <w:lang w:eastAsia="en-US"/>
        </w:rPr>
        <w:t xml:space="preserve"> Никель</w:t>
      </w:r>
      <w:r>
        <w:rPr>
          <w:rFonts w:eastAsiaTheme="minorHAnsi"/>
          <w:lang w:eastAsia="en-US"/>
        </w:rPr>
        <w:t>». В первом полугодии 2023 года реализован проект «Устройство освещения лыжни для школьников»</w:t>
      </w:r>
      <w:r w:rsidR="00224543">
        <w:rPr>
          <w:rFonts w:eastAsiaTheme="minorHAnsi"/>
          <w:lang w:eastAsia="en-US"/>
        </w:rPr>
        <w:t>.</w:t>
      </w:r>
    </w:p>
    <w:p w:rsidR="00224543" w:rsidRDefault="00224543" w:rsidP="00224543">
      <w:pPr>
        <w:tabs>
          <w:tab w:val="left" w:pos="993"/>
        </w:tabs>
        <w:spacing w:line="240" w:lineRule="atLeast"/>
        <w:ind w:firstLine="709"/>
        <w:jc w:val="both"/>
      </w:pPr>
      <w:r>
        <w:rPr>
          <w:rFonts w:eastAsiaTheme="minorHAnsi"/>
          <w:lang w:eastAsia="en-US"/>
        </w:rPr>
        <w:t xml:space="preserve">В </w:t>
      </w:r>
      <w:r w:rsidRPr="00224543">
        <w:rPr>
          <w:rFonts w:eastAsiaTheme="minorHAnsi"/>
          <w:lang w:eastAsia="en-US"/>
        </w:rPr>
        <w:t xml:space="preserve">соответствии с постановлением администрации Печенгского муниципального округа от 02.07.2021 № 683 </w:t>
      </w:r>
      <w:r>
        <w:rPr>
          <w:rFonts w:eastAsiaTheme="minorHAnsi"/>
          <w:lang w:eastAsia="en-US"/>
        </w:rPr>
        <w:t>«</w:t>
      </w:r>
      <w:r w:rsidRPr="00224543">
        <w:t>Об утверждении Порядка оценки налоговых расходов Печенгского муниципального округа и формирования перечня налоговых расходов Печенгского муниципального округа</w:t>
      </w:r>
      <w:r>
        <w:t xml:space="preserve">» ежегодно проводится оценка налоговых расходов. По итогам оценки налоговых расходов за 2022 год определено, что неэффективных расходов в </w:t>
      </w:r>
      <w:proofErr w:type="spellStart"/>
      <w:r>
        <w:t>Печенгском</w:t>
      </w:r>
      <w:proofErr w:type="spellEnd"/>
      <w:r>
        <w:t xml:space="preserve"> муниципальном округе нет, налоговые расходы являются техническими и социальными.</w:t>
      </w:r>
    </w:p>
    <w:p w:rsidR="00FB07B2" w:rsidRPr="00224543" w:rsidRDefault="00FB07B2" w:rsidP="00224543">
      <w:pPr>
        <w:tabs>
          <w:tab w:val="left" w:pos="993"/>
        </w:tabs>
        <w:spacing w:line="240" w:lineRule="atLeast"/>
        <w:ind w:firstLine="709"/>
        <w:jc w:val="both"/>
        <w:rPr>
          <w:bCs/>
          <w:iCs/>
          <w:highlight w:val="yellow"/>
        </w:rPr>
      </w:pPr>
    </w:p>
    <w:p w:rsidR="00811DEE" w:rsidRPr="0034690A" w:rsidRDefault="0066089A" w:rsidP="00811DEE">
      <w:pPr>
        <w:tabs>
          <w:tab w:val="left" w:pos="426"/>
        </w:tabs>
        <w:jc w:val="center"/>
        <w:rPr>
          <w:b/>
          <w:bCs/>
          <w:iCs/>
        </w:rPr>
      </w:pPr>
      <w:r>
        <w:rPr>
          <w:b/>
          <w:bCs/>
          <w:iCs/>
        </w:rPr>
        <w:t>3</w:t>
      </w:r>
      <w:r w:rsidR="00811DEE" w:rsidRPr="0034690A">
        <w:rPr>
          <w:b/>
          <w:bCs/>
          <w:iCs/>
        </w:rPr>
        <w:t>.</w:t>
      </w:r>
      <w:r w:rsidR="00811DEE" w:rsidRPr="0034690A">
        <w:rPr>
          <w:b/>
          <w:bCs/>
          <w:iCs/>
        </w:rPr>
        <w:tab/>
        <w:t>Основные направления налоговой политики на 202</w:t>
      </w:r>
      <w:r w:rsidR="0034690A" w:rsidRPr="0034690A">
        <w:rPr>
          <w:b/>
          <w:bCs/>
          <w:iCs/>
        </w:rPr>
        <w:t>4</w:t>
      </w:r>
      <w:r w:rsidR="00E247FD" w:rsidRPr="0034690A">
        <w:rPr>
          <w:b/>
          <w:bCs/>
          <w:iCs/>
        </w:rPr>
        <w:t xml:space="preserve"> год</w:t>
      </w:r>
      <w:r w:rsidR="00567CEA" w:rsidRPr="0034690A">
        <w:rPr>
          <w:b/>
          <w:bCs/>
          <w:iCs/>
        </w:rPr>
        <w:t xml:space="preserve"> </w:t>
      </w:r>
      <w:r w:rsidR="00FB07B2">
        <w:rPr>
          <w:b/>
          <w:bCs/>
          <w:iCs/>
        </w:rPr>
        <w:br/>
      </w:r>
      <w:r w:rsidR="00567CEA" w:rsidRPr="0034690A">
        <w:rPr>
          <w:b/>
          <w:bCs/>
          <w:iCs/>
        </w:rPr>
        <w:t>и</w:t>
      </w:r>
      <w:r w:rsidR="00DF6708">
        <w:rPr>
          <w:b/>
          <w:bCs/>
          <w:iCs/>
        </w:rPr>
        <w:t xml:space="preserve"> на</w:t>
      </w:r>
      <w:r w:rsidR="00567CEA" w:rsidRPr="0034690A">
        <w:rPr>
          <w:b/>
          <w:bCs/>
          <w:iCs/>
        </w:rPr>
        <w:t xml:space="preserve"> </w:t>
      </w:r>
      <w:r w:rsidR="00567CEA" w:rsidRPr="0034690A">
        <w:rPr>
          <w:b/>
        </w:rPr>
        <w:t>плановый период</w:t>
      </w:r>
      <w:r w:rsidR="009C3F36" w:rsidRPr="0034690A">
        <w:rPr>
          <w:b/>
        </w:rPr>
        <w:t xml:space="preserve"> </w:t>
      </w:r>
      <w:r w:rsidR="0034690A" w:rsidRPr="0034690A">
        <w:rPr>
          <w:b/>
        </w:rPr>
        <w:t>2025</w:t>
      </w:r>
      <w:r w:rsidR="00567CEA" w:rsidRPr="0034690A">
        <w:rPr>
          <w:b/>
        </w:rPr>
        <w:t xml:space="preserve"> и 202</w:t>
      </w:r>
      <w:r w:rsidR="0034690A" w:rsidRPr="0034690A">
        <w:rPr>
          <w:b/>
        </w:rPr>
        <w:t>6</w:t>
      </w:r>
      <w:r w:rsidR="00567CEA" w:rsidRPr="0034690A">
        <w:rPr>
          <w:b/>
        </w:rPr>
        <w:t xml:space="preserve"> годов</w:t>
      </w:r>
    </w:p>
    <w:p w:rsidR="00811DEE" w:rsidRPr="00E53AB7" w:rsidRDefault="00811DEE" w:rsidP="00811DEE">
      <w:pPr>
        <w:shd w:val="clear" w:color="auto" w:fill="FFFFFF"/>
        <w:ind w:firstLine="709"/>
        <w:jc w:val="center"/>
        <w:rPr>
          <w:bCs/>
          <w:iCs/>
          <w:caps/>
          <w:highlight w:val="yellow"/>
        </w:rPr>
      </w:pPr>
    </w:p>
    <w:p w:rsidR="00077BBD" w:rsidRDefault="00077BBD" w:rsidP="00811DEE">
      <w:pPr>
        <w:shd w:val="clear" w:color="auto" w:fill="FFFFFF"/>
        <w:ind w:firstLine="709"/>
        <w:jc w:val="both"/>
        <w:rPr>
          <w:bCs/>
          <w:iCs/>
        </w:rPr>
      </w:pPr>
      <w:r w:rsidRPr="00077BBD">
        <w:rPr>
          <w:bCs/>
          <w:iCs/>
        </w:rPr>
        <w:t xml:space="preserve">Налоговая политика направлена на развитие потенциала на территории Печенгского </w:t>
      </w:r>
      <w:r w:rsidR="00BC4EE1" w:rsidRPr="00077BBD">
        <w:rPr>
          <w:bCs/>
          <w:iCs/>
        </w:rPr>
        <w:t>муниципального округа</w:t>
      </w:r>
      <w:r w:rsidRPr="00077BBD">
        <w:rPr>
          <w:bCs/>
          <w:iCs/>
        </w:rPr>
        <w:t>, включая легализацию и содействие предпринимательской деятельности, оптимизацию налоговых расходов и создание среды, благоприятной для инвестиций и экономического роста.</w:t>
      </w:r>
    </w:p>
    <w:p w:rsidR="00F2772D" w:rsidRDefault="00077BBD" w:rsidP="00811DEE">
      <w:pPr>
        <w:shd w:val="clear" w:color="auto" w:fill="FFFFFF"/>
        <w:ind w:firstLine="709"/>
        <w:jc w:val="both"/>
        <w:rPr>
          <w:bCs/>
          <w:iCs/>
        </w:rPr>
      </w:pPr>
      <w:r>
        <w:rPr>
          <w:bCs/>
          <w:iCs/>
        </w:rPr>
        <w:t>Приоритетами налоговой политики Печенгского муниципального округа буд</w:t>
      </w:r>
      <w:r w:rsidR="00F2772D">
        <w:rPr>
          <w:bCs/>
          <w:iCs/>
        </w:rPr>
        <w:t>ет являться стабильное функционирование налоговой системы, обеспечивающей бюджетную устойчивость в среднесрочной и долгосрочной перспективе.</w:t>
      </w:r>
    </w:p>
    <w:p w:rsidR="00811DEE" w:rsidRPr="00CB6328" w:rsidRDefault="00811DEE" w:rsidP="00811DEE">
      <w:pPr>
        <w:shd w:val="clear" w:color="auto" w:fill="FFFFFF"/>
        <w:ind w:firstLine="709"/>
        <w:jc w:val="both"/>
        <w:rPr>
          <w:bCs/>
          <w:iCs/>
        </w:rPr>
      </w:pPr>
      <w:proofErr w:type="gramStart"/>
      <w:r w:rsidRPr="00CE4F32">
        <w:rPr>
          <w:bCs/>
          <w:iCs/>
        </w:rPr>
        <w:t>Основные направления налоговой политики Печенгского муниципального округа на 202</w:t>
      </w:r>
      <w:r w:rsidR="00CE4F32" w:rsidRPr="00CE4F32">
        <w:rPr>
          <w:bCs/>
          <w:iCs/>
        </w:rPr>
        <w:t>4</w:t>
      </w:r>
      <w:r w:rsidRPr="00CE4F32">
        <w:rPr>
          <w:bCs/>
          <w:iCs/>
        </w:rPr>
        <w:t xml:space="preserve"> год и </w:t>
      </w:r>
      <w:r w:rsidR="00DF6708">
        <w:rPr>
          <w:bCs/>
          <w:iCs/>
        </w:rPr>
        <w:t xml:space="preserve">на </w:t>
      </w:r>
      <w:r w:rsidRPr="00CE4F32">
        <w:rPr>
          <w:bCs/>
          <w:iCs/>
        </w:rPr>
        <w:t>плановый период 202</w:t>
      </w:r>
      <w:r w:rsidR="00CE4F32" w:rsidRPr="00CE4F32">
        <w:rPr>
          <w:bCs/>
          <w:iCs/>
        </w:rPr>
        <w:t>5</w:t>
      </w:r>
      <w:r w:rsidRPr="00CE4F32">
        <w:rPr>
          <w:bCs/>
          <w:iCs/>
        </w:rPr>
        <w:t xml:space="preserve"> и 202</w:t>
      </w:r>
      <w:r w:rsidR="00CE4F32" w:rsidRPr="00CE4F32">
        <w:rPr>
          <w:bCs/>
          <w:iCs/>
        </w:rPr>
        <w:t>6</w:t>
      </w:r>
      <w:r w:rsidRPr="00CE4F32">
        <w:rPr>
          <w:bCs/>
          <w:iCs/>
        </w:rPr>
        <w:t xml:space="preserve"> годов (далее</w:t>
      </w:r>
      <w:r w:rsidR="00B87D20" w:rsidRPr="00CE4F32">
        <w:rPr>
          <w:bCs/>
          <w:iCs/>
        </w:rPr>
        <w:t xml:space="preserve"> </w:t>
      </w:r>
      <w:r w:rsidRPr="00CE4F32">
        <w:rPr>
          <w:bCs/>
          <w:iCs/>
        </w:rPr>
        <w:t>- основные направления налоговой политики округа) определены с учетом действующих норм федерального, регионального законодательства, муниципальных правовых актов</w:t>
      </w:r>
      <w:r w:rsidR="00CE4F32" w:rsidRPr="00CE4F32">
        <w:rPr>
          <w:bCs/>
          <w:iCs/>
        </w:rPr>
        <w:t xml:space="preserve">, а </w:t>
      </w:r>
      <w:r w:rsidRPr="00CE4F32">
        <w:rPr>
          <w:bCs/>
          <w:iCs/>
        </w:rPr>
        <w:t xml:space="preserve">также преемственности ранее поставленных задач по укреплению налогового потенциала Печенгского муниципального округа и обеспечению роста доходной части бюджета округа, </w:t>
      </w:r>
      <w:r w:rsidRPr="00CB6328">
        <w:rPr>
          <w:bCs/>
          <w:iCs/>
        </w:rPr>
        <w:t xml:space="preserve">развитию налогового потенциала </w:t>
      </w:r>
      <w:r w:rsidR="00C40756" w:rsidRPr="00CB6328">
        <w:rPr>
          <w:bCs/>
          <w:iCs/>
        </w:rPr>
        <w:t>Печенгского муниципального</w:t>
      </w:r>
      <w:proofErr w:type="gramEnd"/>
      <w:r w:rsidR="00C40756" w:rsidRPr="00CB6328">
        <w:rPr>
          <w:bCs/>
          <w:iCs/>
        </w:rPr>
        <w:t xml:space="preserve"> </w:t>
      </w:r>
      <w:r w:rsidRPr="00CB6328">
        <w:rPr>
          <w:bCs/>
          <w:iCs/>
        </w:rPr>
        <w:t>округа.</w:t>
      </w:r>
    </w:p>
    <w:p w:rsidR="00C224B4" w:rsidRDefault="00811DEE" w:rsidP="00C224B4">
      <w:pPr>
        <w:shd w:val="clear" w:color="auto" w:fill="FFFFFF"/>
        <w:ind w:firstLine="709"/>
        <w:jc w:val="both"/>
        <w:rPr>
          <w:bCs/>
          <w:iCs/>
        </w:rPr>
      </w:pPr>
      <w:r w:rsidRPr="00CB6328">
        <w:rPr>
          <w:bCs/>
          <w:iCs/>
        </w:rPr>
        <w:t>В части укрепления налогового потенциала Печенгского муниципального округа и повышения доходов бюджета округа планируется:</w:t>
      </w:r>
    </w:p>
    <w:p w:rsidR="001E15E5" w:rsidRDefault="001E15E5" w:rsidP="00BC4EE1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>
        <w:rPr>
          <w:bCs/>
          <w:iCs/>
        </w:rPr>
        <w:t>-</w:t>
      </w:r>
      <w:r>
        <w:rPr>
          <w:bCs/>
          <w:iCs/>
        </w:rPr>
        <w:tab/>
        <w:t>дальнейшее совершенствование администрирования</w:t>
      </w:r>
      <w:r w:rsidR="0087217F">
        <w:rPr>
          <w:bCs/>
          <w:iCs/>
        </w:rPr>
        <w:t xml:space="preserve"> неналоговых поступлений</w:t>
      </w:r>
      <w:r>
        <w:rPr>
          <w:bCs/>
          <w:iCs/>
        </w:rPr>
        <w:t>, направленное на качественное прогнозирование доходов бюджета округа и выполнения в полном объеме утвержденных годовых назначений по доходам бюджета округа;</w:t>
      </w:r>
    </w:p>
    <w:p w:rsidR="001E15E5" w:rsidRDefault="001E15E5" w:rsidP="00BC4EE1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>
        <w:rPr>
          <w:bCs/>
          <w:iCs/>
        </w:rPr>
        <w:lastRenderedPageBreak/>
        <w:t>-</w:t>
      </w:r>
      <w:r>
        <w:rPr>
          <w:bCs/>
          <w:iCs/>
        </w:rPr>
        <w:tab/>
      </w:r>
      <w:r w:rsidR="00811DEE" w:rsidRPr="001E15E5">
        <w:rPr>
          <w:bCs/>
          <w:iCs/>
        </w:rPr>
        <w:t>проведение мероприятий по выявлению причин ухудшения финансового состояния и платежеспособности организаций, предприятий, индивидуальных предпринимателей на территории муниципального округа; определение мер, необходимых для стабилизации их финансово - экономического положения;</w:t>
      </w:r>
    </w:p>
    <w:p w:rsidR="001E15E5" w:rsidRDefault="001E15E5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>
        <w:rPr>
          <w:bCs/>
          <w:iCs/>
        </w:rPr>
        <w:t>-</w:t>
      </w:r>
      <w:r>
        <w:rPr>
          <w:bCs/>
          <w:iCs/>
        </w:rPr>
        <w:tab/>
      </w:r>
      <w:r w:rsidR="00BC4EE1" w:rsidRPr="001E15E5">
        <w:rPr>
          <w:bCs/>
          <w:iCs/>
        </w:rPr>
        <w:t>подготовка предложений для решения вопросов, связанных с изменением федерального и регионального законодательства, нормативных правовых актов органов местного самоуправления, в том числе для повышения эффективности и результативности налогообложения, а также улучшения администрирования налоговых и неналоговых платежей и погашения задолженности по ним;</w:t>
      </w:r>
    </w:p>
    <w:p w:rsidR="001E15E5" w:rsidRDefault="001E15E5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>
        <w:rPr>
          <w:bCs/>
          <w:iCs/>
        </w:rPr>
        <w:t>-</w:t>
      </w:r>
      <w:r>
        <w:rPr>
          <w:bCs/>
          <w:iCs/>
        </w:rPr>
        <w:tab/>
      </w:r>
      <w:r w:rsidR="00CE4F32" w:rsidRPr="00CE4F32">
        <w:rPr>
          <w:bCs/>
          <w:iCs/>
        </w:rPr>
        <w:t>проведение мероприятий по повышению эффективности управления муниципальной собственностью и увеличению доходов от её использования, в том числе выявление земельных участков, используемых не по целевому назначению;</w:t>
      </w:r>
    </w:p>
    <w:p w:rsidR="00CB6328" w:rsidRPr="00CB6328" w:rsidRDefault="001E15E5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>
        <w:rPr>
          <w:bCs/>
          <w:iCs/>
        </w:rPr>
        <w:t>-</w:t>
      </w:r>
      <w:r>
        <w:rPr>
          <w:bCs/>
          <w:iCs/>
        </w:rPr>
        <w:tab/>
      </w:r>
      <w:r w:rsidR="00CB6328" w:rsidRPr="00CB6328">
        <w:rPr>
          <w:bCs/>
          <w:iCs/>
        </w:rPr>
        <w:t>продолжение политики обоснованности и эффективности применения налоговых льгот</w:t>
      </w:r>
      <w:r w:rsidR="00CB6328">
        <w:rPr>
          <w:bCs/>
          <w:iCs/>
        </w:rPr>
        <w:t>, о</w:t>
      </w:r>
      <w:r w:rsidR="00CB6328" w:rsidRPr="00CB6328">
        <w:rPr>
          <w:bCs/>
          <w:iCs/>
        </w:rPr>
        <w:t>тмена неэффективных и невостребованных льгот;</w:t>
      </w:r>
    </w:p>
    <w:p w:rsidR="001E15E5" w:rsidRDefault="00C224B4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 w:rsidRPr="001E15E5">
        <w:rPr>
          <w:bCs/>
          <w:iCs/>
        </w:rPr>
        <w:t>-</w:t>
      </w:r>
      <w:r w:rsidRPr="001E15E5">
        <w:rPr>
          <w:bCs/>
          <w:iCs/>
        </w:rPr>
        <w:tab/>
      </w:r>
      <w:r w:rsidR="00811DEE" w:rsidRPr="001E15E5">
        <w:rPr>
          <w:bCs/>
          <w:iCs/>
        </w:rPr>
        <w:t>усиление мер по укреплению налоговой дисциплины налогоплательщиков.</w:t>
      </w:r>
    </w:p>
    <w:p w:rsidR="00FB5AE2" w:rsidRDefault="00FB5AE2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>
        <w:rPr>
          <w:bCs/>
          <w:iCs/>
        </w:rPr>
        <w:t>В рамках достижения данных направлений необходимо продолжить:</w:t>
      </w:r>
    </w:p>
    <w:p w:rsidR="00FB5AE2" w:rsidRDefault="008872DE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>
        <w:rPr>
          <w:bCs/>
          <w:iCs/>
        </w:rPr>
        <w:t>-</w:t>
      </w:r>
      <w:r w:rsidR="00FB5AE2">
        <w:rPr>
          <w:bCs/>
          <w:iCs/>
        </w:rPr>
        <w:tab/>
        <w:t>деятельность межведомственной комиссии по мобилизации доходов в бюджет округа по вопросам погашения имеющейся задолженности перед бюджетом округа;</w:t>
      </w:r>
    </w:p>
    <w:p w:rsidR="00D7594E" w:rsidRPr="007E5BAD" w:rsidRDefault="008872DE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>
        <w:rPr>
          <w:bCs/>
          <w:iCs/>
        </w:rPr>
        <w:t>-</w:t>
      </w:r>
      <w:r w:rsidR="00FB5AE2">
        <w:rPr>
          <w:bCs/>
          <w:iCs/>
        </w:rPr>
        <w:tab/>
        <w:t>организовывать встречи</w:t>
      </w:r>
      <w:r w:rsidRPr="008872DE">
        <w:rPr>
          <w:bCs/>
          <w:iCs/>
        </w:rPr>
        <w:t xml:space="preserve"> </w:t>
      </w:r>
      <w:r>
        <w:rPr>
          <w:bCs/>
          <w:iCs/>
        </w:rPr>
        <w:t>в рамках работы межведомственной комиссии</w:t>
      </w:r>
      <w:r w:rsidR="00FB5AE2">
        <w:rPr>
          <w:bCs/>
          <w:iCs/>
        </w:rPr>
        <w:t xml:space="preserve"> с руководителями и собственниками предприятий и организаций по вопросам доведения заработной платы до среднего уровня по соответствующем</w:t>
      </w:r>
      <w:r w:rsidR="005009C2">
        <w:rPr>
          <w:bCs/>
          <w:iCs/>
        </w:rPr>
        <w:t xml:space="preserve">у виду экономической деятельности, а также своевременности перечисления хозяйствующими субъектами удержанных сумм </w:t>
      </w:r>
      <w:r w:rsidR="008A6E89">
        <w:rPr>
          <w:bCs/>
          <w:iCs/>
        </w:rPr>
        <w:t>налога на доходы физических лиц</w:t>
      </w:r>
      <w:r w:rsidR="007E5BAD">
        <w:rPr>
          <w:bCs/>
          <w:iCs/>
        </w:rPr>
        <w:t>;</w:t>
      </w:r>
    </w:p>
    <w:p w:rsidR="00E64BA1" w:rsidRDefault="008872DE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proofErr w:type="gramStart"/>
      <w:r>
        <w:rPr>
          <w:bCs/>
          <w:iCs/>
        </w:rPr>
        <w:t>-</w:t>
      </w:r>
      <w:r w:rsidR="008A6E89" w:rsidRPr="008A6E89">
        <w:rPr>
          <w:bCs/>
          <w:iCs/>
        </w:rPr>
        <w:tab/>
      </w:r>
      <w:r w:rsidR="008A6E89">
        <w:rPr>
          <w:bCs/>
          <w:iCs/>
        </w:rPr>
        <w:t xml:space="preserve">ежеквартально осуществлять </w:t>
      </w:r>
      <w:r w:rsidR="00D111D0">
        <w:rPr>
          <w:bCs/>
          <w:iCs/>
        </w:rPr>
        <w:t xml:space="preserve">мониторинг </w:t>
      </w:r>
      <w:r>
        <w:rPr>
          <w:bCs/>
          <w:iCs/>
        </w:rPr>
        <w:t xml:space="preserve">в рамках работы межведомственной комиссии </w:t>
      </w:r>
      <w:r w:rsidR="00D111D0">
        <w:rPr>
          <w:bCs/>
          <w:iCs/>
        </w:rPr>
        <w:t>по с</w:t>
      </w:r>
      <w:r w:rsidR="00030B99">
        <w:rPr>
          <w:bCs/>
          <w:iCs/>
        </w:rPr>
        <w:t>нижению неформальной занятости, л</w:t>
      </w:r>
      <w:r w:rsidR="00D111D0">
        <w:rPr>
          <w:bCs/>
          <w:iCs/>
        </w:rPr>
        <w:t>егализации заработной платы в целях выявле</w:t>
      </w:r>
      <w:r w:rsidR="00E66DD4">
        <w:rPr>
          <w:bCs/>
          <w:iCs/>
        </w:rPr>
        <w:t>н</w:t>
      </w:r>
      <w:r w:rsidR="00D111D0">
        <w:rPr>
          <w:bCs/>
          <w:iCs/>
        </w:rPr>
        <w:t xml:space="preserve">ия и пресечения схем, направленных на </w:t>
      </w:r>
      <w:r w:rsidR="00E66DD4">
        <w:rPr>
          <w:bCs/>
          <w:iCs/>
        </w:rPr>
        <w:t xml:space="preserve">уклонение от налогообложения, что с одной стороны будет способствовать выявлению резервов </w:t>
      </w:r>
      <w:r w:rsidR="00E64BA1">
        <w:rPr>
          <w:bCs/>
          <w:iCs/>
        </w:rPr>
        <w:t>роста налога на доходы физических лиц, а с другой стороны является основой роста реальных доходов налогоплательщика и социальной защищенности населения;</w:t>
      </w:r>
      <w:proofErr w:type="gramEnd"/>
    </w:p>
    <w:p w:rsidR="008A6E89" w:rsidRDefault="008872DE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>
        <w:rPr>
          <w:bCs/>
          <w:iCs/>
        </w:rPr>
        <w:t>-</w:t>
      </w:r>
      <w:r w:rsidR="00E64BA1">
        <w:rPr>
          <w:bCs/>
          <w:iCs/>
        </w:rPr>
        <w:tab/>
        <w:t xml:space="preserve">активизировать деятельность к привлечению к постановке на налоговый </w:t>
      </w:r>
      <w:r w:rsidR="00E66DD4">
        <w:rPr>
          <w:bCs/>
          <w:iCs/>
        </w:rPr>
        <w:t>у</w:t>
      </w:r>
      <w:r w:rsidR="00E64BA1">
        <w:rPr>
          <w:bCs/>
          <w:iCs/>
        </w:rPr>
        <w:t>ч</w:t>
      </w:r>
      <w:r w:rsidR="00E66DD4">
        <w:rPr>
          <w:bCs/>
          <w:iCs/>
        </w:rPr>
        <w:t>ет</w:t>
      </w:r>
      <w:r w:rsidR="00E64BA1">
        <w:rPr>
          <w:bCs/>
          <w:iCs/>
        </w:rPr>
        <w:t xml:space="preserve"> филиалы организаций, осуществляющих на территории Печенгского муниципального округа работы свыше одного месяца;</w:t>
      </w:r>
    </w:p>
    <w:p w:rsidR="00E64BA1" w:rsidRDefault="008872DE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>
        <w:rPr>
          <w:bCs/>
          <w:iCs/>
        </w:rPr>
        <w:t>-</w:t>
      </w:r>
      <w:r w:rsidR="00E64BA1">
        <w:rPr>
          <w:bCs/>
          <w:iCs/>
        </w:rPr>
        <w:tab/>
        <w:t>осуществлять меры принудительного взыскания задолженности с недоимщиков по платежам в бюджет округа;</w:t>
      </w:r>
    </w:p>
    <w:p w:rsidR="00E64BA1" w:rsidRDefault="008872DE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>
        <w:rPr>
          <w:bCs/>
          <w:iCs/>
        </w:rPr>
        <w:t>-</w:t>
      </w:r>
      <w:r w:rsidR="00E64BA1">
        <w:rPr>
          <w:bCs/>
          <w:iCs/>
        </w:rPr>
        <w:tab/>
      </w:r>
      <w:r w:rsidR="00D2173B">
        <w:rPr>
          <w:bCs/>
          <w:iCs/>
        </w:rPr>
        <w:t>повы</w:t>
      </w:r>
      <w:r w:rsidR="002207C9">
        <w:rPr>
          <w:bCs/>
          <w:iCs/>
        </w:rPr>
        <w:t>шать</w:t>
      </w:r>
      <w:r w:rsidR="00D2173B">
        <w:rPr>
          <w:bCs/>
          <w:iCs/>
        </w:rPr>
        <w:t xml:space="preserve"> эффективность управления и распоряжения муниципальным имуществом и земельными участками;</w:t>
      </w:r>
    </w:p>
    <w:p w:rsidR="00D2173B" w:rsidRDefault="008872DE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>
        <w:rPr>
          <w:bCs/>
          <w:iCs/>
        </w:rPr>
        <w:t>-</w:t>
      </w:r>
      <w:r w:rsidR="00D2173B">
        <w:rPr>
          <w:bCs/>
          <w:iCs/>
        </w:rPr>
        <w:tab/>
        <w:t>ежегодно осуществлять инвентаризацию имущества, имеющегося в муниципальной собственности, целью которой является выявление неиспользуемого (бесхозяйственного) имущества и определение направлений его последующего использования, в том числе приватизация;</w:t>
      </w:r>
    </w:p>
    <w:p w:rsidR="00D2173B" w:rsidRDefault="008872DE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>
        <w:rPr>
          <w:bCs/>
          <w:iCs/>
        </w:rPr>
        <w:t>-</w:t>
      </w:r>
      <w:r w:rsidR="00D2173B">
        <w:rPr>
          <w:bCs/>
          <w:iCs/>
        </w:rPr>
        <w:tab/>
        <w:t>осуществлять на постоянной основе контроль над использованием муниципального имущества, сданного в аренду, а также переданного в оперативное управление или хозяйственное ведение муниципальным учреждениям Пе</w:t>
      </w:r>
      <w:r w:rsidR="007E5BAD">
        <w:rPr>
          <w:bCs/>
          <w:iCs/>
        </w:rPr>
        <w:t>ченгского муниципального округа;</w:t>
      </w:r>
    </w:p>
    <w:p w:rsidR="007E5BAD" w:rsidRDefault="008872DE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>
        <w:rPr>
          <w:bCs/>
          <w:iCs/>
        </w:rPr>
        <w:t>-</w:t>
      </w:r>
      <w:r w:rsidR="007E5BAD">
        <w:rPr>
          <w:bCs/>
          <w:iCs/>
        </w:rPr>
        <w:tab/>
        <w:t>проводить анализ показателей эффективности использования и управления муниципальным имуществом за отчетный период для принятия эффективных решений по управлению и использованию такого имущества;</w:t>
      </w:r>
    </w:p>
    <w:p w:rsidR="007E5BAD" w:rsidRDefault="008872DE" w:rsidP="007E5BAD">
      <w:pPr>
        <w:shd w:val="clear" w:color="auto" w:fill="FFFFFF"/>
        <w:tabs>
          <w:tab w:val="left" w:pos="993"/>
          <w:tab w:val="left" w:pos="1134"/>
        </w:tabs>
        <w:ind w:firstLine="709"/>
        <w:jc w:val="both"/>
        <w:rPr>
          <w:bCs/>
          <w:iCs/>
        </w:rPr>
      </w:pPr>
      <w:r>
        <w:rPr>
          <w:bCs/>
          <w:iCs/>
        </w:rPr>
        <w:t>-</w:t>
      </w:r>
      <w:r w:rsidR="007E5BAD">
        <w:rPr>
          <w:bCs/>
          <w:iCs/>
        </w:rPr>
        <w:tab/>
        <w:t>повы</w:t>
      </w:r>
      <w:r w:rsidR="001677E2">
        <w:rPr>
          <w:bCs/>
          <w:iCs/>
        </w:rPr>
        <w:t xml:space="preserve">шать </w:t>
      </w:r>
      <w:r w:rsidR="007E5BAD">
        <w:rPr>
          <w:bCs/>
          <w:iCs/>
        </w:rPr>
        <w:t>качество претензионной, исковой и адресной работы с арендаторами, имеющими задолженность по арендным платежам за пользование имуществом и земельными участками, находящимися в муниципальной собственности, с целью осуществления мер, направленных на безусловное взыскание задолженности в бюджет округа;</w:t>
      </w:r>
    </w:p>
    <w:p w:rsidR="007E5BAD" w:rsidRDefault="008872DE" w:rsidP="007E5BAD">
      <w:pPr>
        <w:shd w:val="clear" w:color="auto" w:fill="FFFFFF"/>
        <w:tabs>
          <w:tab w:val="left" w:pos="993"/>
          <w:tab w:val="left" w:pos="1134"/>
        </w:tabs>
        <w:ind w:firstLine="709"/>
        <w:jc w:val="both"/>
        <w:rPr>
          <w:bCs/>
          <w:iCs/>
        </w:rPr>
      </w:pPr>
      <w:r>
        <w:rPr>
          <w:bCs/>
          <w:iCs/>
        </w:rPr>
        <w:lastRenderedPageBreak/>
        <w:t>-</w:t>
      </w:r>
      <w:r w:rsidR="007E5BAD">
        <w:rPr>
          <w:bCs/>
          <w:iCs/>
        </w:rPr>
        <w:tab/>
        <w:t>обеспечивать осуществление муниципального земельного контроля для максимального учета объектов налогообложения в целях увеличения налоговых поступлений;</w:t>
      </w:r>
    </w:p>
    <w:p w:rsidR="001677E2" w:rsidRDefault="007E5BAD" w:rsidP="001677E2">
      <w:pPr>
        <w:shd w:val="clear" w:color="auto" w:fill="FFFFFF"/>
        <w:tabs>
          <w:tab w:val="left" w:pos="993"/>
          <w:tab w:val="left" w:pos="1134"/>
        </w:tabs>
        <w:ind w:firstLine="709"/>
        <w:jc w:val="both"/>
        <w:rPr>
          <w:bCs/>
          <w:iCs/>
        </w:rPr>
      </w:pPr>
      <w:r>
        <w:rPr>
          <w:bCs/>
          <w:iCs/>
        </w:rPr>
        <w:t xml:space="preserve"> </w:t>
      </w:r>
      <w:r w:rsidR="008872DE">
        <w:rPr>
          <w:bCs/>
          <w:iCs/>
        </w:rPr>
        <w:t>-</w:t>
      </w:r>
      <w:r w:rsidR="001677E2">
        <w:rPr>
          <w:bCs/>
          <w:iCs/>
        </w:rPr>
        <w:tab/>
        <w:t>реализ</w:t>
      </w:r>
      <w:r w:rsidR="00E81901">
        <w:rPr>
          <w:bCs/>
          <w:iCs/>
        </w:rPr>
        <w:t>овывать комплекс</w:t>
      </w:r>
      <w:r w:rsidR="001677E2">
        <w:rPr>
          <w:bCs/>
          <w:iCs/>
        </w:rPr>
        <w:t xml:space="preserve"> мер, направленных на повышение эффективности администрирования, анализа, прогнозирования и исполнения доходов бюджета округа, способствующих сохранению устойчивых темпов роста поступлений налоговых  и неналоговых доходов в бюджет округа.</w:t>
      </w:r>
    </w:p>
    <w:p w:rsidR="00D85261" w:rsidRDefault="001677E2" w:rsidP="00D85261">
      <w:pPr>
        <w:shd w:val="clear" w:color="auto" w:fill="FFFFFF"/>
        <w:tabs>
          <w:tab w:val="left" w:pos="993"/>
          <w:tab w:val="left" w:pos="1134"/>
        </w:tabs>
        <w:ind w:firstLine="709"/>
        <w:jc w:val="both"/>
        <w:rPr>
          <w:bCs/>
          <w:iCs/>
        </w:rPr>
      </w:pPr>
      <w:r>
        <w:rPr>
          <w:bCs/>
          <w:iCs/>
        </w:rPr>
        <w:t xml:space="preserve">Успешная реализация комплекса указанных мероприятий будет являться необходимым условием для повышения эффективности системы управления муниципальными финансами и минимизации </w:t>
      </w:r>
      <w:proofErr w:type="gramStart"/>
      <w:r>
        <w:rPr>
          <w:bCs/>
          <w:iCs/>
        </w:rPr>
        <w:t>рисков потери устойчивости бюджета округа</w:t>
      </w:r>
      <w:proofErr w:type="gramEnd"/>
      <w:r>
        <w:rPr>
          <w:bCs/>
          <w:iCs/>
        </w:rPr>
        <w:t xml:space="preserve"> в долгосрочном периоде.</w:t>
      </w:r>
    </w:p>
    <w:p w:rsidR="00D85261" w:rsidRPr="00E709FB" w:rsidRDefault="00CC2F68" w:rsidP="00D85261">
      <w:pPr>
        <w:shd w:val="clear" w:color="auto" w:fill="FFFFFF"/>
        <w:tabs>
          <w:tab w:val="left" w:pos="993"/>
          <w:tab w:val="left" w:pos="1134"/>
        </w:tabs>
        <w:ind w:firstLine="709"/>
        <w:jc w:val="both"/>
      </w:pPr>
      <w:r w:rsidRPr="00E709FB">
        <w:t xml:space="preserve">Формирование налоговых и неналоговых доходов будет основываться </w:t>
      </w:r>
      <w:proofErr w:type="gramStart"/>
      <w:r w:rsidRPr="00E709FB">
        <w:t>на</w:t>
      </w:r>
      <w:proofErr w:type="gramEnd"/>
      <w:r w:rsidRPr="00E709FB">
        <w:t xml:space="preserve"> вступивших в силу, а также планируемых к принятию с 2024 года изменений</w:t>
      </w:r>
      <w:r w:rsidR="00D85261" w:rsidRPr="00E709FB">
        <w:t>, а именно:</w:t>
      </w:r>
    </w:p>
    <w:p w:rsidR="00D85261" w:rsidRDefault="00D85261" w:rsidP="00D85261">
      <w:pPr>
        <w:shd w:val="clear" w:color="auto" w:fill="FFFFFF"/>
        <w:tabs>
          <w:tab w:val="left" w:pos="993"/>
          <w:tab w:val="left" w:pos="1134"/>
        </w:tabs>
        <w:ind w:firstLine="709"/>
        <w:jc w:val="both"/>
      </w:pPr>
      <w:r w:rsidRPr="00E709FB">
        <w:t>-</w:t>
      </w:r>
      <w:r w:rsidRPr="00E709FB">
        <w:tab/>
      </w:r>
      <w:r w:rsidR="00CC2F68" w:rsidRPr="00E709FB">
        <w:t xml:space="preserve">с </w:t>
      </w:r>
      <w:r w:rsidRPr="00E709FB">
        <w:t xml:space="preserve">01.01.2024 </w:t>
      </w:r>
      <w:r w:rsidR="00CC2F68" w:rsidRPr="00E709FB">
        <w:t>года увеличиваются социальные</w:t>
      </w:r>
      <w:r w:rsidR="00CC2F68" w:rsidRPr="00D85261">
        <w:t xml:space="preserve"> налоговые вычеты по налогу на доходы физических лиц: за обучение – с 50</w:t>
      </w:r>
      <w:r w:rsidR="00BC2459">
        <w:t xml:space="preserve">,0 тыс. рублей </w:t>
      </w:r>
      <w:r w:rsidR="00CC2F68" w:rsidRPr="00D85261">
        <w:t>до 110</w:t>
      </w:r>
      <w:r w:rsidR="00BC2459">
        <w:t xml:space="preserve">,0 тыс. </w:t>
      </w:r>
      <w:r w:rsidR="00CC2F68" w:rsidRPr="00D85261">
        <w:t>рублей; за медицинские и физкультурно-оздоровительные услуги – от 120</w:t>
      </w:r>
      <w:r w:rsidR="00BC2459">
        <w:t>,0 тыс. рублей</w:t>
      </w:r>
      <w:r w:rsidR="00CC2F68" w:rsidRPr="00D85261">
        <w:t xml:space="preserve"> до 150</w:t>
      </w:r>
      <w:r w:rsidR="00BC2459">
        <w:t>,</w:t>
      </w:r>
      <w:r w:rsidR="00CC2F68" w:rsidRPr="00D85261">
        <w:t xml:space="preserve">0 </w:t>
      </w:r>
      <w:r w:rsidR="00BC2459">
        <w:t xml:space="preserve"> тыс. </w:t>
      </w:r>
      <w:r w:rsidR="00CC2F68" w:rsidRPr="00D85261">
        <w:t>рублей;</w:t>
      </w:r>
    </w:p>
    <w:p w:rsidR="00D85261" w:rsidRDefault="00CC2F68" w:rsidP="00D85261">
      <w:pPr>
        <w:shd w:val="clear" w:color="auto" w:fill="FFFFFF"/>
        <w:tabs>
          <w:tab w:val="left" w:pos="993"/>
          <w:tab w:val="left" w:pos="1134"/>
        </w:tabs>
        <w:ind w:firstLine="709"/>
        <w:jc w:val="both"/>
      </w:pPr>
      <w:r w:rsidRPr="00D85261">
        <w:t>- усовершенствуется институт «единого налогового платежа», изменения направлены на повышение ритмичности поступ</w:t>
      </w:r>
      <w:r w:rsidR="002207C9">
        <w:t>ления доходов в местные бюджеты;</w:t>
      </w:r>
    </w:p>
    <w:p w:rsidR="00B626B4" w:rsidRDefault="00B626B4" w:rsidP="00B626B4">
      <w:pPr>
        <w:shd w:val="clear" w:color="auto" w:fill="FFFFFF"/>
        <w:tabs>
          <w:tab w:val="left" w:pos="993"/>
          <w:tab w:val="left" w:pos="1134"/>
        </w:tabs>
        <w:ind w:firstLine="709"/>
        <w:jc w:val="both"/>
        <w:rPr>
          <w:color w:val="000000"/>
        </w:rPr>
      </w:pPr>
      <w:r>
        <w:t>-</w:t>
      </w:r>
      <w:r>
        <w:tab/>
      </w:r>
      <w:r w:rsidR="00FE39A6" w:rsidRPr="00B626B4">
        <w:rPr>
          <w:color w:val="000000"/>
        </w:rPr>
        <w:t>действует новая предельная база по взносам</w:t>
      </w:r>
      <w:r>
        <w:rPr>
          <w:color w:val="000000"/>
        </w:rPr>
        <w:t xml:space="preserve"> </w:t>
      </w:r>
      <w:r w:rsidR="00FE39A6" w:rsidRPr="00B626B4">
        <w:rPr>
          <w:color w:val="000000"/>
        </w:rPr>
        <w:t>на пенс</w:t>
      </w:r>
      <w:r>
        <w:rPr>
          <w:color w:val="000000"/>
        </w:rPr>
        <w:t>ионное и социальное страхование, лимит по которой составит 2</w:t>
      </w:r>
      <w:r w:rsidR="00BC2459">
        <w:rPr>
          <w:color w:val="000000"/>
        </w:rPr>
        <w:t> </w:t>
      </w:r>
      <w:r>
        <w:rPr>
          <w:color w:val="000000"/>
        </w:rPr>
        <w:t>225</w:t>
      </w:r>
      <w:r w:rsidR="00BC2459">
        <w:rPr>
          <w:color w:val="000000"/>
        </w:rPr>
        <w:t>,0 тыс.</w:t>
      </w:r>
      <w:r>
        <w:rPr>
          <w:color w:val="000000"/>
        </w:rPr>
        <w:t xml:space="preserve"> рублей;</w:t>
      </w:r>
    </w:p>
    <w:p w:rsidR="005F0A86" w:rsidRDefault="00B626B4" w:rsidP="00D85261">
      <w:pPr>
        <w:shd w:val="clear" w:color="auto" w:fill="FFFFFF"/>
        <w:tabs>
          <w:tab w:val="left" w:pos="993"/>
          <w:tab w:val="left" w:pos="1134"/>
        </w:tabs>
        <w:ind w:firstLine="709"/>
        <w:jc w:val="both"/>
      </w:pPr>
      <w:r>
        <w:t>-</w:t>
      </w:r>
      <w:r>
        <w:tab/>
        <w:t>увеличен лимит доходов для упрощенной системы налогообложения с 251,</w:t>
      </w:r>
      <w:r w:rsidR="00BC2459">
        <w:t>4 тыс. рублей до 265,8 тыс. рублей.</w:t>
      </w:r>
    </w:p>
    <w:p w:rsidR="00BC2FB2" w:rsidRPr="00E709FB" w:rsidRDefault="00BC2FB2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 w:rsidRPr="00E709FB">
        <w:rPr>
          <w:bCs/>
          <w:iCs/>
        </w:rPr>
        <w:t xml:space="preserve">Основные направления налоговой политики являются основополагающим документом при бюджетном планировании и служат ориентиром для </w:t>
      </w:r>
      <w:proofErr w:type="gramStart"/>
      <w:r w:rsidRPr="00E709FB">
        <w:rPr>
          <w:bCs/>
          <w:iCs/>
        </w:rPr>
        <w:t>бизнес-сообществ</w:t>
      </w:r>
      <w:proofErr w:type="gramEnd"/>
      <w:r w:rsidRPr="00E709FB">
        <w:rPr>
          <w:bCs/>
          <w:iCs/>
        </w:rPr>
        <w:t xml:space="preserve"> в налоговых условиях ведения предпринимательской деятельности на территории Печенгского муниципального округа.</w:t>
      </w:r>
    </w:p>
    <w:p w:rsidR="00811DEE" w:rsidRPr="00E709FB" w:rsidRDefault="00811DEE" w:rsidP="00811DEE">
      <w:pPr>
        <w:shd w:val="clear" w:color="auto" w:fill="FFFFFF"/>
        <w:tabs>
          <w:tab w:val="left" w:pos="1276"/>
        </w:tabs>
        <w:ind w:firstLine="709"/>
        <w:jc w:val="both"/>
      </w:pPr>
    </w:p>
    <w:p w:rsidR="00811DEE" w:rsidRPr="00E709FB" w:rsidRDefault="0066089A" w:rsidP="00811DEE">
      <w:pPr>
        <w:shd w:val="clear" w:color="auto" w:fill="FFFFFF"/>
        <w:tabs>
          <w:tab w:val="left" w:pos="426"/>
        </w:tabs>
        <w:jc w:val="center"/>
        <w:rPr>
          <w:b/>
        </w:rPr>
      </w:pPr>
      <w:r w:rsidRPr="00E709FB">
        <w:rPr>
          <w:b/>
        </w:rPr>
        <w:t>4</w:t>
      </w:r>
      <w:r w:rsidR="00811DEE" w:rsidRPr="00E709FB">
        <w:rPr>
          <w:b/>
        </w:rPr>
        <w:t>.</w:t>
      </w:r>
      <w:r w:rsidR="00811DEE" w:rsidRPr="00E709FB">
        <w:rPr>
          <w:b/>
        </w:rPr>
        <w:tab/>
        <w:t>Основные направления бюджетной политики на 202</w:t>
      </w:r>
      <w:r w:rsidR="00CF2247" w:rsidRPr="00CF2247">
        <w:rPr>
          <w:b/>
        </w:rPr>
        <w:t>4</w:t>
      </w:r>
      <w:r w:rsidR="00E247FD" w:rsidRPr="00E709FB">
        <w:rPr>
          <w:b/>
        </w:rPr>
        <w:t xml:space="preserve"> год </w:t>
      </w:r>
      <w:r w:rsidR="001F1CDD">
        <w:rPr>
          <w:b/>
        </w:rPr>
        <w:br/>
      </w:r>
      <w:r w:rsidR="00E247FD" w:rsidRPr="00E709FB">
        <w:rPr>
          <w:b/>
        </w:rPr>
        <w:t xml:space="preserve">и </w:t>
      </w:r>
      <w:r w:rsidR="00CB3A5A" w:rsidRPr="00E709FB">
        <w:rPr>
          <w:b/>
        </w:rPr>
        <w:t xml:space="preserve">на </w:t>
      </w:r>
      <w:r w:rsidR="00E247FD" w:rsidRPr="00E709FB">
        <w:rPr>
          <w:b/>
        </w:rPr>
        <w:t>плановый период 202</w:t>
      </w:r>
      <w:r w:rsidR="00CF2247" w:rsidRPr="009D17F5">
        <w:rPr>
          <w:b/>
        </w:rPr>
        <w:t>5</w:t>
      </w:r>
      <w:r w:rsidR="00E247FD" w:rsidRPr="00E709FB">
        <w:rPr>
          <w:b/>
        </w:rPr>
        <w:t xml:space="preserve"> и 202</w:t>
      </w:r>
      <w:r w:rsidR="00CF2247" w:rsidRPr="009D17F5">
        <w:rPr>
          <w:b/>
        </w:rPr>
        <w:t>6</w:t>
      </w:r>
      <w:r w:rsidR="00E247FD" w:rsidRPr="00E709FB">
        <w:rPr>
          <w:b/>
        </w:rPr>
        <w:t xml:space="preserve"> годов</w:t>
      </w:r>
    </w:p>
    <w:p w:rsidR="00811DEE" w:rsidRPr="00CF5182" w:rsidRDefault="00811DEE" w:rsidP="00811DEE">
      <w:pPr>
        <w:shd w:val="clear" w:color="auto" w:fill="FFFFFF"/>
        <w:ind w:firstLine="709"/>
        <w:jc w:val="center"/>
        <w:rPr>
          <w:bCs/>
          <w:iCs/>
          <w:caps/>
        </w:rPr>
      </w:pPr>
    </w:p>
    <w:p w:rsidR="00CF5182" w:rsidRDefault="00CF5182" w:rsidP="00811DEE">
      <w:pPr>
        <w:ind w:left="-15" w:firstLine="709"/>
        <w:jc w:val="both"/>
        <w:rPr>
          <w:color w:val="000000"/>
        </w:rPr>
      </w:pPr>
      <w:r w:rsidRPr="00CF5182">
        <w:rPr>
          <w:color w:val="000000"/>
        </w:rPr>
        <w:t xml:space="preserve">Формирование проекта бюджета округа будет </w:t>
      </w:r>
      <w:proofErr w:type="gramStart"/>
      <w:r w:rsidRPr="00CF5182">
        <w:rPr>
          <w:color w:val="000000"/>
        </w:rPr>
        <w:t>осуществляться</w:t>
      </w:r>
      <w:proofErr w:type="gramEnd"/>
      <w:r w:rsidRPr="00CF5182">
        <w:rPr>
          <w:color w:val="000000"/>
        </w:rPr>
        <w:t xml:space="preserve"> в том числе с учетом рисков, связанных с санкционной политикой в отношении Российской Федерации.</w:t>
      </w:r>
    </w:p>
    <w:p w:rsidR="00CF5182" w:rsidRDefault="00CF5182" w:rsidP="00811DEE">
      <w:pPr>
        <w:ind w:left="-15" w:firstLine="709"/>
        <w:jc w:val="both"/>
        <w:rPr>
          <w:color w:val="000000"/>
        </w:rPr>
      </w:pPr>
      <w:r>
        <w:rPr>
          <w:color w:val="000000"/>
        </w:rPr>
        <w:t>В связи с этим меры бюджетной политики должны быть направлены на поддержание устойчивости и сбалансированности бюджетной системы с обеспечением возможности оперативного реагирования на изменения экономической ситуации.</w:t>
      </w:r>
    </w:p>
    <w:p w:rsidR="00CC1FD9" w:rsidRDefault="00CF5182" w:rsidP="00811DEE">
      <w:pPr>
        <w:ind w:left="-15" w:firstLine="709"/>
        <w:jc w:val="both"/>
        <w:rPr>
          <w:color w:val="000000"/>
        </w:rPr>
      </w:pPr>
      <w:r w:rsidRPr="00CF5182">
        <w:rPr>
          <w:color w:val="000000"/>
        </w:rPr>
        <w:t xml:space="preserve">Приоритетами </w:t>
      </w:r>
      <w:r w:rsidR="009216DF" w:rsidRPr="00CF5182">
        <w:rPr>
          <w:color w:val="000000"/>
        </w:rPr>
        <w:t>б</w:t>
      </w:r>
      <w:r w:rsidR="00811DEE" w:rsidRPr="00CF5182">
        <w:rPr>
          <w:color w:val="000000"/>
        </w:rPr>
        <w:t>юджетн</w:t>
      </w:r>
      <w:r w:rsidR="009216DF" w:rsidRPr="00CF5182">
        <w:rPr>
          <w:color w:val="000000"/>
        </w:rPr>
        <w:t xml:space="preserve">ой </w:t>
      </w:r>
      <w:r w:rsidR="00811DEE" w:rsidRPr="00CF5182">
        <w:rPr>
          <w:color w:val="000000"/>
        </w:rPr>
        <w:t>политик</w:t>
      </w:r>
      <w:r w:rsidR="009216DF" w:rsidRPr="00CF5182">
        <w:rPr>
          <w:color w:val="000000"/>
        </w:rPr>
        <w:t>и</w:t>
      </w:r>
      <w:r w:rsidR="00811DEE" w:rsidRPr="00CF5182">
        <w:rPr>
          <w:color w:val="000000"/>
        </w:rPr>
        <w:t xml:space="preserve"> Печенгского муниципального округа</w:t>
      </w:r>
      <w:r w:rsidR="009216DF" w:rsidRPr="00CF5182">
        <w:rPr>
          <w:color w:val="000000"/>
        </w:rPr>
        <w:t xml:space="preserve"> </w:t>
      </w:r>
      <w:r>
        <w:rPr>
          <w:color w:val="000000"/>
        </w:rPr>
        <w:t xml:space="preserve">остаются </w:t>
      </w:r>
      <w:r w:rsidR="00CC1FD9">
        <w:rPr>
          <w:color w:val="000000"/>
        </w:rPr>
        <w:t>выполнение социальных обязательств, обеспечение бюджетных услуг, развитие инфраструктуры, поддержка экономического роста, в том числе в рамках реализации мероприятий по достижению национальных целей, установленных указами Президента.</w:t>
      </w:r>
    </w:p>
    <w:p w:rsidR="001768C4" w:rsidRDefault="001768C4" w:rsidP="00811DEE">
      <w:pPr>
        <w:ind w:left="-15" w:firstLine="709"/>
        <w:jc w:val="both"/>
        <w:rPr>
          <w:color w:val="000000"/>
        </w:rPr>
      </w:pPr>
      <w:r>
        <w:rPr>
          <w:color w:val="000000"/>
        </w:rPr>
        <w:t>Реализация бюджетной политики Печенгского муниципального округа будет осуществляться по следующим основным направлениям:</w:t>
      </w:r>
    </w:p>
    <w:p w:rsidR="001768C4" w:rsidRDefault="001768C4" w:rsidP="001768C4">
      <w:pPr>
        <w:tabs>
          <w:tab w:val="left" w:pos="993"/>
        </w:tabs>
        <w:ind w:left="-15"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</w:r>
      <w:proofErr w:type="spellStart"/>
      <w:r>
        <w:rPr>
          <w:color w:val="000000"/>
        </w:rPr>
        <w:t>приоритизация</w:t>
      </w:r>
      <w:proofErr w:type="spellEnd"/>
      <w:r>
        <w:rPr>
          <w:color w:val="000000"/>
        </w:rPr>
        <w:t xml:space="preserve"> расходов в целях финанс</w:t>
      </w:r>
      <w:r w:rsidR="00030B99">
        <w:rPr>
          <w:color w:val="000000"/>
        </w:rPr>
        <w:t xml:space="preserve">ового обеспечения обязательств </w:t>
      </w:r>
      <w:r>
        <w:rPr>
          <w:color w:val="000000"/>
        </w:rPr>
        <w:t>связанных с достижением целевых показа</w:t>
      </w:r>
      <w:r w:rsidR="00CC1FD9">
        <w:rPr>
          <w:color w:val="000000"/>
        </w:rPr>
        <w:t xml:space="preserve">телей муниципальных программ, </w:t>
      </w:r>
      <w:r>
        <w:rPr>
          <w:color w:val="000000"/>
        </w:rPr>
        <w:t>обеспечивающих достижение целей федеральных и</w:t>
      </w:r>
      <w:r w:rsidR="00030B99">
        <w:rPr>
          <w:color w:val="000000"/>
        </w:rPr>
        <w:t xml:space="preserve"> национальных проектов </w:t>
      </w:r>
      <w:r w:rsidR="00030B99" w:rsidRPr="00565B10">
        <w:rPr>
          <w:color w:val="000000"/>
        </w:rPr>
        <w:t>и</w:t>
      </w:r>
      <w:r w:rsidR="00030B99">
        <w:rPr>
          <w:color w:val="000000"/>
        </w:rPr>
        <w:t xml:space="preserve"> </w:t>
      </w:r>
      <w:r>
        <w:rPr>
          <w:color w:val="000000"/>
        </w:rPr>
        <w:t xml:space="preserve">социальной направленности, учитывая безусловное исполнение публичных </w:t>
      </w:r>
      <w:r w:rsidR="00CC5981">
        <w:rPr>
          <w:color w:val="000000"/>
        </w:rPr>
        <w:t xml:space="preserve">нормативных </w:t>
      </w:r>
      <w:r>
        <w:rPr>
          <w:color w:val="000000"/>
        </w:rPr>
        <w:t>обязательст</w:t>
      </w:r>
      <w:r w:rsidR="00CC5981">
        <w:rPr>
          <w:color w:val="000000"/>
        </w:rPr>
        <w:t xml:space="preserve">в и сохранение достигнутых </w:t>
      </w:r>
      <w:proofErr w:type="gramStart"/>
      <w:r w:rsidR="00CC5981">
        <w:rPr>
          <w:color w:val="000000"/>
        </w:rPr>
        <w:t>показателей повышения оплаты труда работников бюджетной сферы</w:t>
      </w:r>
      <w:proofErr w:type="gramEnd"/>
      <w:r>
        <w:rPr>
          <w:color w:val="000000"/>
        </w:rPr>
        <w:t>;</w:t>
      </w:r>
    </w:p>
    <w:p w:rsidR="00CC5981" w:rsidRDefault="00CC5981" w:rsidP="001768C4">
      <w:pPr>
        <w:tabs>
          <w:tab w:val="left" w:pos="993"/>
        </w:tabs>
        <w:ind w:left="-15"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 xml:space="preserve">повышение эффективности бюджетных расходов, формирование бюджета округа исходя из необходимости безусловного исполнения действующих расходных обязательств, в том числе с учетом их оптимизации и  эффективности исполнения, </w:t>
      </w:r>
      <w:r>
        <w:rPr>
          <w:color w:val="000000"/>
        </w:rPr>
        <w:lastRenderedPageBreak/>
        <w:t>осуществления взвешенного подхода к принятию новых расходных обязательств и сокращения неэффективных бюджетных расходов;</w:t>
      </w:r>
    </w:p>
    <w:p w:rsidR="00CC5981" w:rsidRDefault="00CC5981" w:rsidP="001768C4">
      <w:pPr>
        <w:tabs>
          <w:tab w:val="left" w:pos="993"/>
        </w:tabs>
        <w:ind w:left="-15"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совершенствование инструментов программного планирования и управления с учетом приоритетов социально-экономического развития Печенгского муниципального округа, дальнейшее совершенствование системы оценки эффективности муниципальных программ;</w:t>
      </w:r>
    </w:p>
    <w:p w:rsidR="00CC5981" w:rsidRDefault="00CC5981" w:rsidP="001768C4">
      <w:pPr>
        <w:tabs>
          <w:tab w:val="left" w:pos="993"/>
        </w:tabs>
        <w:ind w:left="-15"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</w:r>
      <w:r w:rsidR="00F80538">
        <w:rPr>
          <w:color w:val="000000"/>
        </w:rPr>
        <w:t>стимулирование инвестиционной привлекательности;</w:t>
      </w:r>
    </w:p>
    <w:p w:rsidR="00F80538" w:rsidRDefault="00F80538" w:rsidP="001768C4">
      <w:pPr>
        <w:tabs>
          <w:tab w:val="left" w:pos="993"/>
        </w:tabs>
        <w:ind w:left="-15"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обеспечение соблюдения норматива формирования расходов на содержание органов местного самоуправления Печенгского муниципального округа, установленного Правительством Мурманской области;</w:t>
      </w:r>
    </w:p>
    <w:p w:rsidR="00F80538" w:rsidRDefault="00F80538" w:rsidP="001768C4">
      <w:pPr>
        <w:tabs>
          <w:tab w:val="left" w:pos="993"/>
        </w:tabs>
        <w:ind w:left="-15"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принятие мер, направленных на ограничение дефицита бюджета округа;</w:t>
      </w:r>
    </w:p>
    <w:p w:rsidR="00F80538" w:rsidRDefault="00F80538" w:rsidP="001768C4">
      <w:pPr>
        <w:tabs>
          <w:tab w:val="left" w:pos="993"/>
        </w:tabs>
        <w:ind w:left="-15"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реализация мероприятий, направленных на развитие территории Печенгского муниципального округа практик инициативного бюджетирования;</w:t>
      </w:r>
    </w:p>
    <w:p w:rsidR="00F80538" w:rsidRPr="00116FC0" w:rsidRDefault="00F80538" w:rsidP="001768C4">
      <w:pPr>
        <w:tabs>
          <w:tab w:val="left" w:pos="993"/>
        </w:tabs>
        <w:ind w:left="-15"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повышение прозрачности и открытости бюджетных данных и бюджетного процесса</w:t>
      </w:r>
      <w:r w:rsidRPr="00116FC0">
        <w:rPr>
          <w:color w:val="000000"/>
        </w:rPr>
        <w:t>.</w:t>
      </w:r>
    </w:p>
    <w:p w:rsidR="00116FC0" w:rsidRDefault="00F80538" w:rsidP="00116FC0">
      <w:pPr>
        <w:tabs>
          <w:tab w:val="left" w:pos="993"/>
        </w:tabs>
        <w:ind w:left="-15" w:firstLine="709"/>
        <w:jc w:val="both"/>
        <w:rPr>
          <w:color w:val="000000"/>
        </w:rPr>
      </w:pPr>
      <w:r w:rsidRPr="00116FC0">
        <w:rPr>
          <w:color w:val="000000"/>
        </w:rPr>
        <w:t xml:space="preserve">Реализация поставленных задач позволит достичь конечной цели бюджетной политики Печенгского муниципального округа, состоящей в улучшении условий и качества жизни </w:t>
      </w:r>
      <w:r w:rsidR="00116FC0" w:rsidRPr="00116FC0">
        <w:rPr>
          <w:color w:val="000000"/>
        </w:rPr>
        <w:t>населения Печенгского муниципального округа, создания комфортных условий для их проживания.</w:t>
      </w:r>
    </w:p>
    <w:p w:rsidR="00116FC0" w:rsidRDefault="00116FC0" w:rsidP="00116FC0">
      <w:pPr>
        <w:tabs>
          <w:tab w:val="left" w:pos="993"/>
        </w:tabs>
        <w:ind w:left="-15" w:firstLine="709"/>
        <w:jc w:val="both"/>
        <w:rPr>
          <w:lang w:eastAsia="zh-CN"/>
        </w:rPr>
      </w:pPr>
      <w:proofErr w:type="gramStart"/>
      <w:r w:rsidRPr="00116FC0">
        <w:rPr>
          <w:color w:val="000000"/>
        </w:rPr>
        <w:t>В целях изыскания внутренних резервов для финансирования всех принятых расходных обязательств, для выполнения условий соглашения, заключенного с Министерст</w:t>
      </w:r>
      <w:r w:rsidR="00030B99">
        <w:rPr>
          <w:color w:val="000000"/>
        </w:rPr>
        <w:t>вом финансов Мурманской области</w:t>
      </w:r>
      <w:r w:rsidRPr="00116FC0">
        <w:rPr>
          <w:color w:val="000000"/>
        </w:rPr>
        <w:t xml:space="preserve">, о мерах, по социально-экономическому развитию и оздоровлению муниципальных финансов Печенгского муниципального округа продолжится работа по выполнению Плана мероприятий </w:t>
      </w:r>
      <w:r w:rsidRPr="00116FC0">
        <w:rPr>
          <w:lang w:eastAsia="zh-CN"/>
        </w:rPr>
        <w:t>по консолидации бюджетных средств Печенгского муниципального округа в целях оздоровления муниципальных финансов</w:t>
      </w:r>
      <w:r>
        <w:rPr>
          <w:lang w:eastAsia="zh-CN"/>
        </w:rPr>
        <w:t xml:space="preserve"> на 2024  год и на плановый период 2025 и</w:t>
      </w:r>
      <w:proofErr w:type="gramEnd"/>
      <w:r>
        <w:rPr>
          <w:lang w:eastAsia="zh-CN"/>
        </w:rPr>
        <w:t xml:space="preserve"> 2026 годов.</w:t>
      </w:r>
    </w:p>
    <w:p w:rsidR="00DF2803" w:rsidRDefault="005F6187" w:rsidP="00116FC0">
      <w:pPr>
        <w:tabs>
          <w:tab w:val="left" w:pos="993"/>
        </w:tabs>
        <w:ind w:left="-15" w:firstLine="709"/>
        <w:jc w:val="both"/>
        <w:rPr>
          <w:color w:val="000000"/>
        </w:rPr>
      </w:pPr>
      <w:r>
        <w:rPr>
          <w:color w:val="000000"/>
        </w:rPr>
        <w:t xml:space="preserve">Одной из приоритетных задач бюджетной политики Печенгского муниципального округа на 2024 год и на 2025 и 2026 годов является рост доверия населения к органам местного самоуправления путем повышения открытости бюджетных данных. В полном объеме будут проведены мероприятия по открытию бюджетных процедур, в том </w:t>
      </w:r>
      <w:proofErr w:type="gramStart"/>
      <w:r>
        <w:rPr>
          <w:color w:val="000000"/>
        </w:rPr>
        <w:t>числе</w:t>
      </w:r>
      <w:proofErr w:type="gramEnd"/>
      <w:r>
        <w:rPr>
          <w:color w:val="000000"/>
        </w:rPr>
        <w:t xml:space="preserve"> которых регулярная разработка и совершенствование презентаций «Бюджет для граждан», «Бюджетный гид», размещение бюджетных данных на официальном сайте Печенгского муниципального округа.</w:t>
      </w:r>
    </w:p>
    <w:p w:rsidR="00D95666" w:rsidRPr="00451AAB" w:rsidRDefault="009874FF" w:rsidP="009142EE">
      <w:pPr>
        <w:tabs>
          <w:tab w:val="left" w:pos="993"/>
        </w:tabs>
        <w:ind w:left="-15" w:firstLine="709"/>
        <w:jc w:val="both"/>
        <w:rPr>
          <w:color w:val="000000"/>
        </w:rPr>
      </w:pPr>
      <w:r w:rsidRPr="00451AAB">
        <w:rPr>
          <w:color w:val="000000"/>
        </w:rPr>
        <w:t xml:space="preserve">В соответствии с бюджетным законодательством Российской </w:t>
      </w:r>
      <w:r w:rsidR="00EE20AB" w:rsidRPr="00451AAB">
        <w:rPr>
          <w:color w:val="000000"/>
        </w:rPr>
        <w:t>Ф</w:t>
      </w:r>
      <w:r w:rsidRPr="00451AAB">
        <w:rPr>
          <w:color w:val="000000"/>
        </w:rPr>
        <w:t>едерации общий объем расходов бюджета округа предлагается определить исходя из соблюдения следующих положений:</w:t>
      </w:r>
    </w:p>
    <w:p w:rsidR="00D95666" w:rsidRPr="00451AAB" w:rsidRDefault="009874FF" w:rsidP="009142EE">
      <w:pPr>
        <w:tabs>
          <w:tab w:val="left" w:pos="993"/>
        </w:tabs>
        <w:ind w:left="-15" w:firstLine="709"/>
        <w:jc w:val="both"/>
        <w:rPr>
          <w:color w:val="000000"/>
        </w:rPr>
      </w:pPr>
      <w:r w:rsidRPr="00451AAB">
        <w:rPr>
          <w:color w:val="000000"/>
        </w:rPr>
        <w:t>-</w:t>
      </w:r>
      <w:r w:rsidRPr="00451AAB">
        <w:rPr>
          <w:color w:val="000000"/>
        </w:rPr>
        <w:tab/>
      </w:r>
      <w:r w:rsidR="00A057A7">
        <w:rPr>
          <w:color w:val="000000"/>
        </w:rPr>
        <w:t xml:space="preserve">формирование </w:t>
      </w:r>
      <w:r w:rsidRPr="00451AAB">
        <w:rPr>
          <w:color w:val="000000"/>
        </w:rPr>
        <w:t>объем</w:t>
      </w:r>
      <w:r w:rsidR="00A057A7">
        <w:rPr>
          <w:color w:val="000000"/>
        </w:rPr>
        <w:t>а</w:t>
      </w:r>
      <w:r w:rsidRPr="00451AAB">
        <w:rPr>
          <w:color w:val="000000"/>
        </w:rPr>
        <w:t xml:space="preserve"> дефицита бюджета округ</w:t>
      </w:r>
      <w:r w:rsidR="00A057A7">
        <w:rPr>
          <w:color w:val="000000"/>
        </w:rPr>
        <w:t xml:space="preserve">а, объема </w:t>
      </w:r>
      <w:r w:rsidR="00EE20AB" w:rsidRPr="00451AAB">
        <w:rPr>
          <w:color w:val="000000"/>
        </w:rPr>
        <w:t>муниципального долга Пе</w:t>
      </w:r>
      <w:r w:rsidRPr="00451AAB">
        <w:rPr>
          <w:color w:val="000000"/>
        </w:rPr>
        <w:t>ченгского муниципального округа, объем</w:t>
      </w:r>
      <w:r w:rsidR="00A057A7">
        <w:rPr>
          <w:color w:val="000000"/>
        </w:rPr>
        <w:t>а</w:t>
      </w:r>
      <w:r w:rsidRPr="00451AAB">
        <w:rPr>
          <w:color w:val="000000"/>
        </w:rPr>
        <w:t xml:space="preserve"> планиру</w:t>
      </w:r>
      <w:r w:rsidR="00EE20AB" w:rsidRPr="00451AAB">
        <w:rPr>
          <w:color w:val="000000"/>
        </w:rPr>
        <w:t>е</w:t>
      </w:r>
      <w:r w:rsidRPr="00451AAB">
        <w:rPr>
          <w:color w:val="000000"/>
        </w:rPr>
        <w:t xml:space="preserve">мых кредитов от кредитных организаций </w:t>
      </w:r>
      <w:r w:rsidR="00EE20AB" w:rsidRPr="00451AAB">
        <w:rPr>
          <w:color w:val="000000"/>
        </w:rPr>
        <w:t xml:space="preserve">с учетом соглашений с </w:t>
      </w:r>
      <w:r w:rsidR="00C40756" w:rsidRPr="00451AAB">
        <w:rPr>
          <w:color w:val="000000"/>
        </w:rPr>
        <w:t>М</w:t>
      </w:r>
      <w:r w:rsidR="00EE20AB" w:rsidRPr="00451AAB">
        <w:rPr>
          <w:color w:val="000000"/>
        </w:rPr>
        <w:t>инистерством финансов Мурманской области, а также с учетом ограничений, установленных Бюджетным кодексом Российской Федерации;</w:t>
      </w:r>
    </w:p>
    <w:p w:rsidR="00D53FE3" w:rsidRDefault="00D53FE3" w:rsidP="00811DEE">
      <w:pPr>
        <w:tabs>
          <w:tab w:val="left" w:pos="993"/>
        </w:tabs>
        <w:ind w:left="-15" w:firstLine="709"/>
        <w:jc w:val="both"/>
      </w:pPr>
      <w:r w:rsidRPr="00A057A7">
        <w:rPr>
          <w:rFonts w:eastAsiaTheme="minorEastAsia"/>
        </w:rPr>
        <w:t>-</w:t>
      </w:r>
      <w:r w:rsidRPr="00A057A7">
        <w:rPr>
          <w:rFonts w:eastAsiaTheme="minorEastAsia"/>
        </w:rPr>
        <w:tab/>
      </w:r>
      <w:r w:rsidR="00C851AF" w:rsidRPr="00A057A7">
        <w:rPr>
          <w:rFonts w:eastAsiaTheme="minorEastAsia"/>
        </w:rPr>
        <w:t xml:space="preserve">поддержание достигнутых уровней заработной платы отдельных категорий работников, установленных указами </w:t>
      </w:r>
      <w:r w:rsidRPr="00A057A7">
        <w:t xml:space="preserve">Президента Российской Федерации </w:t>
      </w:r>
      <w:r w:rsidR="00C851AF" w:rsidRPr="00A057A7">
        <w:t xml:space="preserve">от 07.05.2012 </w:t>
      </w:r>
      <w:r w:rsidR="001F1CDD">
        <w:br/>
      </w:r>
      <w:r w:rsidR="00C851AF" w:rsidRPr="00A057A7">
        <w:t xml:space="preserve">№ 597, с учетом </w:t>
      </w:r>
      <w:r w:rsidRPr="00A057A7">
        <w:t xml:space="preserve">допустимого отклонения уровня средней заработной платы соответствующей категории работников бюджетной сферы от целевого ориентира по итогам года не более 5,0 </w:t>
      </w:r>
      <w:r w:rsidR="00C851AF" w:rsidRPr="00A057A7">
        <w:t>%</w:t>
      </w:r>
      <w:r w:rsidRPr="00A057A7">
        <w:t>;</w:t>
      </w:r>
    </w:p>
    <w:p w:rsidR="00E5730E" w:rsidRDefault="00A057A7" w:rsidP="00811DEE">
      <w:pPr>
        <w:tabs>
          <w:tab w:val="left" w:pos="993"/>
        </w:tabs>
        <w:ind w:left="-15" w:firstLine="709"/>
        <w:jc w:val="both"/>
        <w:rPr>
          <w:rFonts w:eastAsiaTheme="minorEastAsia"/>
        </w:rPr>
      </w:pPr>
      <w:r>
        <w:rPr>
          <w:rFonts w:eastAsiaTheme="minorEastAsia"/>
        </w:rPr>
        <w:t>-</w:t>
      </w:r>
      <w:r>
        <w:rPr>
          <w:rFonts w:eastAsiaTheme="minorEastAsia"/>
        </w:rPr>
        <w:tab/>
        <w:t>инде</w:t>
      </w:r>
      <w:r w:rsidR="00E5730E">
        <w:rPr>
          <w:rFonts w:eastAsiaTheme="minorEastAsia"/>
        </w:rPr>
        <w:t xml:space="preserve">ксация с 01.01.2024 года </w:t>
      </w:r>
      <w:proofErr w:type="gramStart"/>
      <w:r w:rsidR="00E5730E">
        <w:rPr>
          <w:rFonts w:eastAsiaTheme="minorEastAsia"/>
        </w:rPr>
        <w:t>фондов оплаты труда категорий работников бюджетной</w:t>
      </w:r>
      <w:proofErr w:type="gramEnd"/>
      <w:r w:rsidR="00E5730E">
        <w:rPr>
          <w:rFonts w:eastAsiaTheme="minorEastAsia"/>
        </w:rPr>
        <w:t xml:space="preserve"> сферы, которые не подпадают под действие указов Президента Российской Федерации от 07.05.2012 № 597</w:t>
      </w:r>
      <w:r w:rsidR="000A6602">
        <w:rPr>
          <w:rFonts w:eastAsiaTheme="minorEastAsia"/>
        </w:rPr>
        <w:t xml:space="preserve">, </w:t>
      </w:r>
      <w:r w:rsidR="00E5730E">
        <w:rPr>
          <w:rFonts w:eastAsiaTheme="minorEastAsia"/>
        </w:rPr>
        <w:t>на темп прироста прогнозного значения среднемесячного дохо</w:t>
      </w:r>
      <w:r w:rsidR="00030B99">
        <w:rPr>
          <w:rFonts w:eastAsiaTheme="minorEastAsia"/>
        </w:rPr>
        <w:t>да от трудовой деятельности по М</w:t>
      </w:r>
      <w:r w:rsidR="00B931BD">
        <w:rPr>
          <w:rFonts w:eastAsiaTheme="minorEastAsia"/>
        </w:rPr>
        <w:t>урманской области на 2024 год</w:t>
      </w:r>
      <w:r w:rsidR="00E5730E">
        <w:rPr>
          <w:rFonts w:eastAsiaTheme="minorEastAsia"/>
        </w:rPr>
        <w:t xml:space="preserve"> на 7,9%;</w:t>
      </w:r>
    </w:p>
    <w:p w:rsidR="00E5730E" w:rsidRPr="00E5730E" w:rsidRDefault="00E5730E" w:rsidP="00E5730E">
      <w:pPr>
        <w:tabs>
          <w:tab w:val="left" w:pos="993"/>
        </w:tabs>
        <w:ind w:left="-15" w:firstLine="709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-</w:t>
      </w:r>
      <w:r>
        <w:rPr>
          <w:rFonts w:eastAsiaTheme="minorEastAsia"/>
        </w:rPr>
        <w:tab/>
        <w:t xml:space="preserve">обеспечение расходов на повышение </w:t>
      </w:r>
      <w:proofErr w:type="gramStart"/>
      <w:r>
        <w:rPr>
          <w:rFonts w:eastAsiaTheme="minorEastAsia"/>
        </w:rPr>
        <w:t>оплаты труда отдельных категорий работников бюджетной сферы</w:t>
      </w:r>
      <w:proofErr w:type="gramEnd"/>
      <w:r>
        <w:rPr>
          <w:rFonts w:eastAsiaTheme="minorEastAsia"/>
        </w:rPr>
        <w:t xml:space="preserve"> в связи с увеличением минимального размера оплаты труда с </w:t>
      </w:r>
      <w:r w:rsidRPr="00E5730E">
        <w:rPr>
          <w:rFonts w:eastAsiaTheme="minorEastAsia"/>
        </w:rPr>
        <w:t>01.01.2024 года;</w:t>
      </w:r>
    </w:p>
    <w:p w:rsidR="00C851AF" w:rsidRDefault="0031247E" w:rsidP="00811DEE">
      <w:pPr>
        <w:tabs>
          <w:tab w:val="left" w:pos="993"/>
        </w:tabs>
        <w:ind w:left="-15" w:firstLine="709"/>
        <w:jc w:val="both"/>
      </w:pPr>
      <w:r w:rsidRPr="00E5730E">
        <w:rPr>
          <w:rFonts w:eastAsiaTheme="minorEastAsia"/>
        </w:rPr>
        <w:t>-</w:t>
      </w:r>
      <w:r w:rsidRPr="00E5730E">
        <w:rPr>
          <w:rFonts w:eastAsiaTheme="minorEastAsia"/>
        </w:rPr>
        <w:tab/>
      </w:r>
      <w:r w:rsidR="00811DEE" w:rsidRPr="00E5730E">
        <w:rPr>
          <w:rFonts w:eastAsiaTheme="minorEastAsia"/>
        </w:rPr>
        <w:t>индексаци</w:t>
      </w:r>
      <w:r w:rsidR="00FE635B" w:rsidRPr="00E5730E">
        <w:rPr>
          <w:rFonts w:eastAsiaTheme="minorEastAsia"/>
        </w:rPr>
        <w:t>я</w:t>
      </w:r>
      <w:r w:rsidR="00811DEE" w:rsidRPr="00E5730E">
        <w:rPr>
          <w:rFonts w:eastAsiaTheme="minorEastAsia"/>
        </w:rPr>
        <w:t xml:space="preserve"> </w:t>
      </w:r>
      <w:r w:rsidR="00C851AF" w:rsidRPr="00E5730E">
        <w:rPr>
          <w:rFonts w:eastAsiaTheme="minorEastAsia"/>
        </w:rPr>
        <w:t xml:space="preserve">расходов </w:t>
      </w:r>
      <w:r w:rsidR="00811DEE" w:rsidRPr="00E5730E">
        <w:rPr>
          <w:rFonts w:eastAsiaTheme="minorEastAsia"/>
        </w:rPr>
        <w:t xml:space="preserve">на </w:t>
      </w:r>
      <w:r w:rsidR="00811DEE" w:rsidRPr="00E5730E">
        <w:t xml:space="preserve">оплату коммунальных услуг </w:t>
      </w:r>
      <w:r w:rsidR="00E5730E" w:rsidRPr="00E5730E">
        <w:t xml:space="preserve">с 01.01.2024 года </w:t>
      </w:r>
      <w:r w:rsidR="000A6602" w:rsidRPr="00D85261">
        <w:t>–</w:t>
      </w:r>
      <w:r w:rsidR="00E5730E" w:rsidRPr="00E5730E">
        <w:t>5,5%, с 01.01.2025</w:t>
      </w:r>
      <w:r w:rsidR="00483AB1">
        <w:t xml:space="preserve"> года</w:t>
      </w:r>
      <w:r w:rsidR="00E5730E" w:rsidRPr="00E5730E">
        <w:t xml:space="preserve"> </w:t>
      </w:r>
      <w:r w:rsidR="000A6602" w:rsidRPr="00D85261">
        <w:t>–</w:t>
      </w:r>
      <w:r w:rsidR="00E5730E" w:rsidRPr="00E5730E">
        <w:t xml:space="preserve"> 4,0%, с 01.01.2026</w:t>
      </w:r>
      <w:r w:rsidR="00483AB1">
        <w:t xml:space="preserve"> года</w:t>
      </w:r>
      <w:r w:rsidR="00E5730E" w:rsidRPr="00E5730E">
        <w:t xml:space="preserve"> </w:t>
      </w:r>
      <w:r w:rsidR="000A6602" w:rsidRPr="00D85261">
        <w:t>–</w:t>
      </w:r>
      <w:r w:rsidR="00483AB1">
        <w:t xml:space="preserve"> </w:t>
      </w:r>
      <w:r w:rsidR="00E5730E" w:rsidRPr="00E5730E">
        <w:t>4,0%</w:t>
      </w:r>
      <w:r w:rsidR="00C851AF" w:rsidRPr="00E5730E">
        <w:t>;</w:t>
      </w:r>
    </w:p>
    <w:p w:rsidR="00467C70" w:rsidRPr="00483AB1" w:rsidRDefault="00483AB1" w:rsidP="00811DEE">
      <w:pPr>
        <w:tabs>
          <w:tab w:val="left" w:pos="993"/>
        </w:tabs>
        <w:ind w:left="-15" w:firstLine="709"/>
        <w:jc w:val="both"/>
      </w:pPr>
      <w:r w:rsidRPr="00483AB1">
        <w:t>-</w:t>
      </w:r>
      <w:r w:rsidRPr="00483AB1">
        <w:tab/>
      </w:r>
      <w:r w:rsidR="00467C70" w:rsidRPr="00483AB1">
        <w:t xml:space="preserve">увеличение бюджетных ассигнований на индексацию расходов по проведению оздоровительной компании детей </w:t>
      </w:r>
      <w:r w:rsidRPr="00483AB1">
        <w:t xml:space="preserve">с 01.06.2024 </w:t>
      </w:r>
      <w:r w:rsidR="000A6602" w:rsidRPr="00D85261">
        <w:t>–</w:t>
      </w:r>
      <w:r w:rsidRPr="00483AB1">
        <w:t xml:space="preserve"> 4,0%</w:t>
      </w:r>
      <w:r w:rsidR="00467C70" w:rsidRPr="00483AB1">
        <w:t>;</w:t>
      </w:r>
    </w:p>
    <w:p w:rsidR="00483AB1" w:rsidRDefault="00483AB1" w:rsidP="00811DEE">
      <w:pPr>
        <w:tabs>
          <w:tab w:val="left" w:pos="993"/>
        </w:tabs>
        <w:ind w:left="-15" w:firstLine="709"/>
        <w:jc w:val="both"/>
      </w:pPr>
      <w:r w:rsidRPr="00483AB1">
        <w:t>-</w:t>
      </w:r>
      <w:r w:rsidRPr="00483AB1">
        <w:tab/>
      </w:r>
      <w:r w:rsidR="00467C70" w:rsidRPr="00483AB1">
        <w:t xml:space="preserve">увеличение бюджетных ассигнований </w:t>
      </w:r>
      <w:r w:rsidR="00811DEE" w:rsidRPr="00483AB1">
        <w:t>на обеспечение бесплатным питанием в учреждениях образования</w:t>
      </w:r>
      <w:r w:rsidRPr="00483AB1">
        <w:t xml:space="preserve"> (за исключением расходов на предоставление бесплатного питания отдельным категориям обучающихся, расчет которых осуществляется в соответствии с </w:t>
      </w:r>
      <w:r w:rsidR="00811DEE" w:rsidRPr="00483AB1">
        <w:t xml:space="preserve"> </w:t>
      </w:r>
      <w:r w:rsidRPr="00483AB1">
        <w:t>отдельными нормативными правовыми актами Мурманской области)</w:t>
      </w:r>
      <w:r>
        <w:t xml:space="preserve"> с 01.01.2024 года </w:t>
      </w:r>
      <w:r w:rsidR="000A6602" w:rsidRPr="00D85261">
        <w:t>–</w:t>
      </w:r>
      <w:r>
        <w:t xml:space="preserve"> 4,5%, с 01.01.2025 года </w:t>
      </w:r>
      <w:r w:rsidR="000A6602" w:rsidRPr="00D85261">
        <w:t>–</w:t>
      </w:r>
      <w:r>
        <w:t xml:space="preserve"> 4,0%, с 01.01.2026 года – 4,0%.</w:t>
      </w:r>
    </w:p>
    <w:p w:rsidR="0031247E" w:rsidRPr="000F29E0" w:rsidRDefault="00811DEE" w:rsidP="00811DEE">
      <w:pPr>
        <w:tabs>
          <w:tab w:val="left" w:pos="993"/>
        </w:tabs>
        <w:ind w:left="-15" w:firstLine="709"/>
        <w:jc w:val="both"/>
        <w:rPr>
          <w:color w:val="000000"/>
        </w:rPr>
      </w:pPr>
      <w:r w:rsidRPr="000F29E0">
        <w:rPr>
          <w:color w:val="000000"/>
        </w:rPr>
        <w:t>Формирование объемов и структуры</w:t>
      </w:r>
      <w:r w:rsidR="00467C70" w:rsidRPr="000F29E0">
        <w:rPr>
          <w:color w:val="000000"/>
        </w:rPr>
        <w:t xml:space="preserve"> расходов бюджета округа на 202</w:t>
      </w:r>
      <w:r w:rsidR="000F29E0" w:rsidRPr="000F29E0">
        <w:rPr>
          <w:color w:val="000000"/>
        </w:rPr>
        <w:t>4</w:t>
      </w:r>
      <w:r w:rsidR="00F64722" w:rsidRPr="000F29E0">
        <w:rPr>
          <w:color w:val="000000"/>
        </w:rPr>
        <w:t xml:space="preserve"> год и на </w:t>
      </w:r>
      <w:r w:rsidR="00F64722" w:rsidRPr="000F29E0">
        <w:t>плановый период 202</w:t>
      </w:r>
      <w:r w:rsidR="000F29E0" w:rsidRPr="000F29E0">
        <w:t>5</w:t>
      </w:r>
      <w:r w:rsidR="00F64722" w:rsidRPr="000F29E0">
        <w:t xml:space="preserve"> и 202</w:t>
      </w:r>
      <w:r w:rsidR="000F29E0" w:rsidRPr="000F29E0">
        <w:t>6</w:t>
      </w:r>
      <w:r w:rsidR="00F64722" w:rsidRPr="000F29E0">
        <w:t xml:space="preserve"> годов</w:t>
      </w:r>
      <w:r w:rsidR="00F64722" w:rsidRPr="000F29E0">
        <w:rPr>
          <w:color w:val="000000"/>
        </w:rPr>
        <w:t xml:space="preserve"> </w:t>
      </w:r>
      <w:r w:rsidR="00467C70" w:rsidRPr="000F29E0">
        <w:rPr>
          <w:color w:val="000000"/>
        </w:rPr>
        <w:t xml:space="preserve">осуществляется с </w:t>
      </w:r>
      <w:r w:rsidRPr="000F29E0">
        <w:rPr>
          <w:color w:val="000000"/>
        </w:rPr>
        <w:t>учетом следующих факторов:</w:t>
      </w:r>
    </w:p>
    <w:p w:rsidR="0031247E" w:rsidRPr="000F29E0" w:rsidRDefault="0031247E" w:rsidP="00811DEE">
      <w:pPr>
        <w:tabs>
          <w:tab w:val="left" w:pos="993"/>
        </w:tabs>
        <w:ind w:left="-15" w:firstLine="709"/>
        <w:jc w:val="both"/>
        <w:rPr>
          <w:rFonts w:eastAsiaTheme="minorEastAsia"/>
        </w:rPr>
      </w:pPr>
      <w:r w:rsidRPr="000F29E0">
        <w:rPr>
          <w:color w:val="000000"/>
        </w:rPr>
        <w:t>-</w:t>
      </w:r>
      <w:r w:rsidRPr="000F29E0">
        <w:rPr>
          <w:color w:val="000000"/>
        </w:rPr>
        <w:tab/>
      </w:r>
      <w:r w:rsidR="00811DEE" w:rsidRPr="000F29E0">
        <w:rPr>
          <w:color w:val="000000"/>
        </w:rPr>
        <w:t>р</w:t>
      </w:r>
      <w:r w:rsidR="00811DEE" w:rsidRPr="000F29E0">
        <w:rPr>
          <w:rFonts w:eastAsiaTheme="minorEastAsia"/>
        </w:rPr>
        <w:t>еализация указов Президента Российской Федерации с учетом использования внутренних ресурсов отраслей, полученных в результате реализации мер по оптимизации расходов и привлечения средств от приносящей доход деятельности;</w:t>
      </w:r>
    </w:p>
    <w:p w:rsidR="00E3796B" w:rsidRPr="000F29E0" w:rsidRDefault="0031247E" w:rsidP="00811DEE">
      <w:pPr>
        <w:tabs>
          <w:tab w:val="left" w:pos="993"/>
        </w:tabs>
        <w:ind w:left="-15" w:firstLine="709"/>
        <w:jc w:val="both"/>
        <w:rPr>
          <w:rFonts w:eastAsiaTheme="minorEastAsia"/>
        </w:rPr>
      </w:pPr>
      <w:r w:rsidRPr="000F29E0">
        <w:rPr>
          <w:rFonts w:eastAsiaTheme="minorEastAsia"/>
        </w:rPr>
        <w:t>-</w:t>
      </w:r>
      <w:r w:rsidRPr="000F29E0">
        <w:rPr>
          <w:rFonts w:eastAsiaTheme="minorEastAsia"/>
        </w:rPr>
        <w:tab/>
      </w:r>
      <w:r w:rsidR="00467C70" w:rsidRPr="000F29E0">
        <w:rPr>
          <w:rFonts w:eastAsiaTheme="minorEastAsia"/>
        </w:rPr>
        <w:t xml:space="preserve">завершение ранее начатых объектов капитального строительства, дополнения перечня объектов капитального строительства (объектов </w:t>
      </w:r>
      <w:r w:rsidR="00E3796B" w:rsidRPr="000F29E0">
        <w:rPr>
          <w:rFonts w:eastAsiaTheme="minorEastAsia"/>
        </w:rPr>
        <w:t xml:space="preserve">инфраструктуры) </w:t>
      </w:r>
      <w:proofErr w:type="gramStart"/>
      <w:r w:rsidR="00E3796B" w:rsidRPr="000F29E0">
        <w:rPr>
          <w:rFonts w:eastAsiaTheme="minorEastAsia"/>
        </w:rPr>
        <w:t>новыми</w:t>
      </w:r>
      <w:proofErr w:type="gramEnd"/>
      <w:r w:rsidR="00E3796B" w:rsidRPr="000F29E0">
        <w:rPr>
          <w:rFonts w:eastAsiaTheme="minorEastAsia"/>
        </w:rPr>
        <w:t xml:space="preserve"> на основании положения порядка включения инвестиционных проектов в </w:t>
      </w:r>
      <w:r w:rsidR="00F64722" w:rsidRPr="000F29E0">
        <w:rPr>
          <w:rFonts w:eastAsiaTheme="minorEastAsia"/>
        </w:rPr>
        <w:t xml:space="preserve">муниципальные программы Печенгского муниципального округа </w:t>
      </w:r>
      <w:r w:rsidR="00E3796B" w:rsidRPr="000F29E0">
        <w:rPr>
          <w:rFonts w:eastAsiaTheme="minorEastAsia"/>
        </w:rPr>
        <w:t>и с учетом определения источника финансирования, в том числе за счет межбюджетных трансфертов федерального, регионального бюджетов;</w:t>
      </w:r>
    </w:p>
    <w:p w:rsidR="00B85768" w:rsidRPr="000F29E0" w:rsidRDefault="0031247E" w:rsidP="00811DEE">
      <w:pPr>
        <w:tabs>
          <w:tab w:val="left" w:pos="993"/>
        </w:tabs>
        <w:ind w:left="-15" w:firstLine="709"/>
        <w:jc w:val="both"/>
        <w:rPr>
          <w:rFonts w:eastAsiaTheme="minorEastAsia"/>
        </w:rPr>
      </w:pPr>
      <w:r w:rsidRPr="000F29E0">
        <w:rPr>
          <w:rFonts w:eastAsiaTheme="minorEastAsia"/>
        </w:rPr>
        <w:t>-</w:t>
      </w:r>
      <w:r w:rsidRPr="000F29E0">
        <w:rPr>
          <w:rFonts w:eastAsiaTheme="minorEastAsia"/>
        </w:rPr>
        <w:tab/>
      </w:r>
      <w:r w:rsidR="00811DEE" w:rsidRPr="000F29E0">
        <w:rPr>
          <w:rFonts w:eastAsiaTheme="minorEastAsia"/>
        </w:rPr>
        <w:t>формирование бюджетных ассигнований на предоставление субсидий юридическим лицам, индивидуальным предпринимателям, а также физическим лицам - производителям товаров, работ будет осуществляться с учетом отраслевых особенностей</w:t>
      </w:r>
      <w:r w:rsidR="00B85768" w:rsidRPr="000F29E0">
        <w:rPr>
          <w:rFonts w:eastAsiaTheme="minorEastAsia"/>
        </w:rPr>
        <w:t>;</w:t>
      </w:r>
    </w:p>
    <w:p w:rsidR="00811DEE" w:rsidRPr="000F29E0" w:rsidRDefault="00B85768" w:rsidP="00811DEE">
      <w:pPr>
        <w:tabs>
          <w:tab w:val="left" w:pos="993"/>
        </w:tabs>
        <w:ind w:left="-15" w:firstLine="709"/>
        <w:jc w:val="both"/>
        <w:rPr>
          <w:rFonts w:eastAsiaTheme="minorEastAsia"/>
        </w:rPr>
      </w:pPr>
      <w:proofErr w:type="gramStart"/>
      <w:r w:rsidRPr="000F29E0">
        <w:rPr>
          <w:rFonts w:eastAsiaTheme="minorEastAsia"/>
        </w:rPr>
        <w:t>-</w:t>
      </w:r>
      <w:r w:rsidRPr="000F29E0">
        <w:rPr>
          <w:rFonts w:eastAsiaTheme="minorEastAsia"/>
        </w:rPr>
        <w:tab/>
        <w:t>формирование бюджетных ассигнований на уплату налога на имущество организаций на основании положений главы 30 Налогового кодекса Российской Федерации</w:t>
      </w:r>
      <w:r w:rsidR="006317DB" w:rsidRPr="000F29E0">
        <w:rPr>
          <w:rFonts w:eastAsiaTheme="minorEastAsia"/>
        </w:rPr>
        <w:t xml:space="preserve"> и стат</w:t>
      </w:r>
      <w:r w:rsidR="009813FF" w:rsidRPr="000F29E0">
        <w:rPr>
          <w:rFonts w:eastAsiaTheme="minorEastAsia"/>
        </w:rPr>
        <w:t>ей</w:t>
      </w:r>
      <w:r w:rsidR="006317DB" w:rsidRPr="000F29E0">
        <w:rPr>
          <w:rFonts w:eastAsiaTheme="minorEastAsia"/>
        </w:rPr>
        <w:t xml:space="preserve"> 1-3 Закона Мурманской области от 26.11.2003 № 446-01-ЗМО </w:t>
      </w:r>
      <w:r w:rsidR="001F1CDD">
        <w:rPr>
          <w:rFonts w:eastAsiaTheme="minorEastAsia"/>
        </w:rPr>
        <w:br/>
      </w:r>
      <w:r w:rsidR="006317DB" w:rsidRPr="000F29E0">
        <w:rPr>
          <w:rFonts w:eastAsiaTheme="minorEastAsia"/>
        </w:rPr>
        <w:t>«О налоге на имущество организаций», а также с учетом применения коэффициента платной деятельности при расчете ассигнований на 202</w:t>
      </w:r>
      <w:r w:rsidR="00B931BD">
        <w:rPr>
          <w:rFonts w:eastAsiaTheme="minorEastAsia"/>
        </w:rPr>
        <w:t>4 год и на плановый период 2025</w:t>
      </w:r>
      <w:r w:rsidR="00244257" w:rsidRPr="000F29E0">
        <w:rPr>
          <w:rFonts w:eastAsiaTheme="minorEastAsia"/>
        </w:rPr>
        <w:t xml:space="preserve"> и </w:t>
      </w:r>
      <w:r w:rsidR="006317DB" w:rsidRPr="000F29E0">
        <w:rPr>
          <w:rFonts w:eastAsiaTheme="minorEastAsia"/>
        </w:rPr>
        <w:t>202</w:t>
      </w:r>
      <w:r w:rsidR="00B931BD">
        <w:rPr>
          <w:rFonts w:eastAsiaTheme="minorEastAsia"/>
        </w:rPr>
        <w:t>6</w:t>
      </w:r>
      <w:r w:rsidR="006317DB" w:rsidRPr="000F29E0">
        <w:rPr>
          <w:rFonts w:eastAsiaTheme="minorEastAsia"/>
        </w:rPr>
        <w:t xml:space="preserve"> год</w:t>
      </w:r>
      <w:r w:rsidR="00244257" w:rsidRPr="000F29E0">
        <w:rPr>
          <w:rFonts w:eastAsiaTheme="minorEastAsia"/>
        </w:rPr>
        <w:t>ов</w:t>
      </w:r>
      <w:r w:rsidR="006317DB" w:rsidRPr="000F29E0">
        <w:rPr>
          <w:rFonts w:eastAsiaTheme="minorEastAsia"/>
        </w:rPr>
        <w:t>.</w:t>
      </w:r>
      <w:proofErr w:type="gramEnd"/>
    </w:p>
    <w:p w:rsidR="00E3796B" w:rsidRPr="00E53AB7" w:rsidRDefault="00E3796B" w:rsidP="00811DEE">
      <w:pPr>
        <w:tabs>
          <w:tab w:val="left" w:pos="426"/>
        </w:tabs>
        <w:jc w:val="center"/>
        <w:rPr>
          <w:b/>
          <w:highlight w:val="yellow"/>
        </w:rPr>
      </w:pPr>
    </w:p>
    <w:p w:rsidR="00811DEE" w:rsidRPr="00A82D83" w:rsidRDefault="0066089A" w:rsidP="00811DEE">
      <w:pPr>
        <w:tabs>
          <w:tab w:val="left" w:pos="426"/>
        </w:tabs>
        <w:jc w:val="center"/>
        <w:rPr>
          <w:b/>
        </w:rPr>
      </w:pPr>
      <w:r w:rsidRPr="00A82D83">
        <w:rPr>
          <w:b/>
        </w:rPr>
        <w:t>5</w:t>
      </w:r>
      <w:r w:rsidR="00811DEE" w:rsidRPr="00A82D83">
        <w:rPr>
          <w:b/>
        </w:rPr>
        <w:t>.</w:t>
      </w:r>
      <w:r w:rsidR="00811DEE" w:rsidRPr="00A82D83">
        <w:rPr>
          <w:b/>
        </w:rPr>
        <w:tab/>
        <w:t xml:space="preserve">Основные направления в сфере управления муниципальным долгом </w:t>
      </w:r>
      <w:r w:rsidR="001F1CDD">
        <w:rPr>
          <w:b/>
        </w:rPr>
        <w:br/>
      </w:r>
      <w:r w:rsidR="00811DEE" w:rsidRPr="00A82D83">
        <w:rPr>
          <w:b/>
        </w:rPr>
        <w:t>на 202</w:t>
      </w:r>
      <w:r w:rsidR="00A82D83" w:rsidRPr="00A82D83">
        <w:rPr>
          <w:b/>
        </w:rPr>
        <w:t>4</w:t>
      </w:r>
      <w:r w:rsidR="00E247FD" w:rsidRPr="00A82D83">
        <w:rPr>
          <w:b/>
        </w:rPr>
        <w:t xml:space="preserve"> год и плановый период 202</w:t>
      </w:r>
      <w:r w:rsidR="00A82D83" w:rsidRPr="00A82D83">
        <w:rPr>
          <w:b/>
        </w:rPr>
        <w:t>5</w:t>
      </w:r>
      <w:r w:rsidR="00E247FD" w:rsidRPr="00A82D83">
        <w:rPr>
          <w:b/>
        </w:rPr>
        <w:t xml:space="preserve"> и 202</w:t>
      </w:r>
      <w:r w:rsidR="00A82D83" w:rsidRPr="00A82D83">
        <w:rPr>
          <w:b/>
        </w:rPr>
        <w:t>6</w:t>
      </w:r>
      <w:r w:rsidR="00E247FD" w:rsidRPr="00A82D83">
        <w:rPr>
          <w:b/>
        </w:rPr>
        <w:t xml:space="preserve"> годов</w:t>
      </w:r>
    </w:p>
    <w:p w:rsidR="00B931BD" w:rsidRDefault="00B931BD" w:rsidP="00952672">
      <w:pPr>
        <w:tabs>
          <w:tab w:val="left" w:pos="1134"/>
        </w:tabs>
        <w:ind w:firstLine="724"/>
        <w:jc w:val="both"/>
      </w:pPr>
    </w:p>
    <w:p w:rsidR="00DD089C" w:rsidRPr="00DD089C" w:rsidRDefault="00DD089C" w:rsidP="00952672">
      <w:pPr>
        <w:tabs>
          <w:tab w:val="left" w:pos="1134"/>
        </w:tabs>
        <w:ind w:firstLine="724"/>
        <w:jc w:val="both"/>
      </w:pPr>
      <w:proofErr w:type="gramStart"/>
      <w:r w:rsidRPr="00DD089C">
        <w:t>Политика в области управления муниципальным долгом в 2024 году и плановом периоде 2025 и 2026 годах будет основываться на принципах безусловного исполнения и обслуживания принятых долговых обязательствах муниципального округа в полном объеме и в установленные сроки, и будет направлена на обеспечение устойчивого и сбалансированного исполнения бюджета округа и сохранение безопасного уровня долговой нагрузки.</w:t>
      </w:r>
      <w:proofErr w:type="gramEnd"/>
    </w:p>
    <w:p w:rsidR="00C05CEA" w:rsidRDefault="00811DEE" w:rsidP="00811DEE">
      <w:pPr>
        <w:tabs>
          <w:tab w:val="left" w:pos="1134"/>
        </w:tabs>
        <w:ind w:firstLine="724"/>
        <w:jc w:val="both"/>
      </w:pPr>
      <w:r w:rsidRPr="00C05CEA">
        <w:t xml:space="preserve">Основными </w:t>
      </w:r>
      <w:r w:rsidR="00DD089C" w:rsidRPr="00C05CEA">
        <w:t xml:space="preserve">задачами реализации долговой политики </w:t>
      </w:r>
      <w:r w:rsidR="00C05CEA" w:rsidRPr="00C05CEA">
        <w:t>являются:</w:t>
      </w:r>
    </w:p>
    <w:p w:rsidR="00C05CEA" w:rsidRDefault="00C05CEA" w:rsidP="00C05CEA">
      <w:pPr>
        <w:tabs>
          <w:tab w:val="left" w:pos="993"/>
        </w:tabs>
        <w:ind w:firstLine="724"/>
        <w:jc w:val="both"/>
      </w:pPr>
      <w:r>
        <w:t>-</w:t>
      </w:r>
      <w:r>
        <w:tab/>
        <w:t>поддержание объема  муниципального долга на экономически безопасном уровне с учетом всех возможных рисков;</w:t>
      </w:r>
    </w:p>
    <w:p w:rsidR="003E3ACE" w:rsidRDefault="00C05CEA" w:rsidP="00C05CEA">
      <w:pPr>
        <w:tabs>
          <w:tab w:val="left" w:pos="993"/>
        </w:tabs>
        <w:ind w:firstLine="724"/>
        <w:jc w:val="both"/>
      </w:pPr>
      <w:r>
        <w:t>-</w:t>
      </w:r>
      <w:r>
        <w:tab/>
        <w:t>минимизация расходов на обслуживание муниципального долга муниципального округа;</w:t>
      </w:r>
    </w:p>
    <w:p w:rsidR="00C05CEA" w:rsidRDefault="003E3ACE" w:rsidP="00C05CEA">
      <w:pPr>
        <w:tabs>
          <w:tab w:val="left" w:pos="993"/>
        </w:tabs>
        <w:ind w:firstLine="724"/>
        <w:jc w:val="both"/>
      </w:pPr>
      <w:r>
        <w:t>-</w:t>
      </w:r>
      <w:r>
        <w:tab/>
      </w:r>
      <w:r w:rsidR="00C05CEA">
        <w:t>обеспечение взаимосвязи принятия решения о заимствованиях с реальными потребностями бюджета округа в привлечении заемных средств;</w:t>
      </w:r>
    </w:p>
    <w:p w:rsidR="00C05CEA" w:rsidRDefault="00C05CEA" w:rsidP="00C05CEA">
      <w:pPr>
        <w:tabs>
          <w:tab w:val="left" w:pos="993"/>
        </w:tabs>
        <w:ind w:firstLine="724"/>
        <w:jc w:val="both"/>
      </w:pPr>
      <w:r>
        <w:t>-</w:t>
      </w:r>
      <w:r>
        <w:tab/>
        <w:t>обеспечение открытости и прозрачности информации о муниципальном долге муниципального округа.</w:t>
      </w:r>
    </w:p>
    <w:p w:rsidR="0031247E" w:rsidRPr="00620686" w:rsidRDefault="00827249" w:rsidP="00811DEE">
      <w:pPr>
        <w:tabs>
          <w:tab w:val="left" w:pos="1134"/>
        </w:tabs>
        <w:ind w:firstLine="724"/>
        <w:jc w:val="both"/>
      </w:pPr>
      <w:proofErr w:type="gramStart"/>
      <w:r w:rsidRPr="00620686">
        <w:lastRenderedPageBreak/>
        <w:t>Ф</w:t>
      </w:r>
      <w:r w:rsidR="00811DEE" w:rsidRPr="00620686">
        <w:t>акторами, определяющими направления долговой политики Печенгского муниципального округа на 202</w:t>
      </w:r>
      <w:r w:rsidRPr="00620686">
        <w:t>4</w:t>
      </w:r>
      <w:r w:rsidR="00244257" w:rsidRPr="00620686">
        <w:t xml:space="preserve"> год и плановый период 202</w:t>
      </w:r>
      <w:r w:rsidRPr="00620686">
        <w:t>5</w:t>
      </w:r>
      <w:r w:rsidR="00244257" w:rsidRPr="00620686">
        <w:t xml:space="preserve"> и 202</w:t>
      </w:r>
      <w:r w:rsidRPr="00620686">
        <w:t>6</w:t>
      </w:r>
      <w:r w:rsidR="00244257" w:rsidRPr="00620686">
        <w:t xml:space="preserve"> годов </w:t>
      </w:r>
      <w:r w:rsidR="00811DEE" w:rsidRPr="00620686">
        <w:t>являются</w:t>
      </w:r>
      <w:proofErr w:type="gramEnd"/>
      <w:r w:rsidR="00811DEE" w:rsidRPr="00620686">
        <w:t>:</w:t>
      </w:r>
    </w:p>
    <w:p w:rsidR="0031247E" w:rsidRPr="00620686" w:rsidRDefault="0031247E" w:rsidP="0031247E">
      <w:pPr>
        <w:tabs>
          <w:tab w:val="left" w:pos="993"/>
        </w:tabs>
        <w:ind w:firstLine="724"/>
        <w:jc w:val="both"/>
      </w:pPr>
      <w:r w:rsidRPr="00620686">
        <w:t>-</w:t>
      </w:r>
      <w:r w:rsidRPr="00620686">
        <w:tab/>
      </w:r>
      <w:r w:rsidR="00811DEE" w:rsidRPr="00620686">
        <w:t xml:space="preserve">вероятность воздействия </w:t>
      </w:r>
      <w:r w:rsidR="00952672" w:rsidRPr="00620686">
        <w:t>геополитической ситуации и макроэкономических рисков</w:t>
      </w:r>
      <w:r w:rsidR="00811DEE" w:rsidRPr="00620686">
        <w:t xml:space="preserve"> по ухудшению экономической конъюнктуры внешнего и внутреннего рынков, а также изменения инвестиционных планов (стратегий);</w:t>
      </w:r>
    </w:p>
    <w:p w:rsidR="0031247E" w:rsidRPr="00620686" w:rsidRDefault="0031247E" w:rsidP="0031247E">
      <w:pPr>
        <w:tabs>
          <w:tab w:val="left" w:pos="993"/>
        </w:tabs>
        <w:ind w:firstLine="724"/>
        <w:jc w:val="both"/>
      </w:pPr>
      <w:r w:rsidRPr="00620686">
        <w:t>-</w:t>
      </w:r>
      <w:r w:rsidRPr="00620686">
        <w:tab/>
      </w:r>
      <w:r w:rsidR="00811DEE" w:rsidRPr="00620686">
        <w:t>изменения, вносимые в бюджетное законодательство Российской Федерации;</w:t>
      </w:r>
    </w:p>
    <w:p w:rsidR="0031247E" w:rsidRPr="00620686" w:rsidRDefault="0031247E" w:rsidP="0031247E">
      <w:pPr>
        <w:tabs>
          <w:tab w:val="left" w:pos="993"/>
        </w:tabs>
        <w:ind w:firstLine="724"/>
        <w:jc w:val="both"/>
      </w:pPr>
      <w:r w:rsidRPr="00620686">
        <w:t>-</w:t>
      </w:r>
      <w:r w:rsidRPr="00620686">
        <w:tab/>
      </w:r>
      <w:r w:rsidR="00811DEE" w:rsidRPr="00620686">
        <w:t>нестабильность законодательства о налогах и сборах Российской Федерации;</w:t>
      </w:r>
    </w:p>
    <w:p w:rsidR="0031247E" w:rsidRPr="00620686" w:rsidRDefault="0031247E" w:rsidP="0031247E">
      <w:pPr>
        <w:tabs>
          <w:tab w:val="left" w:pos="993"/>
        </w:tabs>
        <w:ind w:firstLine="724"/>
        <w:jc w:val="both"/>
      </w:pPr>
      <w:r w:rsidRPr="00620686">
        <w:t>-</w:t>
      </w:r>
      <w:r w:rsidRPr="00620686">
        <w:tab/>
      </w:r>
      <w:r w:rsidR="00811DEE" w:rsidRPr="00620686">
        <w:t xml:space="preserve">рост расходных обязательств Печенгского муниципального округа, обусловленный необходимостью достижения целевых показателей </w:t>
      </w:r>
      <w:r w:rsidR="00244257" w:rsidRPr="00620686">
        <w:t>муниципальных программ</w:t>
      </w:r>
      <w:r w:rsidR="00811DEE" w:rsidRPr="00620686">
        <w:t>, реализуемы</w:t>
      </w:r>
      <w:r w:rsidR="00244257" w:rsidRPr="00620686">
        <w:t>х в соответствующих национальных и региональных</w:t>
      </w:r>
      <w:r w:rsidR="00811DEE" w:rsidRPr="00620686">
        <w:t xml:space="preserve"> проектах, направленных на достижение национальных целей развития, установленных Указом Президент</w:t>
      </w:r>
      <w:r w:rsidR="00A82D83" w:rsidRPr="00620686">
        <w:t>а Российской Федерации от 07.0</w:t>
      </w:r>
      <w:r w:rsidR="00827249" w:rsidRPr="00620686">
        <w:t>5</w:t>
      </w:r>
      <w:r w:rsidR="00811DEE" w:rsidRPr="00620686">
        <w:t>.2018 № 204 «О национальных целях и стратегических задачах развития Российской Федерации на период до 2024 года»;</w:t>
      </w:r>
    </w:p>
    <w:p w:rsidR="0031247E" w:rsidRPr="00620686" w:rsidRDefault="0031247E" w:rsidP="0031247E">
      <w:pPr>
        <w:tabs>
          <w:tab w:val="left" w:pos="993"/>
        </w:tabs>
        <w:ind w:firstLine="724"/>
        <w:jc w:val="both"/>
      </w:pPr>
      <w:r w:rsidRPr="00620686">
        <w:t>-</w:t>
      </w:r>
      <w:r w:rsidRPr="00620686">
        <w:tab/>
      </w:r>
      <w:r w:rsidR="00811DEE" w:rsidRPr="00620686">
        <w:t>выполнение условий дополнительных соглашений о реструктуризации бюджетных кредитов, предоставленных муниципалитету из областного бюджета,  в части снижения объема муниципального долга.</w:t>
      </w:r>
    </w:p>
    <w:p w:rsidR="0031247E" w:rsidRPr="00620686" w:rsidRDefault="00811DEE" w:rsidP="0031247E">
      <w:pPr>
        <w:tabs>
          <w:tab w:val="left" w:pos="993"/>
        </w:tabs>
        <w:ind w:firstLine="724"/>
        <w:jc w:val="both"/>
      </w:pPr>
      <w:r w:rsidRPr="00620686">
        <w:t>Вышеперечисленные факторы оказывают влияние на изменение размера дефицита бюджета округа и необходимость его финансирования путем осуществления заимствований в экономически обоснованных объемах, не превышающих ограничения, установленные дополнительными соглашениями о реструктуризации бюджетных кредитов.</w:t>
      </w:r>
    </w:p>
    <w:p w:rsidR="0031247E" w:rsidRDefault="00811DEE" w:rsidP="0031247E">
      <w:pPr>
        <w:tabs>
          <w:tab w:val="left" w:pos="993"/>
        </w:tabs>
        <w:ind w:firstLine="724"/>
        <w:jc w:val="both"/>
      </w:pPr>
      <w:r w:rsidRPr="00620686">
        <w:t xml:space="preserve">Инструментами реализации долговой политики Печенгского муниципального округа </w:t>
      </w:r>
      <w:r w:rsidR="009169A9" w:rsidRPr="00D4227A">
        <w:t>являются</w:t>
      </w:r>
      <w:r w:rsidR="00565B10">
        <w:t>:</w:t>
      </w:r>
      <w:r w:rsidR="009169A9" w:rsidRPr="00D4227A">
        <w:t xml:space="preserve"> </w:t>
      </w:r>
    </w:p>
    <w:p w:rsidR="00B931BD" w:rsidRPr="00620686" w:rsidRDefault="00B931BD" w:rsidP="00B931BD">
      <w:pPr>
        <w:tabs>
          <w:tab w:val="left" w:pos="993"/>
        </w:tabs>
        <w:ind w:firstLine="724"/>
        <w:jc w:val="both"/>
      </w:pPr>
      <w:r>
        <w:t xml:space="preserve">- </w:t>
      </w:r>
      <w:r w:rsidRPr="00620686">
        <w:t>привлечение заемных сре</w:t>
      </w:r>
      <w:proofErr w:type="gramStart"/>
      <w:r w:rsidRPr="00620686">
        <w:t>дств в в</w:t>
      </w:r>
      <w:proofErr w:type="gramEnd"/>
      <w:r w:rsidRPr="00620686">
        <w:t>иде кр</w:t>
      </w:r>
      <w:r>
        <w:t>едитов от кредитных организаций;</w:t>
      </w:r>
    </w:p>
    <w:p w:rsidR="00B931BD" w:rsidRDefault="00B931BD" w:rsidP="0031247E">
      <w:pPr>
        <w:tabs>
          <w:tab w:val="left" w:pos="993"/>
        </w:tabs>
        <w:ind w:firstLine="724"/>
        <w:jc w:val="both"/>
      </w:pPr>
      <w:r>
        <w:t xml:space="preserve">- </w:t>
      </w:r>
      <w:r w:rsidRPr="00620686">
        <w:t>привлечение остатков средств муниципальных бюджетных и автономных учреждений, а также остатков средств, поступающих во временное распоряжение получателей средств бюджета округа с соответствующих казначейских счетов Управления Федерального казначейства по Мурманской области на единый счет бюджета округа</w:t>
      </w:r>
      <w:r>
        <w:t>;</w:t>
      </w:r>
    </w:p>
    <w:p w:rsidR="00B931BD" w:rsidRDefault="00B931BD" w:rsidP="0031247E">
      <w:pPr>
        <w:tabs>
          <w:tab w:val="left" w:pos="993"/>
        </w:tabs>
        <w:ind w:firstLine="724"/>
        <w:jc w:val="both"/>
      </w:pPr>
      <w:r>
        <w:t xml:space="preserve">- </w:t>
      </w:r>
      <w:r w:rsidRPr="00620686">
        <w:t>привлечение заемных средств из областного бюджета</w:t>
      </w:r>
      <w:r>
        <w:t>,</w:t>
      </w:r>
      <w:r w:rsidRPr="00620686">
        <w:t xml:space="preserve"> исходя из реальных потребностей бюджета округа в  привлечении таких средств</w:t>
      </w:r>
      <w:r w:rsidR="009169A9">
        <w:t>.</w:t>
      </w:r>
    </w:p>
    <w:p w:rsidR="0031247E" w:rsidRPr="00620686" w:rsidRDefault="003754BB" w:rsidP="0031247E">
      <w:pPr>
        <w:tabs>
          <w:tab w:val="left" w:pos="993"/>
        </w:tabs>
        <w:ind w:firstLine="724"/>
        <w:jc w:val="both"/>
      </w:pPr>
      <w:r>
        <w:t>П</w:t>
      </w:r>
      <w:r w:rsidR="00811DEE" w:rsidRPr="00620686">
        <w:t>ривлечение заемных сре</w:t>
      </w:r>
      <w:proofErr w:type="gramStart"/>
      <w:r w:rsidR="00811DEE" w:rsidRPr="00620686">
        <w:t>дств в в</w:t>
      </w:r>
      <w:proofErr w:type="gramEnd"/>
      <w:r w:rsidR="00811DEE" w:rsidRPr="00620686">
        <w:t>иде кр</w:t>
      </w:r>
      <w:r>
        <w:t xml:space="preserve">едитов от кредитных организаций </w:t>
      </w:r>
      <w:r w:rsidRPr="00D4227A">
        <w:t>- э</w:t>
      </w:r>
      <w:r w:rsidR="00811DEE" w:rsidRPr="00D4227A">
        <w:t xml:space="preserve">тот инструмент долговой политики </w:t>
      </w:r>
      <w:r w:rsidR="00811DEE" w:rsidRPr="00620686">
        <w:t>является наиболее мобильным и доступным для использования. Гибкость возобновляемых кредитных линий, возможность оперативного управления объемом муниципального долга, изменение процентных ставок по итогам проведения новых аукционов с более привлекательными условиями по стоимости обслуживания муниципального долга Печенгского муниципального округа.</w:t>
      </w:r>
    </w:p>
    <w:p w:rsidR="00827249" w:rsidRPr="00620686" w:rsidRDefault="00827249" w:rsidP="0031247E">
      <w:pPr>
        <w:tabs>
          <w:tab w:val="left" w:pos="993"/>
        </w:tabs>
        <w:ind w:firstLine="724"/>
        <w:jc w:val="both"/>
      </w:pPr>
      <w:r w:rsidRPr="00620686">
        <w:t xml:space="preserve">Ключевой задачей при привлечении кредитов от кредитных организаций остается обеспечение привлечения в бюджет округа кредитов по ставкам на уровне не более чем уровень ключевой ставки, установленный Центральным банком Российской Федерации </w:t>
      </w:r>
      <w:r w:rsidR="00620686" w:rsidRPr="00620686">
        <w:t xml:space="preserve"> на дату проведения аукциона, увеличенный на 1 % годовых.</w:t>
      </w:r>
    </w:p>
    <w:p w:rsidR="0031247E" w:rsidRPr="00620686" w:rsidRDefault="00DA05FD" w:rsidP="0031247E">
      <w:pPr>
        <w:tabs>
          <w:tab w:val="left" w:pos="993"/>
        </w:tabs>
        <w:ind w:firstLine="724"/>
        <w:jc w:val="both"/>
      </w:pPr>
      <w:r>
        <w:t>П</w:t>
      </w:r>
      <w:r w:rsidR="00811DEE" w:rsidRPr="00620686">
        <w:t>ривлечение остатков средств муниципальных бюджетных и автономных учреждений, а также остатков средств, поступающих во временное распоряжение получателей средств бюджета округа с соответствующих казначейских счетов Управления Федерального казначейства по Мурманской област</w:t>
      </w:r>
      <w:r w:rsidR="009169A9">
        <w:t>и на единый счет бюджета округа</w:t>
      </w:r>
      <w:r>
        <w:t xml:space="preserve"> - этот </w:t>
      </w:r>
      <w:r w:rsidRPr="00565B10">
        <w:t>инструмент</w:t>
      </w:r>
      <w:r>
        <w:t xml:space="preserve"> </w:t>
      </w:r>
      <w:r w:rsidR="00811DEE" w:rsidRPr="00620686">
        <w:t>позволяет:</w:t>
      </w:r>
    </w:p>
    <w:p w:rsidR="0031247E" w:rsidRPr="00620686" w:rsidRDefault="0031247E" w:rsidP="0031247E">
      <w:pPr>
        <w:tabs>
          <w:tab w:val="left" w:pos="993"/>
        </w:tabs>
        <w:ind w:firstLine="724"/>
        <w:jc w:val="both"/>
      </w:pPr>
      <w:r w:rsidRPr="00620686">
        <w:t>-</w:t>
      </w:r>
      <w:r w:rsidRPr="00620686">
        <w:tab/>
      </w:r>
      <w:r w:rsidR="00811DEE" w:rsidRPr="00620686">
        <w:t>сократить объем кредитов, привлекаемых от кредитных организаций;</w:t>
      </w:r>
    </w:p>
    <w:p w:rsidR="0031247E" w:rsidRPr="00620686" w:rsidRDefault="0031247E" w:rsidP="0031247E">
      <w:pPr>
        <w:tabs>
          <w:tab w:val="left" w:pos="993"/>
        </w:tabs>
        <w:ind w:firstLine="724"/>
        <w:jc w:val="both"/>
      </w:pPr>
      <w:r w:rsidRPr="00620686">
        <w:t>-</w:t>
      </w:r>
      <w:r w:rsidRPr="00620686">
        <w:tab/>
      </w:r>
      <w:r w:rsidR="00811DEE" w:rsidRPr="00620686">
        <w:t>минимизировать расходы на обслуживание муниципального долга Печенгского муниципального округа;</w:t>
      </w:r>
    </w:p>
    <w:p w:rsidR="00811DEE" w:rsidRPr="00620686" w:rsidRDefault="0031247E" w:rsidP="0031247E">
      <w:pPr>
        <w:tabs>
          <w:tab w:val="left" w:pos="993"/>
        </w:tabs>
        <w:ind w:firstLine="724"/>
        <w:jc w:val="both"/>
      </w:pPr>
      <w:r w:rsidRPr="00620686">
        <w:t>-</w:t>
      </w:r>
      <w:r w:rsidRPr="00620686">
        <w:tab/>
      </w:r>
      <w:r w:rsidR="00811DEE" w:rsidRPr="00620686">
        <w:t>оперативно управлять остатками средств на счетах бюджета округа.</w:t>
      </w:r>
    </w:p>
    <w:p w:rsidR="002E318C" w:rsidRDefault="009169A9" w:rsidP="0031247E">
      <w:pPr>
        <w:tabs>
          <w:tab w:val="left" w:pos="993"/>
        </w:tabs>
        <w:ind w:firstLine="724"/>
        <w:jc w:val="both"/>
      </w:pPr>
      <w:r w:rsidRPr="00DA05FD">
        <w:t>П</w:t>
      </w:r>
      <w:r w:rsidR="00BA6203" w:rsidRPr="00DA05FD">
        <w:t>ри</w:t>
      </w:r>
      <w:r w:rsidR="005E2D29" w:rsidRPr="00DA05FD">
        <w:t xml:space="preserve">влечение </w:t>
      </w:r>
      <w:r w:rsidR="00BA6203" w:rsidRPr="00DA05FD">
        <w:t>за</w:t>
      </w:r>
      <w:r w:rsidR="005E2D29" w:rsidRPr="00DA05FD">
        <w:t>емных средств из областного бюджета</w:t>
      </w:r>
      <w:r w:rsidR="00FE61F0" w:rsidRPr="00DA05FD">
        <w:t>,</w:t>
      </w:r>
      <w:r w:rsidR="005E2D29" w:rsidRPr="00DA05FD">
        <w:t xml:space="preserve"> исходя из реальных</w:t>
      </w:r>
      <w:r w:rsidR="00BA6203" w:rsidRPr="00DA05FD">
        <w:t xml:space="preserve"> потребност</w:t>
      </w:r>
      <w:r w:rsidR="005E2D29" w:rsidRPr="00DA05FD">
        <w:t xml:space="preserve">ей </w:t>
      </w:r>
      <w:r w:rsidR="00BA6203" w:rsidRPr="00DA05FD">
        <w:t xml:space="preserve">бюджета округа в  привлечении </w:t>
      </w:r>
      <w:r w:rsidR="00DA05FD" w:rsidRPr="00DA05FD">
        <w:t>таких средств</w:t>
      </w:r>
      <w:r w:rsidRPr="00FE61F0">
        <w:t xml:space="preserve"> </w:t>
      </w:r>
      <w:r w:rsidR="00BA6203" w:rsidRPr="00620686">
        <w:t>наиболее выгодно с точки зрения долг</w:t>
      </w:r>
      <w:r w:rsidR="002E318C">
        <w:t>овой нагрузки на бюджет округа.</w:t>
      </w:r>
    </w:p>
    <w:p w:rsidR="00BA6203" w:rsidRPr="00620686" w:rsidRDefault="005E2D29" w:rsidP="0031247E">
      <w:pPr>
        <w:tabs>
          <w:tab w:val="left" w:pos="993"/>
        </w:tabs>
        <w:ind w:firstLine="724"/>
        <w:jc w:val="both"/>
      </w:pPr>
      <w:r w:rsidRPr="00620686">
        <w:lastRenderedPageBreak/>
        <w:t xml:space="preserve">Планируется </w:t>
      </w:r>
      <w:r w:rsidR="00BA6203" w:rsidRPr="00620686">
        <w:t>в 202</w:t>
      </w:r>
      <w:r w:rsidR="00AC2D87" w:rsidRPr="00620686">
        <w:t>4</w:t>
      </w:r>
      <w:r w:rsidR="00BA6203" w:rsidRPr="00620686">
        <w:t xml:space="preserve"> году </w:t>
      </w:r>
      <w:r w:rsidRPr="00620686">
        <w:t>и плановом периоде</w:t>
      </w:r>
      <w:r w:rsidR="00AC2D87" w:rsidRPr="00620686">
        <w:t xml:space="preserve"> 2025 и 2026 годах</w:t>
      </w:r>
      <w:r w:rsidRPr="00620686">
        <w:t xml:space="preserve"> </w:t>
      </w:r>
      <w:r w:rsidR="00BA6203" w:rsidRPr="00620686">
        <w:t xml:space="preserve">сохранить достигнутый </w:t>
      </w:r>
      <w:r w:rsidRPr="00620686">
        <w:t xml:space="preserve">высокий </w:t>
      </w:r>
      <w:r w:rsidR="00BA6203" w:rsidRPr="00620686">
        <w:t xml:space="preserve">уровень долговой  </w:t>
      </w:r>
      <w:r w:rsidRPr="00620686">
        <w:t>устойчивости Печенгского муниципального округа.</w:t>
      </w:r>
    </w:p>
    <w:p w:rsidR="00811DEE" w:rsidRPr="00E53AB7" w:rsidRDefault="00811DEE" w:rsidP="00811DEE">
      <w:pPr>
        <w:tabs>
          <w:tab w:val="left" w:pos="1134"/>
        </w:tabs>
        <w:ind w:firstLine="724"/>
        <w:jc w:val="both"/>
        <w:rPr>
          <w:highlight w:val="yellow"/>
        </w:rPr>
      </w:pPr>
    </w:p>
    <w:p w:rsidR="00811DEE" w:rsidRPr="00A82D83" w:rsidRDefault="0066089A" w:rsidP="00811DEE">
      <w:pPr>
        <w:tabs>
          <w:tab w:val="left" w:pos="426"/>
        </w:tabs>
        <w:jc w:val="center"/>
        <w:rPr>
          <w:b/>
          <w:caps/>
        </w:rPr>
      </w:pPr>
      <w:r w:rsidRPr="00A82D83">
        <w:rPr>
          <w:b/>
        </w:rPr>
        <w:t>6</w:t>
      </w:r>
      <w:r w:rsidR="00C877CF" w:rsidRPr="00A82D83">
        <w:rPr>
          <w:b/>
        </w:rPr>
        <w:t>.</w:t>
      </w:r>
      <w:r w:rsidR="00811DEE" w:rsidRPr="00A82D83">
        <w:rPr>
          <w:b/>
        </w:rPr>
        <w:tab/>
        <w:t>Заключительные положения</w:t>
      </w:r>
    </w:p>
    <w:p w:rsidR="00811DEE" w:rsidRPr="00E53AB7" w:rsidRDefault="00811DEE" w:rsidP="00811DEE">
      <w:pPr>
        <w:shd w:val="clear" w:color="auto" w:fill="FFFFFF"/>
        <w:ind w:firstLine="724"/>
        <w:jc w:val="center"/>
        <w:rPr>
          <w:b/>
          <w:caps/>
          <w:highlight w:val="yellow"/>
        </w:rPr>
      </w:pPr>
    </w:p>
    <w:p w:rsidR="000F1614" w:rsidRPr="000F1614" w:rsidRDefault="000F1614" w:rsidP="00811DEE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proofErr w:type="gramStart"/>
      <w:r w:rsidRPr="000F1614">
        <w:rPr>
          <w:rFonts w:eastAsiaTheme="minorEastAsia"/>
        </w:rPr>
        <w:t xml:space="preserve">Основные направления бюджетной и налоговой политики Печенгского муниципального округа на </w:t>
      </w:r>
      <w:r w:rsidR="00811DEE" w:rsidRPr="000F1614">
        <w:rPr>
          <w:rFonts w:eastAsiaTheme="minorEastAsia"/>
        </w:rPr>
        <w:t>202</w:t>
      </w:r>
      <w:r w:rsidR="00620686" w:rsidRPr="000F1614">
        <w:rPr>
          <w:rFonts w:eastAsiaTheme="minorEastAsia"/>
        </w:rPr>
        <w:t>4</w:t>
      </w:r>
      <w:r w:rsidR="00244257" w:rsidRPr="000F1614">
        <w:rPr>
          <w:rFonts w:eastAsiaTheme="minorEastAsia"/>
        </w:rPr>
        <w:t xml:space="preserve"> год и </w:t>
      </w:r>
      <w:r w:rsidR="00244257" w:rsidRPr="000F1614">
        <w:t>плановый период 202</w:t>
      </w:r>
      <w:r w:rsidR="00620686" w:rsidRPr="000F1614">
        <w:t>5</w:t>
      </w:r>
      <w:r w:rsidR="00244257" w:rsidRPr="000F1614">
        <w:t xml:space="preserve"> и 202</w:t>
      </w:r>
      <w:r w:rsidR="00620686" w:rsidRPr="000F1614">
        <w:t>6</w:t>
      </w:r>
      <w:r w:rsidR="00244257" w:rsidRPr="000F1614">
        <w:t xml:space="preserve"> годов</w:t>
      </w:r>
      <w:r w:rsidR="00811DEE" w:rsidRPr="000F1614">
        <w:rPr>
          <w:rFonts w:eastAsiaTheme="minorEastAsia"/>
        </w:rPr>
        <w:t xml:space="preserve"> </w:t>
      </w:r>
      <w:r w:rsidRPr="000F1614">
        <w:rPr>
          <w:rFonts w:eastAsiaTheme="minorEastAsia"/>
        </w:rPr>
        <w:t>позволит осуществить на качественно высоком уровне формирование и исполнение бюджета округа на 2024 год и плановый период 2025 и 2026 годов, при этом гарантированно реализовать задачи, поставленные в рамках национальных проектов, муниципальных программ, обеспечив сбалансированность и устойчивость бюджетной системы муниципального образования.</w:t>
      </w:r>
      <w:proofErr w:type="gramEnd"/>
    </w:p>
    <w:p w:rsidR="00010843" w:rsidRPr="00CB3A5A" w:rsidRDefault="00010843" w:rsidP="00811DEE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CB3A5A">
        <w:rPr>
          <w:rFonts w:eastAsiaTheme="minorEastAsia"/>
        </w:rPr>
        <w:t>Важнейшим</w:t>
      </w:r>
      <w:r w:rsidR="002E318C">
        <w:rPr>
          <w:rFonts w:eastAsiaTheme="minorEastAsia"/>
        </w:rPr>
        <w:t>и</w:t>
      </w:r>
      <w:r w:rsidRPr="00CB3A5A">
        <w:rPr>
          <w:rFonts w:eastAsiaTheme="minorEastAsia"/>
        </w:rPr>
        <w:t xml:space="preserve"> приоритет</w:t>
      </w:r>
      <w:r w:rsidR="002E318C">
        <w:rPr>
          <w:rFonts w:eastAsiaTheme="minorEastAsia"/>
        </w:rPr>
        <w:t>ами,</w:t>
      </w:r>
      <w:r w:rsidRPr="00CB3A5A">
        <w:rPr>
          <w:rFonts w:eastAsiaTheme="minorEastAsia"/>
        </w:rPr>
        <w:t xml:space="preserve"> сформированн</w:t>
      </w:r>
      <w:r w:rsidR="002E318C">
        <w:rPr>
          <w:rFonts w:eastAsiaTheme="minorEastAsia"/>
        </w:rPr>
        <w:t>ыми</w:t>
      </w:r>
      <w:r w:rsidRPr="00CB3A5A">
        <w:rPr>
          <w:rFonts w:eastAsiaTheme="minorEastAsia"/>
        </w:rPr>
        <w:t xml:space="preserve"> на основе представленных основных направлений бюджетной и налоговой политики</w:t>
      </w:r>
      <w:r w:rsidR="002E318C">
        <w:rPr>
          <w:rFonts w:eastAsiaTheme="minorEastAsia"/>
        </w:rPr>
        <w:t>,</w:t>
      </w:r>
      <w:r w:rsidRPr="00CB3A5A">
        <w:rPr>
          <w:rFonts w:eastAsiaTheme="minorEastAsia"/>
        </w:rPr>
        <w:t xml:space="preserve"> проекта бюджета округа продолжают оставаться социальные расходы.</w:t>
      </w:r>
    </w:p>
    <w:p w:rsidR="00811DEE" w:rsidRPr="00CB3A5A" w:rsidRDefault="00811DEE" w:rsidP="00811DEE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CB3A5A">
        <w:rPr>
          <w:rFonts w:eastAsiaTheme="minorEastAsia"/>
        </w:rPr>
        <w:t>Благодаря реализации комплексного подхода к обеспечению устойчивости бюджета округа долговая нагрузка на бюджет округа будет оставаться на безопасном уровне.</w:t>
      </w:r>
    </w:p>
    <w:p w:rsidR="00811DEE" w:rsidRPr="00CB3A5A" w:rsidRDefault="004A11E3" w:rsidP="00811DEE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CB3A5A">
        <w:rPr>
          <w:rFonts w:eastAsiaTheme="minorEastAsia"/>
        </w:rPr>
        <w:t>В</w:t>
      </w:r>
      <w:r w:rsidR="00811DEE" w:rsidRPr="00CB3A5A">
        <w:rPr>
          <w:rFonts w:eastAsiaTheme="minorEastAsia"/>
        </w:rPr>
        <w:t xml:space="preserve"> целях эффективного использования расходов, связанных с обслуживанием внутреннего муниципального долга, и во избежание возникновения кассовых разрывов, будут привлекаться остатки временно свободных средств на счетах муниципальных бюджетных</w:t>
      </w:r>
      <w:r w:rsidR="002E318C">
        <w:rPr>
          <w:rFonts w:eastAsiaTheme="minorEastAsia"/>
        </w:rPr>
        <w:t xml:space="preserve"> и </w:t>
      </w:r>
      <w:r w:rsidR="00811DEE" w:rsidRPr="00CB3A5A">
        <w:rPr>
          <w:rFonts w:eastAsiaTheme="minorEastAsia"/>
        </w:rPr>
        <w:t>автономных учреждений.</w:t>
      </w:r>
    </w:p>
    <w:p w:rsidR="004A11E3" w:rsidRDefault="004A11E3" w:rsidP="00811DEE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CB3A5A">
        <w:rPr>
          <w:rFonts w:eastAsiaTheme="minorEastAsia"/>
        </w:rPr>
        <w:t>В рамках обеспечения прозрачности бюджета округа и открытости бюджетных процессов предусматривается реализация комплекса мер по повышению открытости, прозрачности и доступности деятельности органов местного самоуправления в бюджетно-финансовой сфере, широкому вовлечению граждан в обсуждение</w:t>
      </w:r>
      <w:r w:rsidRPr="004A11E3">
        <w:rPr>
          <w:rFonts w:eastAsiaTheme="minorEastAsia"/>
        </w:rPr>
        <w:t xml:space="preserve"> и принятие конкретных бюджетных решений, осуществлению общественного контроля их эффективности и результативности.</w:t>
      </w:r>
    </w:p>
    <w:p w:rsidR="0054339D" w:rsidRDefault="00DF2803" w:rsidP="00811DEE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proofErr w:type="gramStart"/>
      <w:r>
        <w:rPr>
          <w:rFonts w:eastAsiaTheme="minorEastAsia"/>
        </w:rPr>
        <w:t xml:space="preserve">В конечном итоге бюджетная и налоговая политика Печенгского муниципального округа на долгосрочную перспективу позволит осуществить на качественно высоком уровне формирование и исполнение бюджета округа на 2024 год и на плановый период 2025 и 2026 годов, при этом гарантированно реализовать задачи, поставленные в рамках </w:t>
      </w:r>
      <w:r w:rsidR="006B2AA3">
        <w:rPr>
          <w:rFonts w:eastAsiaTheme="minorEastAsia"/>
        </w:rPr>
        <w:t>национальных проект</w:t>
      </w:r>
      <w:r w:rsidR="006B2AA3" w:rsidRPr="0056097C">
        <w:rPr>
          <w:rFonts w:eastAsiaTheme="minorEastAsia"/>
        </w:rPr>
        <w:t>ов</w:t>
      </w:r>
      <w:r>
        <w:rPr>
          <w:rFonts w:eastAsiaTheme="minorEastAsia"/>
        </w:rPr>
        <w:t>, обеспечив сбалансированность и устойчивость бюджетной системы муниципального образования.</w:t>
      </w:r>
      <w:bookmarkStart w:id="1" w:name="_GoBack"/>
      <w:bookmarkEnd w:id="1"/>
      <w:proofErr w:type="gramEnd"/>
    </w:p>
    <w:p w:rsidR="0054339D" w:rsidRDefault="0054339D" w:rsidP="00811DEE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54339D" w:rsidRDefault="0054339D" w:rsidP="00811DEE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54339D" w:rsidRDefault="0054339D" w:rsidP="00811DEE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54339D" w:rsidRDefault="0054339D" w:rsidP="00811DEE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54339D" w:rsidRDefault="0054339D" w:rsidP="00811DEE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54339D" w:rsidRDefault="0054339D" w:rsidP="00811DEE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54339D" w:rsidRDefault="0054339D" w:rsidP="00811DEE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54339D" w:rsidRDefault="0054339D" w:rsidP="00811DEE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bookmarkEnd w:id="0"/>
    <w:p w:rsidR="0054339D" w:rsidRDefault="0054339D" w:rsidP="00811DEE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sectPr w:rsidR="0054339D" w:rsidSect="00811DE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251A8"/>
    <w:multiLevelType w:val="hybridMultilevel"/>
    <w:tmpl w:val="27E26100"/>
    <w:lvl w:ilvl="0" w:tplc="440872CA">
      <w:start w:val="2"/>
      <w:numFmt w:val="decimal"/>
      <w:lvlText w:val="%1."/>
      <w:lvlJc w:val="left"/>
      <w:pPr>
        <w:ind w:left="178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36E22D0B"/>
    <w:multiLevelType w:val="hybridMultilevel"/>
    <w:tmpl w:val="06901804"/>
    <w:lvl w:ilvl="0" w:tplc="A1E2DC68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505894"/>
    <w:multiLevelType w:val="hybridMultilevel"/>
    <w:tmpl w:val="B762B506"/>
    <w:lvl w:ilvl="0" w:tplc="2C2049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286C97"/>
    <w:multiLevelType w:val="hybridMultilevel"/>
    <w:tmpl w:val="A684B818"/>
    <w:lvl w:ilvl="0" w:tplc="9882386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963144C"/>
    <w:multiLevelType w:val="hybridMultilevel"/>
    <w:tmpl w:val="358A5912"/>
    <w:lvl w:ilvl="0" w:tplc="B22482BE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A6E17B7"/>
    <w:multiLevelType w:val="hybridMultilevel"/>
    <w:tmpl w:val="064CD6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B6245CE"/>
    <w:multiLevelType w:val="hybridMultilevel"/>
    <w:tmpl w:val="165078C0"/>
    <w:lvl w:ilvl="0" w:tplc="9A40F7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54D3D7C"/>
    <w:multiLevelType w:val="hybridMultilevel"/>
    <w:tmpl w:val="4AAC0FF2"/>
    <w:lvl w:ilvl="0" w:tplc="02409E1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903F09"/>
    <w:multiLevelType w:val="hybridMultilevel"/>
    <w:tmpl w:val="603669DE"/>
    <w:lvl w:ilvl="0" w:tplc="E91A49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A64136"/>
    <w:multiLevelType w:val="hybridMultilevel"/>
    <w:tmpl w:val="F388561A"/>
    <w:lvl w:ilvl="0" w:tplc="440872CA">
      <w:start w:val="2"/>
      <w:numFmt w:val="decimal"/>
      <w:lvlText w:val="%1."/>
      <w:lvlJc w:val="left"/>
      <w:pPr>
        <w:ind w:left="249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CA5430F"/>
    <w:multiLevelType w:val="hybridMultilevel"/>
    <w:tmpl w:val="73642F6A"/>
    <w:lvl w:ilvl="0" w:tplc="C818E930">
      <w:start w:val="1"/>
      <w:numFmt w:val="decimal"/>
      <w:lvlText w:val="%1."/>
      <w:lvlJc w:val="center"/>
      <w:pPr>
        <w:ind w:left="397" w:hanging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EA70ED1"/>
    <w:multiLevelType w:val="hybridMultilevel"/>
    <w:tmpl w:val="68305D58"/>
    <w:lvl w:ilvl="0" w:tplc="BAB2E1F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10"/>
  </w:num>
  <w:num w:numId="9">
    <w:abstractNumId w:val="4"/>
  </w:num>
  <w:num w:numId="10">
    <w:abstractNumId w:val="11"/>
  </w:num>
  <w:num w:numId="11">
    <w:abstractNumId w:val="7"/>
  </w:num>
  <w:num w:numId="12">
    <w:abstractNumId w:val="3"/>
  </w:num>
  <w:num w:numId="13">
    <w:abstractNumId w:val="1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0B8"/>
    <w:rsid w:val="00010843"/>
    <w:rsid w:val="00011630"/>
    <w:rsid w:val="00013F77"/>
    <w:rsid w:val="0002526C"/>
    <w:rsid w:val="000265B6"/>
    <w:rsid w:val="00030738"/>
    <w:rsid w:val="00030B99"/>
    <w:rsid w:val="00042003"/>
    <w:rsid w:val="00042E3F"/>
    <w:rsid w:val="00045453"/>
    <w:rsid w:val="0004571B"/>
    <w:rsid w:val="00047ED0"/>
    <w:rsid w:val="000661D6"/>
    <w:rsid w:val="00071392"/>
    <w:rsid w:val="00071801"/>
    <w:rsid w:val="00073845"/>
    <w:rsid w:val="000747BF"/>
    <w:rsid w:val="00076E71"/>
    <w:rsid w:val="00077BBD"/>
    <w:rsid w:val="0008074C"/>
    <w:rsid w:val="000810B8"/>
    <w:rsid w:val="0008126E"/>
    <w:rsid w:val="0008343B"/>
    <w:rsid w:val="000874D0"/>
    <w:rsid w:val="000931D6"/>
    <w:rsid w:val="00094E0E"/>
    <w:rsid w:val="000A277F"/>
    <w:rsid w:val="000A4098"/>
    <w:rsid w:val="000A6602"/>
    <w:rsid w:val="000B2938"/>
    <w:rsid w:val="000B3E34"/>
    <w:rsid w:val="000C0E31"/>
    <w:rsid w:val="000C3FF0"/>
    <w:rsid w:val="000C6383"/>
    <w:rsid w:val="000C7FEE"/>
    <w:rsid w:val="000E4E55"/>
    <w:rsid w:val="000E5180"/>
    <w:rsid w:val="000E662B"/>
    <w:rsid w:val="000F1614"/>
    <w:rsid w:val="000F29E0"/>
    <w:rsid w:val="000F4DC1"/>
    <w:rsid w:val="000F4DC7"/>
    <w:rsid w:val="000F5F7F"/>
    <w:rsid w:val="000F6D13"/>
    <w:rsid w:val="00101C3C"/>
    <w:rsid w:val="001115DE"/>
    <w:rsid w:val="001132A1"/>
    <w:rsid w:val="00116FC0"/>
    <w:rsid w:val="00116FDB"/>
    <w:rsid w:val="00117E25"/>
    <w:rsid w:val="00123EFB"/>
    <w:rsid w:val="00132341"/>
    <w:rsid w:val="001323A3"/>
    <w:rsid w:val="00135E13"/>
    <w:rsid w:val="0013621D"/>
    <w:rsid w:val="001364AD"/>
    <w:rsid w:val="0013759A"/>
    <w:rsid w:val="00141A32"/>
    <w:rsid w:val="00143105"/>
    <w:rsid w:val="00143AFD"/>
    <w:rsid w:val="00154567"/>
    <w:rsid w:val="001609DB"/>
    <w:rsid w:val="0016250C"/>
    <w:rsid w:val="001677E2"/>
    <w:rsid w:val="00172A2E"/>
    <w:rsid w:val="001768C4"/>
    <w:rsid w:val="001815DB"/>
    <w:rsid w:val="001841DF"/>
    <w:rsid w:val="00184772"/>
    <w:rsid w:val="00186121"/>
    <w:rsid w:val="0019581C"/>
    <w:rsid w:val="001964BE"/>
    <w:rsid w:val="001966CF"/>
    <w:rsid w:val="001A32F0"/>
    <w:rsid w:val="001A3BEE"/>
    <w:rsid w:val="001A4E7A"/>
    <w:rsid w:val="001A7399"/>
    <w:rsid w:val="001C00B4"/>
    <w:rsid w:val="001C33D4"/>
    <w:rsid w:val="001D0B62"/>
    <w:rsid w:val="001D373B"/>
    <w:rsid w:val="001D50D8"/>
    <w:rsid w:val="001D5579"/>
    <w:rsid w:val="001D5B88"/>
    <w:rsid w:val="001D6A7A"/>
    <w:rsid w:val="001E15E5"/>
    <w:rsid w:val="001E205B"/>
    <w:rsid w:val="001F1CDD"/>
    <w:rsid w:val="001F2922"/>
    <w:rsid w:val="001F585F"/>
    <w:rsid w:val="00200C29"/>
    <w:rsid w:val="002018EE"/>
    <w:rsid w:val="0021033D"/>
    <w:rsid w:val="0021385E"/>
    <w:rsid w:val="00216D8D"/>
    <w:rsid w:val="002207C9"/>
    <w:rsid w:val="00224543"/>
    <w:rsid w:val="00226AB0"/>
    <w:rsid w:val="00233292"/>
    <w:rsid w:val="00240E5F"/>
    <w:rsid w:val="00243CCF"/>
    <w:rsid w:val="00244257"/>
    <w:rsid w:val="00246487"/>
    <w:rsid w:val="0024718C"/>
    <w:rsid w:val="002550D9"/>
    <w:rsid w:val="00261727"/>
    <w:rsid w:val="00270012"/>
    <w:rsid w:val="0027005E"/>
    <w:rsid w:val="00274DDE"/>
    <w:rsid w:val="00275E8D"/>
    <w:rsid w:val="00287214"/>
    <w:rsid w:val="00287567"/>
    <w:rsid w:val="002B04C7"/>
    <w:rsid w:val="002B4990"/>
    <w:rsid w:val="002B543F"/>
    <w:rsid w:val="002B7725"/>
    <w:rsid w:val="002C196E"/>
    <w:rsid w:val="002C2CE2"/>
    <w:rsid w:val="002C39DA"/>
    <w:rsid w:val="002C7C87"/>
    <w:rsid w:val="002D75E9"/>
    <w:rsid w:val="002E318C"/>
    <w:rsid w:val="002F5A7C"/>
    <w:rsid w:val="00302E0A"/>
    <w:rsid w:val="0031247E"/>
    <w:rsid w:val="003146FF"/>
    <w:rsid w:val="003205A7"/>
    <w:rsid w:val="00323FF6"/>
    <w:rsid w:val="003254C6"/>
    <w:rsid w:val="00332041"/>
    <w:rsid w:val="0034630B"/>
    <w:rsid w:val="0034690A"/>
    <w:rsid w:val="00347792"/>
    <w:rsid w:val="00347D05"/>
    <w:rsid w:val="003523D4"/>
    <w:rsid w:val="00362953"/>
    <w:rsid w:val="00364817"/>
    <w:rsid w:val="003669F7"/>
    <w:rsid w:val="003754BB"/>
    <w:rsid w:val="00376CB6"/>
    <w:rsid w:val="0038041A"/>
    <w:rsid w:val="003966AF"/>
    <w:rsid w:val="003A4961"/>
    <w:rsid w:val="003B1242"/>
    <w:rsid w:val="003B1BE8"/>
    <w:rsid w:val="003B3AAB"/>
    <w:rsid w:val="003B7587"/>
    <w:rsid w:val="003C42EC"/>
    <w:rsid w:val="003D3A6F"/>
    <w:rsid w:val="003D4837"/>
    <w:rsid w:val="003D592D"/>
    <w:rsid w:val="003E3ACE"/>
    <w:rsid w:val="00401BD2"/>
    <w:rsid w:val="0040452C"/>
    <w:rsid w:val="00410A69"/>
    <w:rsid w:val="00411C7D"/>
    <w:rsid w:val="004125E8"/>
    <w:rsid w:val="0041377E"/>
    <w:rsid w:val="00422278"/>
    <w:rsid w:val="004265AD"/>
    <w:rsid w:val="00433474"/>
    <w:rsid w:val="0043710F"/>
    <w:rsid w:val="00440BEA"/>
    <w:rsid w:val="00440C16"/>
    <w:rsid w:val="004417C9"/>
    <w:rsid w:val="0044313F"/>
    <w:rsid w:val="00450EBB"/>
    <w:rsid w:val="00451AAB"/>
    <w:rsid w:val="004572A0"/>
    <w:rsid w:val="00465B56"/>
    <w:rsid w:val="00467C70"/>
    <w:rsid w:val="0047498B"/>
    <w:rsid w:val="004753DC"/>
    <w:rsid w:val="00475B8F"/>
    <w:rsid w:val="0047705B"/>
    <w:rsid w:val="00483275"/>
    <w:rsid w:val="004833D7"/>
    <w:rsid w:val="00483AB1"/>
    <w:rsid w:val="004852CB"/>
    <w:rsid w:val="00487535"/>
    <w:rsid w:val="00490282"/>
    <w:rsid w:val="00495191"/>
    <w:rsid w:val="004A11E3"/>
    <w:rsid w:val="004A1A54"/>
    <w:rsid w:val="004B0366"/>
    <w:rsid w:val="004B61A0"/>
    <w:rsid w:val="004B777B"/>
    <w:rsid w:val="004D3CF3"/>
    <w:rsid w:val="004D6FF0"/>
    <w:rsid w:val="004E1EE4"/>
    <w:rsid w:val="004F0C9A"/>
    <w:rsid w:val="004F3C6D"/>
    <w:rsid w:val="004F5626"/>
    <w:rsid w:val="004F5D3A"/>
    <w:rsid w:val="004F6008"/>
    <w:rsid w:val="004F7823"/>
    <w:rsid w:val="004F7CCF"/>
    <w:rsid w:val="005009C2"/>
    <w:rsid w:val="00500CDF"/>
    <w:rsid w:val="00501DE7"/>
    <w:rsid w:val="005025D6"/>
    <w:rsid w:val="005060D0"/>
    <w:rsid w:val="0050782F"/>
    <w:rsid w:val="005164BD"/>
    <w:rsid w:val="0052157D"/>
    <w:rsid w:val="0053072F"/>
    <w:rsid w:val="005324B9"/>
    <w:rsid w:val="00533B4A"/>
    <w:rsid w:val="005341E4"/>
    <w:rsid w:val="0054339D"/>
    <w:rsid w:val="00556667"/>
    <w:rsid w:val="00560263"/>
    <w:rsid w:val="0056097C"/>
    <w:rsid w:val="00565B10"/>
    <w:rsid w:val="0056681E"/>
    <w:rsid w:val="005677BE"/>
    <w:rsid w:val="00567CEA"/>
    <w:rsid w:val="005715C9"/>
    <w:rsid w:val="0057286B"/>
    <w:rsid w:val="005766E2"/>
    <w:rsid w:val="005817CF"/>
    <w:rsid w:val="0059278C"/>
    <w:rsid w:val="00594F29"/>
    <w:rsid w:val="005A008B"/>
    <w:rsid w:val="005A1372"/>
    <w:rsid w:val="005B16A9"/>
    <w:rsid w:val="005B16C5"/>
    <w:rsid w:val="005B45B6"/>
    <w:rsid w:val="005B7876"/>
    <w:rsid w:val="005C7687"/>
    <w:rsid w:val="005D013A"/>
    <w:rsid w:val="005D0A59"/>
    <w:rsid w:val="005D2778"/>
    <w:rsid w:val="005D3A82"/>
    <w:rsid w:val="005D65DD"/>
    <w:rsid w:val="005E199E"/>
    <w:rsid w:val="005E2D29"/>
    <w:rsid w:val="005E7EF9"/>
    <w:rsid w:val="005F0A86"/>
    <w:rsid w:val="005F57E1"/>
    <w:rsid w:val="005F6187"/>
    <w:rsid w:val="005F7937"/>
    <w:rsid w:val="00602C8B"/>
    <w:rsid w:val="0060598C"/>
    <w:rsid w:val="0060743A"/>
    <w:rsid w:val="006141B2"/>
    <w:rsid w:val="006177C6"/>
    <w:rsid w:val="006179C0"/>
    <w:rsid w:val="00620686"/>
    <w:rsid w:val="0062742C"/>
    <w:rsid w:val="006317DB"/>
    <w:rsid w:val="0063217C"/>
    <w:rsid w:val="006344AF"/>
    <w:rsid w:val="00635FC0"/>
    <w:rsid w:val="00636568"/>
    <w:rsid w:val="006466A0"/>
    <w:rsid w:val="0066089A"/>
    <w:rsid w:val="00661DF0"/>
    <w:rsid w:val="00664222"/>
    <w:rsid w:val="006654A9"/>
    <w:rsid w:val="00672DF3"/>
    <w:rsid w:val="00683230"/>
    <w:rsid w:val="00686528"/>
    <w:rsid w:val="006942AF"/>
    <w:rsid w:val="00694A16"/>
    <w:rsid w:val="00697769"/>
    <w:rsid w:val="006A01F0"/>
    <w:rsid w:val="006A0BCD"/>
    <w:rsid w:val="006A343A"/>
    <w:rsid w:val="006B2AA3"/>
    <w:rsid w:val="006C6F04"/>
    <w:rsid w:val="006E1CB2"/>
    <w:rsid w:val="006E32C1"/>
    <w:rsid w:val="006E7597"/>
    <w:rsid w:val="006F3E62"/>
    <w:rsid w:val="00702DD9"/>
    <w:rsid w:val="0070682B"/>
    <w:rsid w:val="0071337F"/>
    <w:rsid w:val="00716CE0"/>
    <w:rsid w:val="007174E3"/>
    <w:rsid w:val="007211A1"/>
    <w:rsid w:val="007241AB"/>
    <w:rsid w:val="00724D4E"/>
    <w:rsid w:val="007308A2"/>
    <w:rsid w:val="00736FD5"/>
    <w:rsid w:val="00741BE0"/>
    <w:rsid w:val="0074572C"/>
    <w:rsid w:val="00762CAC"/>
    <w:rsid w:val="007661C3"/>
    <w:rsid w:val="00766B9E"/>
    <w:rsid w:val="00771709"/>
    <w:rsid w:val="007729BE"/>
    <w:rsid w:val="007736B9"/>
    <w:rsid w:val="007824BB"/>
    <w:rsid w:val="007838A4"/>
    <w:rsid w:val="0079232B"/>
    <w:rsid w:val="007A4AF7"/>
    <w:rsid w:val="007A59D3"/>
    <w:rsid w:val="007B2068"/>
    <w:rsid w:val="007C1619"/>
    <w:rsid w:val="007C1BC8"/>
    <w:rsid w:val="007C69D3"/>
    <w:rsid w:val="007C6A2E"/>
    <w:rsid w:val="007D0549"/>
    <w:rsid w:val="007D2A83"/>
    <w:rsid w:val="007D3EEF"/>
    <w:rsid w:val="007D54A5"/>
    <w:rsid w:val="007D5D2A"/>
    <w:rsid w:val="007E0664"/>
    <w:rsid w:val="007E5BAD"/>
    <w:rsid w:val="007E5DD8"/>
    <w:rsid w:val="007F0464"/>
    <w:rsid w:val="007F55BE"/>
    <w:rsid w:val="00804236"/>
    <w:rsid w:val="0080457E"/>
    <w:rsid w:val="008051C5"/>
    <w:rsid w:val="00811DEE"/>
    <w:rsid w:val="00812996"/>
    <w:rsid w:val="0082259C"/>
    <w:rsid w:val="00822F5A"/>
    <w:rsid w:val="00824396"/>
    <w:rsid w:val="00824C4A"/>
    <w:rsid w:val="00826FB5"/>
    <w:rsid w:val="00827249"/>
    <w:rsid w:val="00831869"/>
    <w:rsid w:val="00840134"/>
    <w:rsid w:val="008403BD"/>
    <w:rsid w:val="008434DF"/>
    <w:rsid w:val="008508DD"/>
    <w:rsid w:val="008509DA"/>
    <w:rsid w:val="008516E9"/>
    <w:rsid w:val="008550F5"/>
    <w:rsid w:val="0085691E"/>
    <w:rsid w:val="00857590"/>
    <w:rsid w:val="00863AD3"/>
    <w:rsid w:val="0086537E"/>
    <w:rsid w:val="0087217F"/>
    <w:rsid w:val="008825CF"/>
    <w:rsid w:val="00883D92"/>
    <w:rsid w:val="008872DE"/>
    <w:rsid w:val="00887D43"/>
    <w:rsid w:val="00890B3B"/>
    <w:rsid w:val="008946E8"/>
    <w:rsid w:val="008A6A22"/>
    <w:rsid w:val="008A6E89"/>
    <w:rsid w:val="008B26A4"/>
    <w:rsid w:val="008B39B5"/>
    <w:rsid w:val="008C7439"/>
    <w:rsid w:val="008D0F37"/>
    <w:rsid w:val="008D1D34"/>
    <w:rsid w:val="008D2DCB"/>
    <w:rsid w:val="008E5E61"/>
    <w:rsid w:val="008E611D"/>
    <w:rsid w:val="008E774D"/>
    <w:rsid w:val="008F32C2"/>
    <w:rsid w:val="008F3466"/>
    <w:rsid w:val="008F3627"/>
    <w:rsid w:val="009019C9"/>
    <w:rsid w:val="009029D3"/>
    <w:rsid w:val="00905DCB"/>
    <w:rsid w:val="009142EE"/>
    <w:rsid w:val="009169A9"/>
    <w:rsid w:val="009216DF"/>
    <w:rsid w:val="00921C96"/>
    <w:rsid w:val="00922557"/>
    <w:rsid w:val="009231B0"/>
    <w:rsid w:val="00930A97"/>
    <w:rsid w:val="009314BC"/>
    <w:rsid w:val="009323F4"/>
    <w:rsid w:val="00932613"/>
    <w:rsid w:val="0093416D"/>
    <w:rsid w:val="009409E1"/>
    <w:rsid w:val="00944C07"/>
    <w:rsid w:val="00952672"/>
    <w:rsid w:val="00960F47"/>
    <w:rsid w:val="009651EF"/>
    <w:rsid w:val="009755D1"/>
    <w:rsid w:val="00977C28"/>
    <w:rsid w:val="0098023E"/>
    <w:rsid w:val="0098125E"/>
    <w:rsid w:val="009813FF"/>
    <w:rsid w:val="00981CB5"/>
    <w:rsid w:val="0098208A"/>
    <w:rsid w:val="00986586"/>
    <w:rsid w:val="009874FF"/>
    <w:rsid w:val="00994821"/>
    <w:rsid w:val="009A0646"/>
    <w:rsid w:val="009A432B"/>
    <w:rsid w:val="009A6E4C"/>
    <w:rsid w:val="009B2804"/>
    <w:rsid w:val="009B3322"/>
    <w:rsid w:val="009C3F36"/>
    <w:rsid w:val="009C5259"/>
    <w:rsid w:val="009D07E6"/>
    <w:rsid w:val="009D17F5"/>
    <w:rsid w:val="009D71FC"/>
    <w:rsid w:val="009E0E54"/>
    <w:rsid w:val="009E419F"/>
    <w:rsid w:val="009F474C"/>
    <w:rsid w:val="009F727E"/>
    <w:rsid w:val="00A000BE"/>
    <w:rsid w:val="00A057A7"/>
    <w:rsid w:val="00A11B29"/>
    <w:rsid w:val="00A17718"/>
    <w:rsid w:val="00A21E39"/>
    <w:rsid w:val="00A257AB"/>
    <w:rsid w:val="00A310ED"/>
    <w:rsid w:val="00A31570"/>
    <w:rsid w:val="00A3251D"/>
    <w:rsid w:val="00A32B20"/>
    <w:rsid w:val="00A3358C"/>
    <w:rsid w:val="00A4045C"/>
    <w:rsid w:val="00A5251B"/>
    <w:rsid w:val="00A52F5C"/>
    <w:rsid w:val="00A56362"/>
    <w:rsid w:val="00A57BB9"/>
    <w:rsid w:val="00A60347"/>
    <w:rsid w:val="00A61FC3"/>
    <w:rsid w:val="00A64382"/>
    <w:rsid w:val="00A75306"/>
    <w:rsid w:val="00A80C89"/>
    <w:rsid w:val="00A82D83"/>
    <w:rsid w:val="00A834F8"/>
    <w:rsid w:val="00A868DF"/>
    <w:rsid w:val="00A90C13"/>
    <w:rsid w:val="00A951E8"/>
    <w:rsid w:val="00A95826"/>
    <w:rsid w:val="00AA03A0"/>
    <w:rsid w:val="00AA1454"/>
    <w:rsid w:val="00AA578B"/>
    <w:rsid w:val="00AB0D70"/>
    <w:rsid w:val="00AB3436"/>
    <w:rsid w:val="00AC0533"/>
    <w:rsid w:val="00AC2D87"/>
    <w:rsid w:val="00AC3C3F"/>
    <w:rsid w:val="00AC4DB3"/>
    <w:rsid w:val="00AC4DFC"/>
    <w:rsid w:val="00AC5053"/>
    <w:rsid w:val="00AC7956"/>
    <w:rsid w:val="00AD1792"/>
    <w:rsid w:val="00AD44AE"/>
    <w:rsid w:val="00AD5367"/>
    <w:rsid w:val="00AD6F49"/>
    <w:rsid w:val="00AE2800"/>
    <w:rsid w:val="00AE3D47"/>
    <w:rsid w:val="00AE613A"/>
    <w:rsid w:val="00AE7DA8"/>
    <w:rsid w:val="00B00AC4"/>
    <w:rsid w:val="00B02A32"/>
    <w:rsid w:val="00B04154"/>
    <w:rsid w:val="00B06573"/>
    <w:rsid w:val="00B11CE4"/>
    <w:rsid w:val="00B14235"/>
    <w:rsid w:val="00B15416"/>
    <w:rsid w:val="00B16F13"/>
    <w:rsid w:val="00B200FB"/>
    <w:rsid w:val="00B20822"/>
    <w:rsid w:val="00B2175B"/>
    <w:rsid w:val="00B24FFF"/>
    <w:rsid w:val="00B32EB9"/>
    <w:rsid w:val="00B35386"/>
    <w:rsid w:val="00B40355"/>
    <w:rsid w:val="00B41E0D"/>
    <w:rsid w:val="00B447F2"/>
    <w:rsid w:val="00B4548B"/>
    <w:rsid w:val="00B55EB9"/>
    <w:rsid w:val="00B578A2"/>
    <w:rsid w:val="00B626B4"/>
    <w:rsid w:val="00B66465"/>
    <w:rsid w:val="00B66874"/>
    <w:rsid w:val="00B676E2"/>
    <w:rsid w:val="00B73CAB"/>
    <w:rsid w:val="00B73EB5"/>
    <w:rsid w:val="00B80BFB"/>
    <w:rsid w:val="00B81752"/>
    <w:rsid w:val="00B845B8"/>
    <w:rsid w:val="00B84C2F"/>
    <w:rsid w:val="00B85768"/>
    <w:rsid w:val="00B87D20"/>
    <w:rsid w:val="00B931BD"/>
    <w:rsid w:val="00B94FDD"/>
    <w:rsid w:val="00B9586E"/>
    <w:rsid w:val="00BA6203"/>
    <w:rsid w:val="00BA6D87"/>
    <w:rsid w:val="00BA6E2F"/>
    <w:rsid w:val="00BA7553"/>
    <w:rsid w:val="00BA77BF"/>
    <w:rsid w:val="00BB72BD"/>
    <w:rsid w:val="00BC0AE5"/>
    <w:rsid w:val="00BC2459"/>
    <w:rsid w:val="00BC29BB"/>
    <w:rsid w:val="00BC2B93"/>
    <w:rsid w:val="00BC2FB2"/>
    <w:rsid w:val="00BC4EE1"/>
    <w:rsid w:val="00BC7296"/>
    <w:rsid w:val="00BD5364"/>
    <w:rsid w:val="00BD78C2"/>
    <w:rsid w:val="00BE1499"/>
    <w:rsid w:val="00BE32EE"/>
    <w:rsid w:val="00BE3C96"/>
    <w:rsid w:val="00BE7D63"/>
    <w:rsid w:val="00BF0943"/>
    <w:rsid w:val="00BF2A51"/>
    <w:rsid w:val="00BF2C14"/>
    <w:rsid w:val="00C01CD7"/>
    <w:rsid w:val="00C04768"/>
    <w:rsid w:val="00C05CEA"/>
    <w:rsid w:val="00C1076E"/>
    <w:rsid w:val="00C14C03"/>
    <w:rsid w:val="00C20BFD"/>
    <w:rsid w:val="00C224B4"/>
    <w:rsid w:val="00C25B56"/>
    <w:rsid w:val="00C3299D"/>
    <w:rsid w:val="00C35F5E"/>
    <w:rsid w:val="00C37CD3"/>
    <w:rsid w:val="00C40756"/>
    <w:rsid w:val="00C47824"/>
    <w:rsid w:val="00C544CE"/>
    <w:rsid w:val="00C55E55"/>
    <w:rsid w:val="00C63B52"/>
    <w:rsid w:val="00C67F95"/>
    <w:rsid w:val="00C754BE"/>
    <w:rsid w:val="00C80459"/>
    <w:rsid w:val="00C81A27"/>
    <w:rsid w:val="00C851AF"/>
    <w:rsid w:val="00C877CF"/>
    <w:rsid w:val="00C92496"/>
    <w:rsid w:val="00C9376E"/>
    <w:rsid w:val="00CA3416"/>
    <w:rsid w:val="00CA3E96"/>
    <w:rsid w:val="00CA515D"/>
    <w:rsid w:val="00CA6F1D"/>
    <w:rsid w:val="00CB1CD2"/>
    <w:rsid w:val="00CB37B7"/>
    <w:rsid w:val="00CB3A5A"/>
    <w:rsid w:val="00CB6328"/>
    <w:rsid w:val="00CB71BE"/>
    <w:rsid w:val="00CC1FD9"/>
    <w:rsid w:val="00CC21FD"/>
    <w:rsid w:val="00CC2F68"/>
    <w:rsid w:val="00CC5981"/>
    <w:rsid w:val="00CD464E"/>
    <w:rsid w:val="00CE0CE3"/>
    <w:rsid w:val="00CE1355"/>
    <w:rsid w:val="00CE45D5"/>
    <w:rsid w:val="00CE4F32"/>
    <w:rsid w:val="00CF2247"/>
    <w:rsid w:val="00CF2615"/>
    <w:rsid w:val="00CF4286"/>
    <w:rsid w:val="00CF5182"/>
    <w:rsid w:val="00D063F8"/>
    <w:rsid w:val="00D111D0"/>
    <w:rsid w:val="00D2173B"/>
    <w:rsid w:val="00D319F7"/>
    <w:rsid w:val="00D4227A"/>
    <w:rsid w:val="00D422E6"/>
    <w:rsid w:val="00D42D55"/>
    <w:rsid w:val="00D45141"/>
    <w:rsid w:val="00D5085B"/>
    <w:rsid w:val="00D5261A"/>
    <w:rsid w:val="00D53FE3"/>
    <w:rsid w:val="00D63453"/>
    <w:rsid w:val="00D73FD8"/>
    <w:rsid w:val="00D7594E"/>
    <w:rsid w:val="00D80596"/>
    <w:rsid w:val="00D839C6"/>
    <w:rsid w:val="00D85261"/>
    <w:rsid w:val="00D85CBC"/>
    <w:rsid w:val="00D95666"/>
    <w:rsid w:val="00D96DB0"/>
    <w:rsid w:val="00D972DA"/>
    <w:rsid w:val="00DA05FD"/>
    <w:rsid w:val="00DA6501"/>
    <w:rsid w:val="00DA7B8F"/>
    <w:rsid w:val="00DB53E0"/>
    <w:rsid w:val="00DB735D"/>
    <w:rsid w:val="00DB77A5"/>
    <w:rsid w:val="00DC0526"/>
    <w:rsid w:val="00DC7F07"/>
    <w:rsid w:val="00DD089C"/>
    <w:rsid w:val="00DD43A2"/>
    <w:rsid w:val="00DF2803"/>
    <w:rsid w:val="00DF6708"/>
    <w:rsid w:val="00E04971"/>
    <w:rsid w:val="00E102B7"/>
    <w:rsid w:val="00E1058C"/>
    <w:rsid w:val="00E156A3"/>
    <w:rsid w:val="00E159C7"/>
    <w:rsid w:val="00E204B2"/>
    <w:rsid w:val="00E23165"/>
    <w:rsid w:val="00E236F0"/>
    <w:rsid w:val="00E247FD"/>
    <w:rsid w:val="00E30C76"/>
    <w:rsid w:val="00E34F19"/>
    <w:rsid w:val="00E35863"/>
    <w:rsid w:val="00E3796B"/>
    <w:rsid w:val="00E42ECF"/>
    <w:rsid w:val="00E44117"/>
    <w:rsid w:val="00E51FF7"/>
    <w:rsid w:val="00E53AB7"/>
    <w:rsid w:val="00E547FC"/>
    <w:rsid w:val="00E5730E"/>
    <w:rsid w:val="00E60085"/>
    <w:rsid w:val="00E632F0"/>
    <w:rsid w:val="00E64BA1"/>
    <w:rsid w:val="00E66DD4"/>
    <w:rsid w:val="00E709FB"/>
    <w:rsid w:val="00E72AFE"/>
    <w:rsid w:val="00E75759"/>
    <w:rsid w:val="00E8171F"/>
    <w:rsid w:val="00E81901"/>
    <w:rsid w:val="00E85C2F"/>
    <w:rsid w:val="00E9308E"/>
    <w:rsid w:val="00E941BD"/>
    <w:rsid w:val="00E94FBA"/>
    <w:rsid w:val="00EB084B"/>
    <w:rsid w:val="00EB53A5"/>
    <w:rsid w:val="00EB7EB2"/>
    <w:rsid w:val="00ED5DB9"/>
    <w:rsid w:val="00EE1181"/>
    <w:rsid w:val="00EE1230"/>
    <w:rsid w:val="00EE20AB"/>
    <w:rsid w:val="00EE33F2"/>
    <w:rsid w:val="00EE5AC3"/>
    <w:rsid w:val="00EE7882"/>
    <w:rsid w:val="00EF0848"/>
    <w:rsid w:val="00EF7D6C"/>
    <w:rsid w:val="00F01794"/>
    <w:rsid w:val="00F02EA4"/>
    <w:rsid w:val="00F05541"/>
    <w:rsid w:val="00F1382C"/>
    <w:rsid w:val="00F1432A"/>
    <w:rsid w:val="00F260FD"/>
    <w:rsid w:val="00F2772D"/>
    <w:rsid w:val="00F30516"/>
    <w:rsid w:val="00F30DC6"/>
    <w:rsid w:val="00F35D30"/>
    <w:rsid w:val="00F5413C"/>
    <w:rsid w:val="00F56826"/>
    <w:rsid w:val="00F60389"/>
    <w:rsid w:val="00F64136"/>
    <w:rsid w:val="00F64722"/>
    <w:rsid w:val="00F65026"/>
    <w:rsid w:val="00F74978"/>
    <w:rsid w:val="00F76550"/>
    <w:rsid w:val="00F77220"/>
    <w:rsid w:val="00F7784E"/>
    <w:rsid w:val="00F80538"/>
    <w:rsid w:val="00F80E39"/>
    <w:rsid w:val="00F839B6"/>
    <w:rsid w:val="00F8536B"/>
    <w:rsid w:val="00F857E3"/>
    <w:rsid w:val="00F86097"/>
    <w:rsid w:val="00FA23B4"/>
    <w:rsid w:val="00FB07B2"/>
    <w:rsid w:val="00FB5AE2"/>
    <w:rsid w:val="00FB6D5A"/>
    <w:rsid w:val="00FC5602"/>
    <w:rsid w:val="00FD0282"/>
    <w:rsid w:val="00FD5A1A"/>
    <w:rsid w:val="00FE2370"/>
    <w:rsid w:val="00FE39A6"/>
    <w:rsid w:val="00FE42A9"/>
    <w:rsid w:val="00FE451E"/>
    <w:rsid w:val="00FE5C51"/>
    <w:rsid w:val="00FE61F0"/>
    <w:rsid w:val="00FE635B"/>
    <w:rsid w:val="00FE77B4"/>
    <w:rsid w:val="00FF2393"/>
    <w:rsid w:val="00FF550E"/>
    <w:rsid w:val="00FF595A"/>
    <w:rsid w:val="00FF60CB"/>
    <w:rsid w:val="00F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50D9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4"/>
    </w:rPr>
  </w:style>
  <w:style w:type="paragraph" w:styleId="4">
    <w:name w:val="heading 4"/>
    <w:basedOn w:val="a"/>
    <w:next w:val="a"/>
    <w:link w:val="40"/>
    <w:qFormat/>
    <w:rsid w:val="009651EF"/>
    <w:pPr>
      <w:keepNext/>
      <w:ind w:firstLine="709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</w:rPr>
  </w:style>
  <w:style w:type="paragraph" w:styleId="a4">
    <w:name w:val="Body Text"/>
    <w:basedOn w:val="a"/>
    <w:link w:val="a5"/>
    <w:pPr>
      <w:jc w:val="both"/>
    </w:pPr>
    <w:rPr>
      <w:sz w:val="28"/>
    </w:rPr>
  </w:style>
  <w:style w:type="paragraph" w:styleId="a6">
    <w:name w:val="Body Text Indent"/>
    <w:basedOn w:val="a"/>
    <w:pPr>
      <w:ind w:firstLine="900"/>
      <w:jc w:val="both"/>
    </w:pPr>
    <w:rPr>
      <w:sz w:val="28"/>
    </w:rPr>
  </w:style>
  <w:style w:type="paragraph" w:styleId="a7">
    <w:name w:val="Balloon Text"/>
    <w:basedOn w:val="a"/>
    <w:link w:val="a8"/>
    <w:uiPriority w:val="99"/>
    <w:semiHidden/>
    <w:rsid w:val="00411C7D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AD44AE"/>
    <w:pPr>
      <w:spacing w:after="120" w:line="480" w:lineRule="auto"/>
      <w:ind w:left="283"/>
    </w:pPr>
  </w:style>
  <w:style w:type="table" w:styleId="a9">
    <w:name w:val="Table Grid"/>
    <w:basedOn w:val="a1"/>
    <w:rsid w:val="004431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Знак"/>
    <w:link w:val="a4"/>
    <w:rsid w:val="001966CF"/>
    <w:rPr>
      <w:sz w:val="28"/>
      <w:szCs w:val="24"/>
    </w:rPr>
  </w:style>
  <w:style w:type="character" w:styleId="aa">
    <w:name w:val="Hyperlink"/>
    <w:basedOn w:val="a0"/>
    <w:rsid w:val="00AE613A"/>
    <w:rPr>
      <w:color w:val="0000FF" w:themeColor="hyperlink"/>
      <w:u w:val="single"/>
    </w:rPr>
  </w:style>
  <w:style w:type="table" w:customStyle="1" w:styleId="10">
    <w:name w:val="Сетка таблицы1"/>
    <w:basedOn w:val="a1"/>
    <w:next w:val="a9"/>
    <w:uiPriority w:val="59"/>
    <w:rsid w:val="00AE613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9651EF"/>
    <w:rPr>
      <w:sz w:val="28"/>
    </w:rPr>
  </w:style>
  <w:style w:type="numbering" w:customStyle="1" w:styleId="11">
    <w:name w:val="Нет списка1"/>
    <w:next w:val="a2"/>
    <w:uiPriority w:val="99"/>
    <w:semiHidden/>
    <w:unhideWhenUsed/>
    <w:rsid w:val="009651EF"/>
  </w:style>
  <w:style w:type="paragraph" w:customStyle="1" w:styleId="12">
    <w:name w:val="Стиль1"/>
    <w:basedOn w:val="a"/>
    <w:qFormat/>
    <w:rsid w:val="009651EF"/>
    <w:rPr>
      <w:szCs w:val="20"/>
    </w:rPr>
  </w:style>
  <w:style w:type="paragraph" w:customStyle="1" w:styleId="ConsPlusTitle">
    <w:name w:val="ConsPlusTitle"/>
    <w:rsid w:val="009651E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8">
    <w:name w:val="Текст выноски Знак"/>
    <w:link w:val="a7"/>
    <w:uiPriority w:val="99"/>
    <w:semiHidden/>
    <w:rsid w:val="009651E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9651EF"/>
    <w:pPr>
      <w:ind w:left="720"/>
      <w:contextualSpacing/>
    </w:pPr>
    <w:rPr>
      <w:sz w:val="20"/>
      <w:szCs w:val="20"/>
    </w:rPr>
  </w:style>
  <w:style w:type="paragraph" w:customStyle="1" w:styleId="ac">
    <w:name w:val="Знак Знак Знак Знак Знак Знак Знак Знак Знак Знак"/>
    <w:basedOn w:val="a"/>
    <w:rsid w:val="009651E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9651E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1 Знак Знак Знак Знак"/>
    <w:basedOn w:val="a"/>
    <w:rsid w:val="009651E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110">
    <w:name w:val="Сетка таблицы11"/>
    <w:basedOn w:val="a1"/>
    <w:next w:val="a9"/>
    <w:uiPriority w:val="59"/>
    <w:rsid w:val="009651E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9"/>
    <w:uiPriority w:val="59"/>
    <w:rsid w:val="009651E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ой текст_"/>
    <w:basedOn w:val="a0"/>
    <w:link w:val="14"/>
    <w:rsid w:val="00C544CE"/>
    <w:rPr>
      <w:sz w:val="28"/>
      <w:szCs w:val="28"/>
      <w:shd w:val="clear" w:color="auto" w:fill="FFFFFF"/>
    </w:rPr>
  </w:style>
  <w:style w:type="paragraph" w:customStyle="1" w:styleId="14">
    <w:name w:val="Основной текст1"/>
    <w:basedOn w:val="a"/>
    <w:link w:val="ae"/>
    <w:rsid w:val="00C544CE"/>
    <w:pPr>
      <w:widowControl w:val="0"/>
      <w:shd w:val="clear" w:color="auto" w:fill="FFFFFF"/>
      <w:spacing w:after="320"/>
      <w:ind w:firstLine="400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CB3A5A"/>
    <w:pPr>
      <w:spacing w:before="100" w:beforeAutospacing="1" w:after="100" w:afterAutospacing="1"/>
    </w:pPr>
  </w:style>
  <w:style w:type="paragraph" w:customStyle="1" w:styleId="blockblock-3c">
    <w:name w:val="block__block-3c"/>
    <w:basedOn w:val="a"/>
    <w:rsid w:val="00FE39A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50D9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4"/>
    </w:rPr>
  </w:style>
  <w:style w:type="paragraph" w:styleId="4">
    <w:name w:val="heading 4"/>
    <w:basedOn w:val="a"/>
    <w:next w:val="a"/>
    <w:link w:val="40"/>
    <w:qFormat/>
    <w:rsid w:val="009651EF"/>
    <w:pPr>
      <w:keepNext/>
      <w:ind w:firstLine="709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</w:rPr>
  </w:style>
  <w:style w:type="paragraph" w:styleId="a4">
    <w:name w:val="Body Text"/>
    <w:basedOn w:val="a"/>
    <w:link w:val="a5"/>
    <w:pPr>
      <w:jc w:val="both"/>
    </w:pPr>
    <w:rPr>
      <w:sz w:val="28"/>
    </w:rPr>
  </w:style>
  <w:style w:type="paragraph" w:styleId="a6">
    <w:name w:val="Body Text Indent"/>
    <w:basedOn w:val="a"/>
    <w:pPr>
      <w:ind w:firstLine="900"/>
      <w:jc w:val="both"/>
    </w:pPr>
    <w:rPr>
      <w:sz w:val="28"/>
    </w:rPr>
  </w:style>
  <w:style w:type="paragraph" w:styleId="a7">
    <w:name w:val="Balloon Text"/>
    <w:basedOn w:val="a"/>
    <w:link w:val="a8"/>
    <w:uiPriority w:val="99"/>
    <w:semiHidden/>
    <w:rsid w:val="00411C7D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AD44AE"/>
    <w:pPr>
      <w:spacing w:after="120" w:line="480" w:lineRule="auto"/>
      <w:ind w:left="283"/>
    </w:pPr>
  </w:style>
  <w:style w:type="table" w:styleId="a9">
    <w:name w:val="Table Grid"/>
    <w:basedOn w:val="a1"/>
    <w:rsid w:val="004431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Знак"/>
    <w:link w:val="a4"/>
    <w:rsid w:val="001966CF"/>
    <w:rPr>
      <w:sz w:val="28"/>
      <w:szCs w:val="24"/>
    </w:rPr>
  </w:style>
  <w:style w:type="character" w:styleId="aa">
    <w:name w:val="Hyperlink"/>
    <w:basedOn w:val="a0"/>
    <w:rsid w:val="00AE613A"/>
    <w:rPr>
      <w:color w:val="0000FF" w:themeColor="hyperlink"/>
      <w:u w:val="single"/>
    </w:rPr>
  </w:style>
  <w:style w:type="table" w:customStyle="1" w:styleId="10">
    <w:name w:val="Сетка таблицы1"/>
    <w:basedOn w:val="a1"/>
    <w:next w:val="a9"/>
    <w:uiPriority w:val="59"/>
    <w:rsid w:val="00AE613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9651EF"/>
    <w:rPr>
      <w:sz w:val="28"/>
    </w:rPr>
  </w:style>
  <w:style w:type="numbering" w:customStyle="1" w:styleId="11">
    <w:name w:val="Нет списка1"/>
    <w:next w:val="a2"/>
    <w:uiPriority w:val="99"/>
    <w:semiHidden/>
    <w:unhideWhenUsed/>
    <w:rsid w:val="009651EF"/>
  </w:style>
  <w:style w:type="paragraph" w:customStyle="1" w:styleId="12">
    <w:name w:val="Стиль1"/>
    <w:basedOn w:val="a"/>
    <w:qFormat/>
    <w:rsid w:val="009651EF"/>
    <w:rPr>
      <w:szCs w:val="20"/>
    </w:rPr>
  </w:style>
  <w:style w:type="paragraph" w:customStyle="1" w:styleId="ConsPlusTitle">
    <w:name w:val="ConsPlusTitle"/>
    <w:rsid w:val="009651E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8">
    <w:name w:val="Текст выноски Знак"/>
    <w:link w:val="a7"/>
    <w:uiPriority w:val="99"/>
    <w:semiHidden/>
    <w:rsid w:val="009651E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9651EF"/>
    <w:pPr>
      <w:ind w:left="720"/>
      <w:contextualSpacing/>
    </w:pPr>
    <w:rPr>
      <w:sz w:val="20"/>
      <w:szCs w:val="20"/>
    </w:rPr>
  </w:style>
  <w:style w:type="paragraph" w:customStyle="1" w:styleId="ac">
    <w:name w:val="Знак Знак Знак Знак Знак Знак Знак Знак Знак Знак"/>
    <w:basedOn w:val="a"/>
    <w:rsid w:val="009651E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9651E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1 Знак Знак Знак Знак"/>
    <w:basedOn w:val="a"/>
    <w:rsid w:val="009651E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110">
    <w:name w:val="Сетка таблицы11"/>
    <w:basedOn w:val="a1"/>
    <w:next w:val="a9"/>
    <w:uiPriority w:val="59"/>
    <w:rsid w:val="009651E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9"/>
    <w:uiPriority w:val="59"/>
    <w:rsid w:val="009651E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ой текст_"/>
    <w:basedOn w:val="a0"/>
    <w:link w:val="14"/>
    <w:rsid w:val="00C544CE"/>
    <w:rPr>
      <w:sz w:val="28"/>
      <w:szCs w:val="28"/>
      <w:shd w:val="clear" w:color="auto" w:fill="FFFFFF"/>
    </w:rPr>
  </w:style>
  <w:style w:type="paragraph" w:customStyle="1" w:styleId="14">
    <w:name w:val="Основной текст1"/>
    <w:basedOn w:val="a"/>
    <w:link w:val="ae"/>
    <w:rsid w:val="00C544CE"/>
    <w:pPr>
      <w:widowControl w:val="0"/>
      <w:shd w:val="clear" w:color="auto" w:fill="FFFFFF"/>
      <w:spacing w:after="320"/>
      <w:ind w:firstLine="400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CB3A5A"/>
    <w:pPr>
      <w:spacing w:before="100" w:beforeAutospacing="1" w:after="100" w:afterAutospacing="1"/>
    </w:pPr>
  </w:style>
  <w:style w:type="paragraph" w:customStyle="1" w:styleId="blockblock-3c">
    <w:name w:val="block__block-3c"/>
    <w:basedOn w:val="a"/>
    <w:rsid w:val="00FE39A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2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269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C7B58-22EA-43DA-B633-9A6F4D324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4112</Words>
  <Characters>30578</Characters>
  <Application>Microsoft Office Word</Application>
  <DocSecurity>0</DocSecurity>
  <Lines>254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34621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jarkova</dc:creator>
  <cp:lastModifiedBy>Пикина Надежда Анатольевна</cp:lastModifiedBy>
  <cp:revision>4</cp:revision>
  <cp:lastPrinted>2023-11-15T08:06:00Z</cp:lastPrinted>
  <dcterms:created xsi:type="dcterms:W3CDTF">2023-11-08T08:25:00Z</dcterms:created>
  <dcterms:modified xsi:type="dcterms:W3CDTF">2023-11-15T08:14:00Z</dcterms:modified>
</cp:coreProperties>
</file>