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31" w:rsidRDefault="00312A31" w:rsidP="00312A31">
      <w:pPr>
        <w:tabs>
          <w:tab w:val="left" w:pos="8903"/>
        </w:tabs>
        <w:spacing w:after="0" w:line="240" w:lineRule="auto"/>
        <w:jc w:val="center"/>
        <w:outlineLvl w:val="0"/>
        <w:rPr>
          <w:rFonts w:ascii="PT Astra Serif" w:eastAsia="Arial" w:hAnsi="PT Astra Serif" w:cs="Times New Roman"/>
          <w:b/>
          <w:sz w:val="28"/>
          <w:szCs w:val="28"/>
          <w:lang w:eastAsia="ru-RU"/>
        </w:rPr>
      </w:pPr>
      <w:r w:rsidRPr="00312A31">
        <w:rPr>
          <w:rFonts w:ascii="PT Astra Serif" w:eastAsia="Arial" w:hAnsi="PT Astra Serif" w:cs="Times New Roman"/>
          <w:b/>
          <w:sz w:val="28"/>
          <w:szCs w:val="28"/>
          <w:lang w:eastAsia="ru-RU"/>
        </w:rPr>
        <w:t>Пояснительная записка к результатам мониторинга качества финансового</w:t>
      </w:r>
      <w:r>
        <w:rPr>
          <w:rFonts w:ascii="PT Astra Serif" w:eastAsia="Arial" w:hAnsi="PT Astra Serif" w:cs="Times New Roman"/>
          <w:b/>
          <w:sz w:val="28"/>
          <w:szCs w:val="28"/>
          <w:lang w:eastAsia="ru-RU"/>
        </w:rPr>
        <w:t xml:space="preserve"> </w:t>
      </w:r>
      <w:r w:rsidRPr="00312A31">
        <w:rPr>
          <w:rFonts w:ascii="PT Astra Serif" w:eastAsia="Arial" w:hAnsi="PT Astra Serif" w:cs="Times New Roman"/>
          <w:b/>
          <w:sz w:val="28"/>
          <w:szCs w:val="28"/>
          <w:lang w:eastAsia="ru-RU"/>
        </w:rPr>
        <w:t>менеджмента за 202</w:t>
      </w:r>
      <w:r w:rsidR="005D683B">
        <w:rPr>
          <w:rFonts w:ascii="PT Astra Serif" w:eastAsia="Arial" w:hAnsi="PT Astra Serif" w:cs="Times New Roman"/>
          <w:b/>
          <w:sz w:val="28"/>
          <w:szCs w:val="28"/>
          <w:lang w:eastAsia="ru-RU"/>
        </w:rPr>
        <w:t>4</w:t>
      </w:r>
      <w:r w:rsidRPr="00312A31">
        <w:rPr>
          <w:rFonts w:ascii="PT Astra Serif" w:eastAsia="Arial" w:hAnsi="PT Astra Serif" w:cs="Times New Roman"/>
          <w:b/>
          <w:sz w:val="28"/>
          <w:szCs w:val="28"/>
          <w:lang w:eastAsia="ru-RU"/>
        </w:rPr>
        <w:t xml:space="preserve"> год (далее – пояснительная записка)</w:t>
      </w:r>
    </w:p>
    <w:p w:rsidR="00DD3985" w:rsidRDefault="00DD3985" w:rsidP="00312A31">
      <w:pPr>
        <w:tabs>
          <w:tab w:val="left" w:pos="8903"/>
        </w:tabs>
        <w:spacing w:after="0" w:line="240" w:lineRule="auto"/>
        <w:jc w:val="center"/>
        <w:outlineLvl w:val="0"/>
        <w:rPr>
          <w:rFonts w:ascii="PT Astra Serif" w:eastAsia="Arial" w:hAnsi="PT Astra Serif" w:cs="Times New Roman"/>
          <w:b/>
          <w:sz w:val="28"/>
          <w:szCs w:val="28"/>
          <w:lang w:eastAsia="ru-RU"/>
        </w:rPr>
      </w:pPr>
    </w:p>
    <w:p w:rsidR="0048721A" w:rsidRPr="003F53DC" w:rsidRDefault="005824E2" w:rsidP="0048721A">
      <w:pPr>
        <w:spacing w:after="0" w:line="240" w:lineRule="atLeast"/>
        <w:ind w:firstLine="851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proofErr w:type="gramStart"/>
      <w:r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Мониторинг качества финансового менеджмента 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отношении главных распорядителей средств бюджета Печенгского муниципального округа, главных администраторов доходов бюджета округа, главных администраторов источников финансирования дефицита бюджета</w:t>
      </w:r>
      <w:r w:rsidR="0048721A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округа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(далее -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бюджет округа,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ГАБС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="0048721A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Мониторинг)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проводился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финансовым управлением администрации Печенгского муниципального округа (далее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- финансовое управление)</w:t>
      </w:r>
      <w:r w:rsidR="00CB6902" w:rsidRPr="003F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показателей, указанных в приложении 3 к Порядку проведения </w:t>
      </w:r>
      <w:r w:rsidR="00CB6902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мониторинга качества финансового менеджмент</w:t>
      </w:r>
      <w:r w:rsidR="00CB6902" w:rsidRPr="003F5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утвержденному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приказом финансового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3F53DC">
        <w:rPr>
          <w:rStyle w:val="fontstyle01"/>
          <w:rFonts w:ascii="Times New Roman" w:hAnsi="Times New Roman" w:cs="Times New Roman"/>
          <w:sz w:val="24"/>
          <w:szCs w:val="24"/>
        </w:rPr>
        <w:t>управления от</w:t>
      </w:r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16.08.2022</w:t>
      </w:r>
      <w:proofErr w:type="gramEnd"/>
      <w:r w:rsidR="00CB6902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№ 104</w:t>
      </w:r>
      <w:r w:rsidR="0048721A" w:rsidRPr="003F53DC">
        <w:rPr>
          <w:rStyle w:val="fontstyle01"/>
          <w:rFonts w:ascii="Times New Roman" w:hAnsi="Times New Roman" w:cs="Times New Roman"/>
          <w:sz w:val="24"/>
          <w:szCs w:val="24"/>
        </w:rPr>
        <w:t xml:space="preserve"> (далее – Порядок).</w:t>
      </w:r>
    </w:p>
    <w:p w:rsidR="009A5AF9" w:rsidRPr="003F53DC" w:rsidRDefault="0048721A" w:rsidP="009A5AF9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</w:rPr>
        <w:t>Мониторинг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проводится на основании данных бюджетной отчетности, предоставляемой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</w:rPr>
        <w:t>ГАБС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>, данных контрольных органов о проведенных контрольных мероприятиях в отно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шении </w:t>
      </w:r>
      <w:r w:rsidR="001243AD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ГАБС 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(включая подведомственные учреждения), а также общедоступных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данных, 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>размещенных на официальных сайтах в информационно - телеко</w:t>
      </w:r>
      <w:r w:rsidR="00A20C38" w:rsidRPr="003F53DC">
        <w:rPr>
          <w:rFonts w:ascii="Times New Roman" w:eastAsia="Calibri" w:hAnsi="Times New Roman" w:cs="Times New Roman"/>
          <w:bCs/>
          <w:sz w:val="24"/>
          <w:szCs w:val="24"/>
        </w:rPr>
        <w:t>ммуникационной сети «Интернет»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</w:rPr>
        <w:t xml:space="preserve"> по следующим направлениям:</w:t>
      </w:r>
    </w:p>
    <w:p w:rsidR="005109A2" w:rsidRPr="003F53DC" w:rsidRDefault="009A5AF9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управления доходами бюджета округа;</w:t>
      </w:r>
    </w:p>
    <w:p w:rsidR="005109A2" w:rsidRPr="003F53DC" w:rsidRDefault="009A5AF9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оценка качества управления расходами бюджета округа;</w:t>
      </w:r>
    </w:p>
    <w:p w:rsidR="005109A2" w:rsidRPr="003F53DC" w:rsidRDefault="009A5AF9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оценка качества управления обязательствами;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ведения учета и составления бюджетной отчетности;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организации и осуществления аудита и контроля;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исполнения судебных актов;</w:t>
      </w:r>
    </w:p>
    <w:p w:rsidR="005109A2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о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ценка</w:t>
      </w:r>
      <w:r w:rsidR="00225BE1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финансово-экономической деятельности</w:t>
      </w:r>
      <w:r w:rsidR="00225BE1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подведомственных учреждений;</w:t>
      </w:r>
    </w:p>
    <w:p w:rsidR="00A236CD" w:rsidRPr="003F53DC" w:rsidRDefault="003F4DAF" w:rsidP="005109A2">
      <w:pPr>
        <w:tabs>
          <w:tab w:val="left" w:pos="1134"/>
        </w:tabs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  <w:r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9A5AF9" w:rsidRPr="003F53D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оценка качества осуществления закупок товаров, работ, услуг для обеспечения муниципальных нужд.</w:t>
      </w:r>
    </w:p>
    <w:p w:rsidR="00A236CD" w:rsidRPr="003F53DC" w:rsidRDefault="00A236CD" w:rsidP="00A236CD">
      <w:pPr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Удельный вес групп показателей в итоговой</w:t>
      </w:r>
      <w:r w:rsidRPr="003F5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3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оценке качества финансового менеджмента</w:t>
      </w:r>
      <w:r w:rsidRPr="003F5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202</w:t>
      </w:r>
      <w:r w:rsidR="005D6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F5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1243AD" w:rsidRPr="005D3AB7" w:rsidRDefault="001243AD" w:rsidP="00A236CD">
      <w:pPr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1BC8" w:rsidRDefault="00E41BC8" w:rsidP="00D041AA">
      <w:pPr>
        <w:spacing w:after="0" w:line="240" w:lineRule="atLeast"/>
        <w:jc w:val="both"/>
        <w:rPr>
          <w:rStyle w:val="fontstyle01"/>
          <w:lang w:val="en-US"/>
        </w:rPr>
      </w:pPr>
      <w:r>
        <w:rPr>
          <w:noProof/>
          <w:lang w:eastAsia="ru-RU"/>
        </w:rPr>
        <w:drawing>
          <wp:inline distT="0" distB="0" distL="0" distR="0" wp14:anchorId="0629AD93" wp14:editId="2284E16B">
            <wp:extent cx="6086475" cy="3886200"/>
            <wp:effectExtent l="1905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243AD" w:rsidRPr="00BB3893" w:rsidRDefault="00A236CD" w:rsidP="001243AD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Мониторинг проводился по 25 показателям. Основными группами показателей в оценке качества финансового менеджмента являются: «Оценка 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расходами бюджета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финансово-хозяйственной деятельности подведомственных учреждений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имеющие удельный вес по количеству показателей 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32,0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24,0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</w:t>
      </w:r>
      <w:r w:rsidR="001243A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67C9" w:rsidRPr="00BB3893" w:rsidRDefault="00A236CD" w:rsidP="006C67C9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финансового менеджмента в существенной степени зависит от организации ГАБС процедур бюджетного планирования, исполнения бюджета, ведения бюджетного учета, составления и представления бюджетной отчетности. </w:t>
      </w:r>
      <w:proofErr w:type="gramStart"/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при оценке качества финансового менеджмента важное место занимает наличие и качество подготовки правовых актов ГАБС, регулирующих внутренние процедуры подготовки бюджетных проектировок, составления, утверждения и ведения бюджетных смет, распределения бюджетных ассигнований между подведомственными муниципальными учреждениями с учетом достижения непосредственных результатов в отчетном периоде, составления и утверждения </w:t>
      </w:r>
      <w:r w:rsidR="006C67C9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заданий и 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 финансово-хозяйственной деятельности.</w:t>
      </w:r>
      <w:proofErr w:type="gramEnd"/>
    </w:p>
    <w:p w:rsidR="00A236CD" w:rsidRPr="00BB3893" w:rsidRDefault="00A236CD" w:rsidP="006C67C9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Мониторинга были рассчитаны количественные показатели качества финансового менеджмента, наиболее значимыми из которых являлись: </w:t>
      </w:r>
    </w:p>
    <w:p w:rsidR="005109A2" w:rsidRPr="00BB3893" w:rsidRDefault="00B50555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суммы изменений в сводную бюджетную роспись бюджета 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перераспределения 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</w:t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ассигнований внутри ГАБС;</w:t>
      </w:r>
    </w:p>
    <w:p w:rsidR="005109A2" w:rsidRPr="00BB3893" w:rsidRDefault="00B50555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09A2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</w:t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лненных бюджетных ассигнований</w:t>
      </w:r>
      <w:r w:rsidR="005109A2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использования межбюджетных трансфертов, имеющих целевое назначение;</w:t>
      </w:r>
    </w:p>
    <w:p w:rsidR="005109A2" w:rsidRPr="00BB3893" w:rsidRDefault="005109A2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0555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и своевременность предоставления документов и материалов, необходимых для составления проекта бюджета города, бюджетной отчетности и аналитической информации;</w:t>
      </w:r>
    </w:p>
    <w:p w:rsidR="005109A2" w:rsidRPr="00BB3893" w:rsidRDefault="005109A2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равномерность расходов;</w:t>
      </w:r>
    </w:p>
    <w:p w:rsidR="005109A2" w:rsidRPr="00BB3893" w:rsidRDefault="005109A2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объема доходов муниципальных бюджетных и автономных учреждений, подведомственных ГАБС, от оказания платных услуг.</w:t>
      </w:r>
    </w:p>
    <w:p w:rsidR="005109A2" w:rsidRPr="00BB3893" w:rsidRDefault="00A236CD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финансового менеджмента по итогам за 202</w:t>
      </w:r>
      <w:r w:rsidR="005D68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проводилась по </w:t>
      </w:r>
      <w:r w:rsidR="006C67C9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ГАБС:</w:t>
      </w:r>
    </w:p>
    <w:p w:rsidR="005109A2" w:rsidRPr="00BB3893" w:rsidRDefault="00A236CD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5109A2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имеющим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подведомственные муниципальные учреждения;</w:t>
      </w:r>
    </w:p>
    <w:p w:rsidR="00A236CD" w:rsidRPr="00BB3893" w:rsidRDefault="00A236CD" w:rsidP="005109A2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5109A2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имеющим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подведомственные муниципальные учреждения.</w:t>
      </w:r>
    </w:p>
    <w:p w:rsidR="005109A2" w:rsidRPr="00BB3893" w:rsidRDefault="00A236CD" w:rsidP="00A236C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bookmarkStart w:id="0" w:name="sub_2752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Рейтинг ГАБС сформирован раздельно:</w:t>
      </w:r>
      <w:bookmarkEnd w:id="0"/>
    </w:p>
    <w:p w:rsidR="003F53DC" w:rsidRPr="00BB3893" w:rsidRDefault="005109A2" w:rsidP="003F53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="00A236C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по ГАБС, не имеющим в подведомственности муниципальные бюджетные, автономные и казенные учреждения (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Совет депутатов Печенгского муниципального округа, Контрольно-счетная палата Печенгского муниципального округа, Финансовое управление </w:t>
      </w:r>
      <w:r w:rsidR="00A236C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администрации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Печенгского муниципального округа, Комитет по управлению имуществом администрации Печенгского муниципального округа)</w:t>
      </w:r>
      <w:r w:rsidR="00A236C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F53DC" w:rsidRPr="00BB3893" w:rsidRDefault="00A236CD" w:rsidP="003F53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 ГАБС, </w:t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имеющим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подведомственности муниципальные бюджетные, автономные и казенные учреждения (Администрация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Отдел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образования администрации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Печенгского муниципального округа,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культуры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спорта и молодежной политики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администрации </w:t>
      </w:r>
      <w:r w:rsidR="006C67C9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).</w:t>
      </w:r>
    </w:p>
    <w:p w:rsidR="005D3AB7" w:rsidRPr="00BB3893" w:rsidRDefault="003F53DC" w:rsidP="005D3A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</w:rPr>
        <w:t>Большое влияние на значение оценок качества финансового менеджмента оказал объем бюджетных ассигнований ГАБС. Так ГАБС с большим объемом ассигнований, осуществляющий широкий круг функций сложнее планировать, осуществлять и контролировать свою деятельность. Как правило, чем значительнее объем ассигнований закреплен за ГАБС, тем большее количество показателей к нему применимо и тем строже оценка.</w:t>
      </w:r>
      <w:r w:rsidR="005D3AB7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3AB7" w:rsidRPr="00BB3893" w:rsidRDefault="005D3AB7" w:rsidP="005D3A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Мониторинга определена итоговая балльная оценка качества финансового менеджмента каждого ГАБС, сформирован рейтинг, а также рассчитана средняя итоговая балльная оценка качества финансового менеджмента.</w:t>
      </w:r>
    </w:p>
    <w:p w:rsidR="00606D34" w:rsidRPr="00BB3893" w:rsidRDefault="00B50555" w:rsidP="00606D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Сводный </w:t>
      </w:r>
      <w:r w:rsidR="005D3AB7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рейтинг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ГАБС 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за 202</w:t>
      </w:r>
      <w:r w:rsidR="005D683B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год,  а также средняя </w:t>
      </w:r>
      <w:r w:rsidR="00F85DBD"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балльная оценка качества финансового менеджмента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5D3AB7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представлены в приложени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 1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 настоящей пояснительной записке.</w:t>
      </w:r>
    </w:p>
    <w:p w:rsidR="005C6538" w:rsidRPr="00BB3893" w:rsidRDefault="00B50555" w:rsidP="00606D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Средняя итоговая балльная оценка качества финансового менеджмента за 202</w:t>
      </w:r>
      <w:r w:rsidR="005D683B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год 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 всем ГАБС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составила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4,3</w:t>
      </w:r>
      <w:r w:rsidR="00AB41D7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балла по </w:t>
      </w:r>
      <w:r w:rsidR="00606D34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5 - </w:t>
      </w:r>
      <w:r w:rsidR="00F85DBD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балльной шкале.</w:t>
      </w:r>
    </w:p>
    <w:p w:rsidR="005C6538" w:rsidRPr="00BB3893" w:rsidRDefault="00B50555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По сравнению с 202</w:t>
      </w:r>
      <w:r w:rsidR="00AB41D7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годом </w:t>
      </w:r>
      <w:r w:rsidR="005C6538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у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лучшили свои показатели следующие ГАБС:</w:t>
      </w:r>
    </w:p>
    <w:p w:rsidR="005C6538" w:rsidRPr="00BB3893" w:rsidRDefault="005C6538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="00AB41D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Отдел культуры, спорта и молодежной политики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администрации Печенгского муниципального округа;</w:t>
      </w:r>
    </w:p>
    <w:p w:rsidR="005C6538" w:rsidRPr="00BB3893" w:rsidRDefault="005C6538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Отдел образования администрации Печенгского муниципального округа;</w:t>
      </w:r>
    </w:p>
    <w:p w:rsidR="005C6538" w:rsidRPr="00BB3893" w:rsidRDefault="005C6538" w:rsidP="005C65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Комитет по управлению имуществом администрации Печенгского муниципального округа</w:t>
      </w:r>
      <w:r w:rsidRPr="00BB38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</w:p>
    <w:p w:rsidR="00B95D3C" w:rsidRPr="00BB3893" w:rsidRDefault="005C6538" w:rsidP="00B95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Контрольно-счетная палата Печенгского муниципального округа.</w:t>
      </w:r>
    </w:p>
    <w:p w:rsidR="00B95D3C" w:rsidRPr="00BB3893" w:rsidRDefault="00B50555" w:rsidP="00B95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По результатам проведенного мониторинга качества финансового менеджмента итоговые балльные оценки качества финансового менеджмента в разрезе ГАБС сложились следующим образом.</w:t>
      </w:r>
    </w:p>
    <w:p w:rsidR="00B95D3C" w:rsidRPr="00BB3893" w:rsidRDefault="00B50555" w:rsidP="00B95D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Средняя балльная оценка ГАБС, не имеющих подведомственных муниципальных учреждений, составила </w:t>
      </w:r>
      <w:r w:rsidR="00B95D3C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4,</w:t>
      </w:r>
      <w:r w:rsidR="00AB41D7">
        <w:rPr>
          <w:rFonts w:ascii="Times New Roman" w:eastAsia="Arial" w:hAnsi="Times New Roman" w:cs="Times New Roman"/>
          <w:sz w:val="24"/>
          <w:szCs w:val="24"/>
          <w:lang w:eastAsia="ru-RU"/>
        </w:rPr>
        <w:t>5</w:t>
      </w:r>
      <w:r w:rsidR="00B95D3C"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балла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D90CF6" w:rsidRPr="00BB3893" w:rsidRDefault="00B50555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Средняя балльная оценка ГАБС, </w:t>
      </w:r>
      <w:proofErr w:type="gramStart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имеющих</w:t>
      </w:r>
      <w:proofErr w:type="gramEnd"/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подведомственные муниципальные учреждения, составила </w:t>
      </w:r>
      <w:r w:rsidR="00AB41D7">
        <w:rPr>
          <w:rFonts w:ascii="Times New Roman" w:eastAsia="Arial" w:hAnsi="Times New Roman" w:cs="Times New Roman"/>
          <w:sz w:val="24"/>
          <w:szCs w:val="24"/>
          <w:lang w:eastAsia="ru-RU"/>
        </w:rPr>
        <w:t>4,0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балла.</w:t>
      </w:r>
    </w:p>
    <w:p w:rsidR="00D90CF6" w:rsidRPr="00BB3893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Т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аким образом, по результатам проведенного мониторинга качества финансового менеджмента за 202</w:t>
      </w:r>
      <w:r w:rsidR="00AB41D7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год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ГАБС следует обратить внимание </w:t>
      </w:r>
      <w:proofErr w:type="gramStart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на</w:t>
      </w:r>
      <w:proofErr w:type="gramEnd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D90CF6" w:rsidRPr="00BB3893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качество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планирования расходов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ГАБС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D90CF6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ежедневный мониторинг невыясненных поступлений доходов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AB41D7" w:rsidRPr="00BB3893" w:rsidRDefault="00AB41D7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проведение работы с дебиторской задолженностью по неналоговым доходам на постоянной основе;</w:t>
      </w:r>
    </w:p>
    <w:p w:rsidR="00D90CF6" w:rsidRPr="00BB3893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соблюдение сроков утверждения заказчиками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планов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графиков закупок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, своевременное внесение изменений в них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D90CF6" w:rsidRPr="00D90CF6" w:rsidRDefault="00D90CF6" w:rsidP="00D90C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>-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соблюдение бюджетного законодательства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D90CF6" w:rsidRPr="00D90CF6" w:rsidRDefault="00D90CF6" w:rsidP="00D90CF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ГАБС, </w:t>
      </w:r>
      <w:proofErr w:type="gramStart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получившим</w:t>
      </w:r>
      <w:proofErr w:type="gramEnd"/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итоговую балльную оценку качества финансового менеджмента ниже среднего</w:t>
      </w:r>
      <w:r w:rsidR="00E8785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(4,3)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направлены </w:t>
      </w:r>
      <w:r w:rsidRPr="00BB38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сведения </w:t>
      </w:r>
      <w:r w:rsidRPr="00D90CF6">
        <w:rPr>
          <w:rFonts w:ascii="Times New Roman" w:eastAsia="Arial" w:hAnsi="Times New Roman" w:cs="Times New Roman"/>
          <w:sz w:val="24"/>
          <w:szCs w:val="24"/>
          <w:lang w:eastAsia="ru-RU"/>
        </w:rPr>
        <w:t>по повышению качества финансового менеджмента.</w:t>
      </w:r>
    </w:p>
    <w:p w:rsidR="00D90CF6" w:rsidRPr="00BB3893" w:rsidRDefault="00D90CF6" w:rsidP="00B95D3C">
      <w:pPr>
        <w:tabs>
          <w:tab w:val="left" w:pos="993"/>
        </w:tabs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D90CF6" w:rsidRPr="00BB3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60C65"/>
    <w:multiLevelType w:val="hybridMultilevel"/>
    <w:tmpl w:val="6DF26B34"/>
    <w:lvl w:ilvl="0" w:tplc="23946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6A56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4A5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9EA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848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E3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20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C1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2AA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E7B02"/>
    <w:multiLevelType w:val="hybridMultilevel"/>
    <w:tmpl w:val="A8B22A3A"/>
    <w:lvl w:ilvl="0" w:tplc="3FFC09E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AD2AAF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FC32F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64C8EB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30FE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724E0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050418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2A6BE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7E49ED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A90587"/>
    <w:multiLevelType w:val="hybridMultilevel"/>
    <w:tmpl w:val="985A256A"/>
    <w:lvl w:ilvl="0" w:tplc="D9D2E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0644B9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BE0B8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BCCC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8A45C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85C77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98DF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C8CA3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894AD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935292"/>
    <w:multiLevelType w:val="hybridMultilevel"/>
    <w:tmpl w:val="EEF28166"/>
    <w:lvl w:ilvl="0" w:tplc="90AC9078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CA34D0F4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9DD45130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FE8C04CE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D5468F3E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CC02F596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3F9A65D6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48F07F90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57802ED6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4">
    <w:nsid w:val="6BB24950"/>
    <w:multiLevelType w:val="hybridMultilevel"/>
    <w:tmpl w:val="1CC07B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90013"/>
    <w:multiLevelType w:val="hybridMultilevel"/>
    <w:tmpl w:val="043CB9B8"/>
    <w:lvl w:ilvl="0" w:tplc="37B47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321DCC">
      <w:start w:val="1"/>
      <w:numFmt w:val="lowerLetter"/>
      <w:lvlText w:val="%2."/>
      <w:lvlJc w:val="left"/>
      <w:pPr>
        <w:ind w:left="1440" w:hanging="360"/>
      </w:pPr>
    </w:lvl>
    <w:lvl w:ilvl="2" w:tplc="9FB8BE70">
      <w:start w:val="1"/>
      <w:numFmt w:val="lowerRoman"/>
      <w:lvlText w:val="%3."/>
      <w:lvlJc w:val="right"/>
      <w:pPr>
        <w:ind w:left="2160" w:hanging="180"/>
      </w:pPr>
    </w:lvl>
    <w:lvl w:ilvl="3" w:tplc="5742FA1C">
      <w:start w:val="1"/>
      <w:numFmt w:val="decimal"/>
      <w:lvlText w:val="%4."/>
      <w:lvlJc w:val="left"/>
      <w:pPr>
        <w:ind w:left="2880" w:hanging="360"/>
      </w:pPr>
    </w:lvl>
    <w:lvl w:ilvl="4" w:tplc="A02C5B7A">
      <w:start w:val="1"/>
      <w:numFmt w:val="lowerLetter"/>
      <w:lvlText w:val="%5."/>
      <w:lvlJc w:val="left"/>
      <w:pPr>
        <w:ind w:left="3600" w:hanging="360"/>
      </w:pPr>
    </w:lvl>
    <w:lvl w:ilvl="5" w:tplc="BD089100">
      <w:start w:val="1"/>
      <w:numFmt w:val="lowerRoman"/>
      <w:lvlText w:val="%6."/>
      <w:lvlJc w:val="right"/>
      <w:pPr>
        <w:ind w:left="4320" w:hanging="180"/>
      </w:pPr>
    </w:lvl>
    <w:lvl w:ilvl="6" w:tplc="162AB202">
      <w:start w:val="1"/>
      <w:numFmt w:val="decimal"/>
      <w:lvlText w:val="%7."/>
      <w:lvlJc w:val="left"/>
      <w:pPr>
        <w:ind w:left="5040" w:hanging="360"/>
      </w:pPr>
    </w:lvl>
    <w:lvl w:ilvl="7" w:tplc="8C3083FA">
      <w:start w:val="1"/>
      <w:numFmt w:val="lowerLetter"/>
      <w:lvlText w:val="%8."/>
      <w:lvlJc w:val="left"/>
      <w:pPr>
        <w:ind w:left="5760" w:hanging="360"/>
      </w:pPr>
    </w:lvl>
    <w:lvl w:ilvl="8" w:tplc="A6D6EC6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AD"/>
    <w:rsid w:val="000B6713"/>
    <w:rsid w:val="001243AD"/>
    <w:rsid w:val="001453CC"/>
    <w:rsid w:val="00172ED8"/>
    <w:rsid w:val="00225BE1"/>
    <w:rsid w:val="00285265"/>
    <w:rsid w:val="002E2F19"/>
    <w:rsid w:val="00312A31"/>
    <w:rsid w:val="003B1B11"/>
    <w:rsid w:val="003F4DAF"/>
    <w:rsid w:val="003F53DC"/>
    <w:rsid w:val="0048721A"/>
    <w:rsid w:val="005109A2"/>
    <w:rsid w:val="005824E2"/>
    <w:rsid w:val="005C6538"/>
    <w:rsid w:val="005D3AB7"/>
    <w:rsid w:val="005D683B"/>
    <w:rsid w:val="00606D34"/>
    <w:rsid w:val="006C67C9"/>
    <w:rsid w:val="006F0468"/>
    <w:rsid w:val="007D10E9"/>
    <w:rsid w:val="009A5AF9"/>
    <w:rsid w:val="00A20C38"/>
    <w:rsid w:val="00A236CD"/>
    <w:rsid w:val="00A245AD"/>
    <w:rsid w:val="00AB41D7"/>
    <w:rsid w:val="00B1325C"/>
    <w:rsid w:val="00B50555"/>
    <w:rsid w:val="00B95D3C"/>
    <w:rsid w:val="00BB3893"/>
    <w:rsid w:val="00C100B6"/>
    <w:rsid w:val="00CB6902"/>
    <w:rsid w:val="00D041AA"/>
    <w:rsid w:val="00D90CF6"/>
    <w:rsid w:val="00DD3985"/>
    <w:rsid w:val="00E36573"/>
    <w:rsid w:val="00E41BC8"/>
    <w:rsid w:val="00E87859"/>
    <w:rsid w:val="00F85DBD"/>
    <w:rsid w:val="00FF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12A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12A3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12A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12A3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F3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srv11\Data\dfs_clone_otdel\finance\&#1060;&#1080;&#1085;&#1072;&#1085;&#1089;&#1086;&#1074;&#1099;&#1081;%20&#1084;&#1077;&#1085;&#1077;&#1076;&#1078;&#1084;&#1077;&#1085;&#1090;\&#1079;&#1072;%202023%20&#1075;&#1086;&#1076;\&#1053;&#1086;&#1074;&#1072;&#1103;%20&#1087;&#1072;&#1087;&#1082;&#1072;\&#1051;&#1080;&#1089;&#1090;%20Microsoft%20Excel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778557279999282E-4"/>
          <c:y val="7.3749975207758986E-2"/>
          <c:w val="0.5167110351076456"/>
          <c:h val="0.79867188380593535"/>
        </c:manualLayout>
      </c:layout>
      <c:pie3DChart>
        <c:varyColors val="1"/>
        <c:ser>
          <c:idx val="0"/>
          <c:order val="0"/>
          <c:explosion val="25"/>
          <c:dLbls>
            <c:dLbl>
              <c:idx val="1"/>
              <c:layout>
                <c:manualLayout>
                  <c:x val="-0.11958039007181979"/>
                  <c:y val="2.63712434718666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0944122338405451E-2"/>
                  <c:y val="-0.106425776532534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816931243723151E-3"/>
                  <c:y val="-7.53694131791808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Лист1!$A$6:$F$13</c:f>
              <c:strCache>
                <c:ptCount val="8"/>
                <c:pt idx="0">
                  <c:v>1. Оценка качества управления доходами бюджета округа</c:v>
                </c:pt>
                <c:pt idx="1">
                  <c:v>2. Оценка качества управления расходами бюджета округа </c:v>
                </c:pt>
                <c:pt idx="2">
                  <c:v>3. Оценка качества управления обязательствами</c:v>
                </c:pt>
                <c:pt idx="3">
                  <c:v>4. Оценка качества ведения учета и составления бюджетной отчетности </c:v>
                </c:pt>
                <c:pt idx="4">
                  <c:v>5. Оценка качества организации и осуществления аудита и контроля</c:v>
                </c:pt>
                <c:pt idx="5">
                  <c:v>6. Оценка качества исполнения судебных актов </c:v>
                </c:pt>
                <c:pt idx="6">
                  <c:v>7. Оценка финансово-экономической деятельности подведомственных главному распорядителю учреждений</c:v>
                </c:pt>
                <c:pt idx="7">
                  <c:v>8. Оценка качества осуществления закупок товаров, работ, услуг для обеспечения муниципальных нужд</c:v>
                </c:pt>
              </c:strCache>
            </c:strRef>
          </c:cat>
          <c:val>
            <c:numRef>
              <c:f>Лист1!$H$6:$H$13</c:f>
              <c:numCache>
                <c:formatCode>0.0%</c:formatCode>
                <c:ptCount val="8"/>
                <c:pt idx="0">
                  <c:v>0.08</c:v>
                </c:pt>
                <c:pt idx="1">
                  <c:v>0.32</c:v>
                </c:pt>
                <c:pt idx="2">
                  <c:v>0.08</c:v>
                </c:pt>
                <c:pt idx="3">
                  <c:v>0.04</c:v>
                </c:pt>
                <c:pt idx="4">
                  <c:v>0.12</c:v>
                </c:pt>
                <c:pt idx="5">
                  <c:v>0.04</c:v>
                </c:pt>
                <c:pt idx="6">
                  <c:v>0.24</c:v>
                </c:pt>
                <c:pt idx="7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147177471640576"/>
          <c:y val="1.9241423537423061E-3"/>
          <c:w val="0.48139070902850428"/>
          <c:h val="0.97858314170905625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Пикина Надежда Анатольевна</cp:lastModifiedBy>
  <cp:revision>19</cp:revision>
  <cp:lastPrinted>2024-04-24T12:10:00Z</cp:lastPrinted>
  <dcterms:created xsi:type="dcterms:W3CDTF">2024-04-22T16:24:00Z</dcterms:created>
  <dcterms:modified xsi:type="dcterms:W3CDTF">2025-03-19T05:47:00Z</dcterms:modified>
</cp:coreProperties>
</file>