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pPr>
      <w:r/>
      <w:r/>
    </w:p>
    <w:p>
      <w:pPr>
        <w:jc w:val="both"/>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rPr>
      </w:r>
    </w:p>
    <w:p>
      <w:pPr>
        <w:jc w:val="center"/>
        <w:rPr>
          <w:b/>
          <w:sz w:val="28"/>
        </w:rPr>
      </w:pPr>
      <w:r>
        <w:rPr>
          <w:b/>
          <w:sz w:val="28"/>
        </w:rPr>
      </w:r>
      <w:r>
        <w:rPr>
          <w:b/>
          <w:sz w:val="28"/>
        </w:rPr>
      </w:r>
    </w:p>
    <w:p>
      <w:pPr>
        <w:jc w:val="center"/>
        <w:rPr>
          <w:b/>
          <w:sz w:val="28"/>
        </w:rPr>
      </w:pPr>
      <w:r>
        <w:rPr>
          <w:b/>
          <w:sz w:val="28"/>
        </w:rPr>
      </w:r>
      <w:r>
        <w:rPr>
          <w:b/>
          <w:sz w:val="28"/>
        </w:rPr>
      </w:r>
    </w:p>
    <w:p>
      <w:pPr>
        <w:jc w:val="center"/>
        <w:rPr>
          <w:b/>
          <w:sz w:val="28"/>
        </w:rPr>
      </w:pPr>
      <w:r>
        <w:rPr>
          <w:b/>
          <w:sz w:val="28"/>
        </w:rPr>
      </w:r>
      <w:r>
        <w:rPr>
          <w:b/>
          <w:sz w:val="28"/>
        </w:rPr>
      </w:r>
    </w:p>
    <w:p>
      <w:pPr>
        <w:jc w:val="center"/>
        <w:rPr>
          <w:b/>
          <w:sz w:val="28"/>
        </w:rPr>
      </w:pPr>
      <w:r>
        <w:rPr>
          <w:b/>
          <w:sz w:val="28"/>
        </w:rPr>
      </w:r>
      <w:r>
        <w:rPr>
          <w:b/>
          <w:sz w:val="28"/>
        </w:rPr>
      </w:r>
    </w:p>
    <w:p>
      <w:pPr>
        <w:jc w:val="center"/>
        <w:rPr>
          <w:b/>
          <w:sz w:val="44"/>
          <w:szCs w:val="44"/>
        </w:rPr>
      </w:pPr>
      <w:r>
        <w:rPr>
          <w:b/>
          <w:sz w:val="44"/>
          <w:szCs w:val="44"/>
        </w:rPr>
        <w:t xml:space="preserve">АДМИНИСТРАЦИЯ </w:t>
      </w:r>
      <w:r>
        <w:rPr>
          <w:b/>
          <w:sz w:val="44"/>
          <w:szCs w:val="44"/>
        </w:rPr>
      </w:r>
    </w:p>
    <w:p>
      <w:pPr>
        <w:jc w:val="center"/>
        <w:rPr>
          <w:b/>
          <w:sz w:val="28"/>
        </w:rPr>
      </w:pPr>
      <w:r>
        <w:rPr>
          <w:b/>
          <w:sz w:val="28"/>
        </w:rPr>
        <w:t xml:space="preserve">ПЕЧЕНГСКОГО МУНИЦИПАЛЬНОГО ОКРУГА</w:t>
      </w:r>
      <w:r>
        <w:rPr>
          <w:b/>
          <w:sz w:val="28"/>
        </w:rPr>
      </w:r>
    </w:p>
    <w:p>
      <w:pPr>
        <w:jc w:val="center"/>
        <w:rPr>
          <w:b/>
          <w:sz w:val="28"/>
        </w:rPr>
      </w:pPr>
      <w:r>
        <w:rPr>
          <w:b/>
          <w:sz w:val="28"/>
        </w:rPr>
        <w:t xml:space="preserve">МУРМАНСКОЙ ОБЛАСТИ</w:t>
      </w:r>
      <w:r>
        <w:rPr>
          <w:b/>
          <w:sz w:val="28"/>
        </w:rPr>
      </w:r>
    </w:p>
    <w:p>
      <w:pPr>
        <w:jc w:val="center"/>
        <w:rPr>
          <w:b/>
          <w:sz w:val="16"/>
          <w:szCs w:val="16"/>
        </w:rPr>
      </w:pPr>
      <w:r>
        <w:rPr>
          <w:b/>
          <w:sz w:val="16"/>
          <w:szCs w:val="16"/>
        </w:rPr>
      </w:r>
      <w:r>
        <w:rPr>
          <w:b/>
          <w:sz w:val="16"/>
          <w:szCs w:val="16"/>
        </w:rPr>
      </w:r>
    </w:p>
    <w:p>
      <w:pPr>
        <w:jc w:val="center"/>
        <w:rPr>
          <w:b/>
          <w:sz w:val="44"/>
          <w:szCs w:val="44"/>
        </w:rPr>
      </w:pPr>
      <w:r>
        <w:rPr>
          <w:b/>
          <w:sz w:val="44"/>
          <w:szCs w:val="44"/>
        </w:rPr>
        <w:t xml:space="preserve">ПОСТАНОВЛЕНИЕ</w:t>
      </w:r>
      <w:r>
        <w:rPr>
          <w:b/>
          <w:sz w:val="44"/>
          <w:szCs w:val="44"/>
        </w:rPr>
      </w:r>
    </w:p>
    <w:p>
      <w:pPr>
        <w:jc w:val="center"/>
      </w:pPr>
      <w:r/>
      <w:r/>
    </w:p>
    <w:p>
      <w:pPr>
        <w:jc w:val="center"/>
      </w:pPr>
      <w:r/>
      <w:r/>
    </w:p>
    <w:p>
      <w:pPr>
        <w:jc w:val="both"/>
        <w:rPr>
          <w:b/>
          <w:color w:val="000000"/>
          <w:szCs w:val="20"/>
        </w:rPr>
      </w:pPr>
      <w:r>
        <w:rPr>
          <w:b/>
          <w:color w:val="000000"/>
          <w:szCs w:val="20"/>
        </w:rPr>
        <w:t xml:space="preserve">от </w:t>
      </w:r>
      <w:r>
        <w:rPr>
          <w:b/>
          <w:color w:val="000000"/>
          <w:szCs w:val="20"/>
        </w:rPr>
        <w:t xml:space="preserve">29</w:t>
      </w:r>
      <w:r>
        <w:rPr>
          <w:b/>
          <w:color w:val="000000"/>
          <w:szCs w:val="20"/>
        </w:rPr>
        <w:t xml:space="preserve">.12.2023</w:t>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 xml:space="preserve"> </w:t>
      </w:r>
      <w:r>
        <w:rPr>
          <w:b/>
          <w:color w:val="000000"/>
          <w:szCs w:val="20"/>
        </w:rPr>
        <w:t xml:space="preserve">№ </w:t>
      </w:r>
      <w:r>
        <w:rPr>
          <w:b/>
          <w:color w:val="000000"/>
          <w:szCs w:val="20"/>
        </w:rPr>
        <w:t xml:space="preserve">2036</w:t>
      </w:r>
      <w:r>
        <w:rPr>
          <w:b/>
          <w:color w:val="000000"/>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jc w:val="center"/>
        <w:widowControl/>
        <w:tabs>
          <w:tab w:val="left" w:pos="993" w:leader="none"/>
        </w:tabs>
        <w:rPr>
          <w:rFonts w:eastAsia="Calibri"/>
          <w:b/>
          <w:bCs/>
          <w:sz w:val="20"/>
          <w:szCs w:val="20"/>
        </w:rPr>
      </w:pPr>
      <w:r>
        <w:rPr>
          <w:rFonts w:eastAsia="Calibri"/>
          <w:b/>
          <w:bCs/>
          <w:sz w:val="20"/>
          <w:szCs w:val="20"/>
        </w:rPr>
        <w:t xml:space="preserve">О введении режима функционирования повышенной готовности для органов управления, сил</w:t>
      </w:r>
      <w:r>
        <w:rPr>
          <w:rFonts w:eastAsia="Calibri"/>
          <w:b/>
          <w:bCs/>
          <w:sz w:val="20"/>
          <w:szCs w:val="20"/>
        </w:rPr>
      </w:r>
    </w:p>
    <w:p>
      <w:pPr>
        <w:jc w:val="center"/>
        <w:widowControl/>
        <w:tabs>
          <w:tab w:val="left" w:pos="993" w:leader="none"/>
        </w:tabs>
        <w:rPr>
          <w:rFonts w:eastAsia="Calibri"/>
          <w:bCs/>
          <w:sz w:val="20"/>
          <w:szCs w:val="20"/>
        </w:rPr>
      </w:pPr>
      <w:r>
        <w:rPr>
          <w:rFonts w:eastAsia="Calibri"/>
          <w:b/>
          <w:bCs/>
          <w:sz w:val="20"/>
          <w:szCs w:val="20"/>
        </w:rPr>
        <w:t xml:space="preserve">и средств Печенгского звена единой государственной системы предупреждения и ликвидации чрезвычайных ситуаций на территории Печенгского муниципального округа</w:t>
      </w:r>
      <w:r>
        <w:rPr>
          <w:rFonts w:eastAsia="Calibri"/>
          <w:bCs/>
          <w:sz w:val="20"/>
          <w:szCs w:val="20"/>
        </w:rPr>
      </w:r>
    </w:p>
    <w:p>
      <w:pPr>
        <w:ind w:firstLine="720"/>
        <w:jc w:val="both"/>
        <w:widowControl/>
        <w:tabs>
          <w:tab w:val="left" w:pos="993" w:leader="none"/>
        </w:tabs>
        <w:rPr>
          <w:rFonts w:eastAsia="Calibri"/>
          <w:bCs/>
          <w:sz w:val="20"/>
          <w:szCs w:val="20"/>
        </w:rPr>
      </w:pPr>
      <w:r>
        <w:rPr>
          <w:rFonts w:eastAsia="Calibri"/>
          <w:bCs/>
          <w:sz w:val="20"/>
          <w:szCs w:val="20"/>
        </w:rPr>
      </w:r>
      <w:r>
        <w:rPr>
          <w:rFonts w:eastAsia="Calibri"/>
          <w:bCs/>
          <w:sz w:val="20"/>
          <w:szCs w:val="20"/>
        </w:rPr>
      </w:r>
    </w:p>
    <w:p>
      <w:pPr>
        <w:ind w:firstLine="720"/>
        <w:jc w:val="both"/>
        <w:widowControl/>
        <w:tabs>
          <w:tab w:val="left" w:pos="993" w:leader="none"/>
        </w:tabs>
        <w:rPr>
          <w:rFonts w:eastAsia="Calibri"/>
          <w:bCs/>
        </w:rPr>
      </w:pPr>
      <w:r>
        <w:rPr>
          <w:rFonts w:eastAsia="Calibri"/>
          <w:bCs/>
        </w:rPr>
        <w:t xml:space="preserve">В соответствии с Федеральным закон</w:t>
      </w:r>
      <w:r>
        <w:rPr>
          <w:rFonts w:eastAsia="Calibri"/>
          <w:bCs/>
        </w:rPr>
        <w:t xml:space="preserve">ом</w:t>
      </w:r>
      <w:r>
        <w:rPr>
          <w:rFonts w:eastAsia="Calibri"/>
          <w:bCs/>
        </w:rPr>
        <w:t xml:space="preserve"> от 06.10.2003 № 131-ФЗ «Об общих принципах организации местного самоуправления в Российской Федерации», </w:t>
      </w:r>
      <w:r>
        <w:rPr>
          <w:rFonts w:eastAsia="Calibri"/>
          <w:bCs/>
        </w:rPr>
        <w:t xml:space="preserve">Федеральным законом </w:t>
      </w:r>
      <w:r>
        <w:rPr>
          <w:rFonts w:eastAsia="Calibri"/>
          <w:bCs/>
        </w:rPr>
        <w:t xml:space="preserve">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w:t>
      </w:r>
      <w:r>
        <w:rPr>
          <w:rFonts w:eastAsia="Calibri"/>
          <w:bCs/>
        </w:rPr>
        <w:t xml:space="preserve">системе предупреждения и ликвидации чрезвычайных ситуаций», </w:t>
      </w:r>
      <w:r>
        <w:rPr>
          <w:rFonts w:eastAsia="Calibri"/>
          <w:bCs/>
        </w:rPr>
        <w:t xml:space="preserve">в связи с прогнозируем</w:t>
      </w:r>
      <w:r>
        <w:rPr>
          <w:rFonts w:eastAsia="Calibri"/>
          <w:bCs/>
        </w:rPr>
        <w:t xml:space="preserve">ым</w:t>
      </w:r>
      <w:r>
        <w:rPr>
          <w:rFonts w:eastAsia="Calibri"/>
          <w:bCs/>
        </w:rPr>
        <w:t xml:space="preserve"> на территории Печенгского муниципального округа Мурманской</w:t>
      </w:r>
      <w:r>
        <w:rPr>
          <w:rFonts w:eastAsia="Calibri"/>
          <w:bCs/>
        </w:rPr>
        <w:t xml:space="preserve"> области</w:t>
      </w:r>
      <w:r>
        <w:rPr>
          <w:rFonts w:eastAsia="Calibri"/>
          <w:bCs/>
        </w:rPr>
        <w:t xml:space="preserve"> понижением температуры до -25, -28</w:t>
      </w:r>
      <w:r>
        <w:rPr>
          <w:rFonts w:eastAsia="Calibri"/>
          <w:bCs/>
          <w:vertAlign w:val="superscript"/>
        </w:rPr>
        <w:t xml:space="preserve">0</w:t>
      </w:r>
      <w:r>
        <w:rPr>
          <w:rFonts w:eastAsia="Calibri"/>
          <w:bCs/>
        </w:rPr>
        <w:t xml:space="preserve">С</w:t>
      </w:r>
      <w:r>
        <w:rPr>
          <w:rFonts w:eastAsia="Calibri"/>
          <w:bCs/>
        </w:rPr>
        <w:t xml:space="preserve">, в целях обеспечения готовности </w:t>
      </w:r>
      <w:r>
        <w:rPr>
          <w:rFonts w:eastAsia="Calibri"/>
          <w:bCs/>
        </w:rPr>
        <w:t xml:space="preserve">коммунальных служб </w:t>
      </w:r>
      <w:r>
        <w:rPr>
          <w:rFonts w:eastAsia="Calibri"/>
          <w:bCs/>
        </w:rPr>
        <w:t xml:space="preserve">к оперативному реагированию</w:t>
      </w:r>
      <w:r>
        <w:rPr>
          <w:rFonts w:eastAsia="Calibri"/>
          <w:bCs/>
        </w:rPr>
        <w:t xml:space="preserve">,</w:t>
      </w:r>
      <w:r>
        <w:rPr>
          <w:rFonts w:eastAsia="Calibri"/>
          <w:bCs/>
        </w:rPr>
        <w:t xml:space="preserve"> действиям при возможных чрезвычайных ситуациях и </w:t>
      </w:r>
      <w:r>
        <w:rPr>
          <w:rFonts w:eastAsia="Calibri"/>
          <w:bCs/>
        </w:rPr>
        <w:t xml:space="preserve">принятия мер</w:t>
      </w:r>
      <w:r>
        <w:rPr>
          <w:rFonts w:eastAsia="Calibri"/>
          <w:bCs/>
        </w:rPr>
        <w:t xml:space="preserve"> по их ликвидации на территории Печенгского муниципального округа</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pStyle w:val="723"/>
        <w:numPr>
          <w:ilvl w:val="0"/>
          <w:numId w:val="28"/>
        </w:numPr>
        <w:ind w:left="0" w:firstLine="720"/>
        <w:jc w:val="both"/>
        <w:widowControl/>
        <w:tabs>
          <w:tab w:val="left" w:pos="993" w:leader="none"/>
        </w:tabs>
        <w:rPr>
          <w:rFonts w:eastAsia="Calibri"/>
          <w:bCs/>
        </w:rPr>
      </w:pPr>
      <w:r>
        <w:rPr>
          <w:rFonts w:eastAsia="Calibri"/>
          <w:bCs/>
        </w:rPr>
        <w:t xml:space="preserve">Установить</w:t>
      </w:r>
      <w:r>
        <w:rPr>
          <w:rFonts w:eastAsia="Calibri"/>
          <w:bCs/>
        </w:rPr>
        <w:t xml:space="preserve"> на территории Печенгского муниципального округа</w:t>
      </w:r>
      <w:r>
        <w:rPr>
          <w:rFonts w:eastAsia="Calibri"/>
          <w:bCs/>
        </w:rPr>
        <w:t xml:space="preserve"> с </w:t>
      </w:r>
      <w:r>
        <w:rPr>
          <w:rFonts w:eastAsia="Calibri"/>
          <w:bCs/>
        </w:rPr>
        <w:t xml:space="preserve">09</w:t>
      </w:r>
      <w:r>
        <w:rPr>
          <w:rFonts w:eastAsia="Calibri"/>
          <w:bCs/>
        </w:rPr>
        <w:t xml:space="preserve">:00 час. </w:t>
      </w:r>
      <w:r>
        <w:rPr>
          <w:rFonts w:eastAsia="Calibri"/>
          <w:bCs/>
        </w:rPr>
        <w:t xml:space="preserve">30</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3</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09</w:t>
      </w:r>
      <w:r>
        <w:rPr>
          <w:rFonts w:eastAsia="Calibri"/>
          <w:bCs/>
        </w:rPr>
        <w:t xml:space="preserve">.</w:t>
      </w:r>
      <w:r>
        <w:rPr>
          <w:rFonts w:eastAsia="Calibri"/>
          <w:bCs/>
        </w:rPr>
        <w:t xml:space="preserve">01</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w:t>
      </w:r>
      <w:r>
        <w:rPr>
          <w:rFonts w:eastAsia="Calibri"/>
          <w:bCs/>
        </w:rPr>
        <w:t xml:space="preserve">. Рекомендовать руководителям предприятий и организаций независимо от форм собственности</w:t>
      </w:r>
      <w:r>
        <w:rPr>
          <w:rFonts w:eastAsia="Calibri"/>
          <w:bCs/>
        </w:rPr>
        <w:t xml:space="preserve">, расположенных на территории Печенгского муниципального округа:</w:t>
      </w:r>
      <w:r>
        <w:rPr>
          <w:rFonts w:eastAsia="Calibri"/>
          <w:bCs/>
        </w:rPr>
      </w:r>
    </w:p>
    <w:p>
      <w:pPr>
        <w:ind w:firstLine="720"/>
        <w:jc w:val="both"/>
        <w:widowControl/>
        <w:tabs>
          <w:tab w:val="left" w:pos="993" w:leader="none"/>
        </w:tabs>
        <w:rPr>
          <w:rFonts w:eastAsia="Calibri"/>
          <w:bCs/>
        </w:rPr>
      </w:pPr>
      <w:r>
        <w:rPr>
          <w:rFonts w:eastAsia="Calibri"/>
          <w:bCs/>
        </w:rPr>
        <w:t xml:space="preserve">2</w:t>
      </w:r>
      <w:r>
        <w:rPr>
          <w:rFonts w:eastAsia="Calibri"/>
          <w:bCs/>
        </w:rPr>
        <w:t xml:space="preserve">.</w:t>
      </w:r>
      <w:r>
        <w:rPr>
          <w:rFonts w:eastAsia="Calibri"/>
          <w:bCs/>
        </w:rPr>
        <w:t xml:space="preserve">1</w:t>
      </w:r>
      <w:r>
        <w:rPr>
          <w:rFonts w:eastAsia="Calibri"/>
          <w:bCs/>
        </w:rPr>
        <w:t xml:space="preserve">. </w:t>
      </w:r>
      <w:r>
        <w:rPr>
          <w:rFonts w:eastAsia="Calibri"/>
          <w:bCs/>
        </w:rPr>
        <w:t xml:space="preserve">В период с 09:00 час. 30.12.2023 до 09:00 час. 09.01.2024 г.:</w:t>
      </w:r>
      <w:r>
        <w:rPr>
          <w:rFonts w:eastAsia="Calibri"/>
          <w:bCs/>
        </w:rPr>
      </w:r>
    </w:p>
    <w:p>
      <w:pPr>
        <w:ind w:firstLine="720"/>
        <w:jc w:val="both"/>
        <w:widowControl/>
        <w:tabs>
          <w:tab w:val="left" w:pos="993" w:leader="none"/>
        </w:tabs>
        <w:rPr>
          <w:rFonts w:eastAsia="Calibri"/>
          <w:bCs/>
        </w:rPr>
      </w:pPr>
      <w:r>
        <w:rPr>
          <w:rFonts w:eastAsia="Calibri"/>
          <w:bCs/>
        </w:rPr>
        <w:t xml:space="preserve">- обеспечить круглосуточное дежурство ответственных лиц;</w:t>
      </w:r>
      <w:r>
        <w:rPr>
          <w:rFonts w:eastAsia="Calibri"/>
          <w:bCs/>
        </w:rPr>
      </w:r>
    </w:p>
    <w:p>
      <w:pPr>
        <w:ind w:firstLine="720"/>
        <w:jc w:val="both"/>
        <w:widowControl/>
        <w:tabs>
          <w:tab w:val="left" w:pos="993" w:leader="none"/>
        </w:tabs>
        <w:rPr>
          <w:rFonts w:eastAsia="Calibri"/>
          <w:bCs/>
        </w:rPr>
      </w:pPr>
      <w:r>
        <w:rPr>
          <w:rFonts w:eastAsia="Calibri"/>
          <w:bCs/>
        </w:rPr>
        <w:t xml:space="preserve">- уточнить состав, готовность к действиям и оснащенность аварийно-восстановительных бригад;</w:t>
      </w:r>
      <w:r>
        <w:rPr>
          <w:rFonts w:eastAsia="Calibri"/>
          <w:bCs/>
        </w:rPr>
      </w:r>
    </w:p>
    <w:p>
      <w:pPr>
        <w:ind w:firstLine="720"/>
        <w:jc w:val="both"/>
        <w:widowControl/>
        <w:tabs>
          <w:tab w:val="left" w:pos="993" w:leader="none"/>
        </w:tabs>
        <w:rPr>
          <w:rFonts w:eastAsia="Calibri"/>
          <w:bCs/>
        </w:rPr>
      </w:pPr>
      <w:r>
        <w:rPr>
          <w:rFonts w:eastAsia="Calibri"/>
          <w:bCs/>
        </w:rPr>
        <w:t xml:space="preserve">- обеспечить создание необходимых запасов топлива на котельных и аварийных запасов материально-технических ресурсов на предприятиях и объектах ЖКХ;</w:t>
      </w:r>
      <w:r>
        <w:rPr>
          <w:rFonts w:eastAsia="Calibri"/>
          <w:bCs/>
        </w:rPr>
      </w:r>
    </w:p>
    <w:p>
      <w:pPr>
        <w:ind w:firstLine="720"/>
        <w:jc w:val="both"/>
        <w:widowControl/>
        <w:tabs>
          <w:tab w:val="left" w:pos="993" w:leader="none"/>
        </w:tabs>
        <w:rPr>
          <w:rFonts w:eastAsia="Calibri"/>
          <w:bCs/>
        </w:rPr>
      </w:pPr>
      <w:r>
        <w:rPr>
          <w:rFonts w:eastAsia="Calibri"/>
          <w:bCs/>
        </w:rPr>
        <w:t xml:space="preserve">- в случае снижения нормативного запаса топлива на котельных незамедлительно информировать МКУ «ЕДДС Печенгского муниципального округа» по E-</w:t>
      </w:r>
      <w:r>
        <w:rPr>
          <w:rFonts w:eastAsia="Calibri"/>
          <w:bCs/>
        </w:rPr>
        <w:t xml:space="preserve">mail</w:t>
      </w:r>
      <w:r>
        <w:rPr>
          <w:rFonts w:eastAsia="Calibri"/>
          <w:bCs/>
        </w:rPr>
        <w:t xml:space="preserve">: 112pechenga@mail.ru;</w:t>
      </w:r>
      <w:r>
        <w:rPr>
          <w:rFonts w:eastAsia="Calibri"/>
          <w:bCs/>
        </w:rPr>
      </w:r>
    </w:p>
    <w:p>
      <w:pPr>
        <w:ind w:firstLine="720"/>
        <w:jc w:val="both"/>
        <w:widowControl/>
        <w:tabs>
          <w:tab w:val="left" w:pos="993" w:leader="none"/>
        </w:tabs>
        <w:rPr>
          <w:rFonts w:eastAsia="Calibri"/>
          <w:bCs/>
        </w:rPr>
      </w:pPr>
      <w:r>
        <w:rPr>
          <w:rFonts w:eastAsia="Calibri"/>
          <w:bCs/>
        </w:rPr>
        <w:t xml:space="preserve">- провести проверку готовности резервных источников энергоснабжения.</w:t>
      </w:r>
      <w:r>
        <w:rPr>
          <w:rFonts w:eastAsia="Calibri"/>
          <w:bCs/>
        </w:rPr>
      </w:r>
    </w:p>
    <w:p>
      <w:pPr>
        <w:ind w:firstLine="720"/>
        <w:jc w:val="both"/>
        <w:widowControl/>
        <w:tabs>
          <w:tab w:val="left" w:pos="993" w:leader="none"/>
        </w:tabs>
        <w:rPr>
          <w:rFonts w:eastAsia="Calibri"/>
          <w:bCs/>
        </w:rPr>
      </w:pPr>
      <w:r>
        <w:rPr>
          <w:rFonts w:eastAsia="Calibri"/>
          <w:bCs/>
        </w:rPr>
        <w:t xml:space="preserve">2</w:t>
      </w:r>
      <w:r>
        <w:rPr>
          <w:rFonts w:eastAsia="Calibri"/>
          <w:bCs/>
        </w:rPr>
        <w:t xml:space="preserve">.3. </w:t>
      </w:r>
      <w:r>
        <w:rPr>
          <w:rFonts w:eastAsia="Calibri"/>
          <w:bCs/>
        </w:rPr>
        <w:t xml:space="preserve">При возникновении чре</w:t>
      </w:r>
      <w:r>
        <w:rPr>
          <w:rFonts w:eastAsia="Calibri"/>
          <w:bCs/>
        </w:rPr>
        <w:t xml:space="preserve">звычайных ситуаций, аварий, стихийных бедствий ответственным лицам организаций, предприятий обеспечить взаимодействие с ответственными лицами администрации Печенгского муниципального округа, дежурным оператором МКУ «ЕДДС Печенгского муниципального округа».</w:t>
      </w:r>
      <w:r>
        <w:rPr>
          <w:rFonts w:eastAsia="Calibri"/>
          <w:bCs/>
        </w:rPr>
      </w:r>
    </w:p>
    <w:p>
      <w:pPr>
        <w:ind w:firstLine="720"/>
        <w:jc w:val="both"/>
        <w:widowControl/>
        <w:tabs>
          <w:tab w:val="left" w:pos="993" w:leader="none"/>
        </w:tabs>
        <w:rPr>
          <w:rFonts w:eastAsia="Calibri"/>
          <w:bCs/>
        </w:rPr>
      </w:pPr>
      <w:r>
        <w:rPr>
          <w:rFonts w:eastAsia="Calibri"/>
          <w:bCs/>
        </w:rPr>
        <w:t xml:space="preserve">3</w:t>
      </w:r>
      <w:r>
        <w:rPr>
          <w:rFonts w:eastAsia="Calibri"/>
          <w:bCs/>
        </w:rPr>
        <w:t xml:space="preserve">.</w:t>
      </w:r>
      <w:r>
        <w:rPr>
          <w:rFonts w:eastAsia="Calibri"/>
          <w:bCs/>
        </w:rPr>
        <w:tab/>
      </w:r>
      <w:r>
        <w:rPr>
          <w:rFonts w:eastAsia="Calibri"/>
          <w:bCs/>
        </w:rPr>
        <w:t xml:space="preserve">Начальнику</w:t>
      </w:r>
      <w:r>
        <w:rPr>
          <w:rFonts w:eastAsia="Calibri"/>
          <w:bCs/>
        </w:rPr>
        <w:t xml:space="preserve"> МКУ «ЕДДС Печенгского муниципального округа» Шипилову С.В</w:t>
      </w:r>
      <w:r>
        <w:rPr>
          <w:rFonts w:eastAsia="Calibri"/>
          <w:bCs/>
        </w:rPr>
        <w:t xml:space="preserve">.</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w:t>
      </w:r>
      <w:r>
        <w:rPr>
          <w:rFonts w:eastAsia="Calibri"/>
          <w:bCs/>
        </w:rPr>
        <w:t xml:space="preserve">.</w:t>
      </w:r>
      <w:r>
        <w:rPr>
          <w:rFonts w:eastAsia="Calibri"/>
          <w:bCs/>
        </w:rPr>
        <w:t xml:space="preserve">1</w:t>
      </w:r>
      <w:r>
        <w:rPr>
          <w:rFonts w:eastAsia="Calibri"/>
          <w:bCs/>
        </w:rPr>
        <w:t xml:space="preserve">. </w:t>
      </w:r>
      <w:r>
        <w:rPr>
          <w:rFonts w:eastAsia="Calibri"/>
          <w:bCs/>
        </w:rPr>
        <w:t xml:space="preserve">О</w:t>
      </w:r>
      <w:r>
        <w:rPr>
          <w:rFonts w:eastAsia="Calibri"/>
          <w:bCs/>
        </w:rPr>
        <w:t xml:space="preserve">рганизовать </w:t>
      </w:r>
      <w:r>
        <w:rPr>
          <w:rFonts w:eastAsia="Calibri"/>
          <w:bCs/>
        </w:rPr>
        <w:t xml:space="preserve">с</w:t>
      </w:r>
      <w:r>
        <w:rPr>
          <w:rFonts w:eastAsia="Calibri"/>
          <w:bCs/>
        </w:rPr>
        <w:t xml:space="preserve">бор и обмен информацией в области защиты населения и территорий от ЧС в Порядке, утвержденным постановлением Правительства Российской Федерации от 24.03.1997 № 334.</w:t>
      </w:r>
      <w:r>
        <w:rPr>
          <w:rFonts w:eastAsia="Calibri"/>
          <w:bCs/>
        </w:rPr>
      </w:r>
    </w:p>
    <w:p>
      <w:pPr>
        <w:ind w:firstLine="720"/>
        <w:jc w:val="both"/>
        <w:widowControl/>
        <w:tabs>
          <w:tab w:val="left" w:pos="993" w:leader="none"/>
        </w:tabs>
        <w:rPr>
          <w:rFonts w:eastAsia="Calibri"/>
          <w:bCs/>
        </w:rPr>
      </w:pPr>
      <w:r>
        <w:rPr>
          <w:rFonts w:eastAsia="Calibri"/>
          <w:bCs/>
        </w:rPr>
        <w:t xml:space="preserve">3</w:t>
      </w:r>
      <w:r>
        <w:rPr>
          <w:rFonts w:eastAsia="Calibri"/>
          <w:bCs/>
        </w:rPr>
        <w:t xml:space="preserve">.2</w:t>
      </w:r>
      <w:r>
        <w:rPr>
          <w:rFonts w:eastAsia="Calibri"/>
          <w:bCs/>
        </w:rPr>
        <w:t xml:space="preserve">. О</w:t>
      </w:r>
      <w:r>
        <w:rPr>
          <w:rFonts w:eastAsia="Calibri"/>
          <w:bCs/>
        </w:rPr>
        <w:t xml:space="preserve">рганизовать о</w:t>
      </w:r>
      <w:r>
        <w:rPr>
          <w:rFonts w:eastAsia="Calibri"/>
          <w:bCs/>
        </w:rPr>
        <w:t xml:space="preserve">повещение населения Печенгского муниципального округа о введении режима повышенной готовности.</w:t>
      </w:r>
      <w:r>
        <w:rPr>
          <w:rFonts w:eastAsia="Calibri"/>
          <w:bCs/>
        </w:rPr>
      </w:r>
    </w:p>
    <w:p>
      <w:pPr>
        <w:ind w:firstLine="720"/>
        <w:jc w:val="both"/>
        <w:widowControl/>
        <w:tabs>
          <w:tab w:val="left" w:pos="993" w:leader="none"/>
        </w:tabs>
        <w:rPr>
          <w:rFonts w:eastAsia="Calibri"/>
          <w:bCs/>
        </w:rPr>
      </w:pPr>
      <w:r>
        <w:rPr>
          <w:rFonts w:eastAsia="Calibri"/>
          <w:bCs/>
        </w:rPr>
        <w:t xml:space="preserve">3</w:t>
      </w:r>
      <w:r>
        <w:rPr>
          <w:rFonts w:eastAsia="Calibri"/>
          <w:bCs/>
        </w:rPr>
        <w:t xml:space="preserve">.3. П</w:t>
      </w:r>
      <w:r>
        <w:rPr>
          <w:rFonts w:eastAsia="Calibri"/>
          <w:bCs/>
        </w:rPr>
        <w:t xml:space="preserve">ринять исчерпывающие меры по организации взаимодействия и информационного обмена с дежурно-диспетчерскими службами организаций ЖКХ, потенциально-опасных объектов и жизнеобеспечения, расположенных на территории Печенгского муниципального округа.</w:t>
      </w:r>
      <w:r>
        <w:rPr>
          <w:rFonts w:eastAsia="Calibri"/>
          <w:bCs/>
        </w:rPr>
      </w:r>
    </w:p>
    <w:p>
      <w:pPr>
        <w:ind w:firstLine="720"/>
        <w:jc w:val="both"/>
        <w:widowControl/>
        <w:tabs>
          <w:tab w:val="left" w:pos="993" w:leader="none"/>
        </w:tabs>
        <w:rPr>
          <w:rFonts w:eastAsia="Calibri"/>
          <w:bCs/>
        </w:rPr>
      </w:pPr>
      <w:r>
        <w:rPr>
          <w:rFonts w:eastAsia="Calibri"/>
          <w:bCs/>
        </w:rPr>
        <w:t xml:space="preserve">3</w:t>
      </w:r>
      <w:r>
        <w:rPr>
          <w:rFonts w:eastAsia="Calibri"/>
          <w:bCs/>
        </w:rPr>
        <w:t xml:space="preserve">.4.</w:t>
      </w:r>
      <w:r>
        <w:rPr>
          <w:rFonts w:eastAsia="Calibri"/>
          <w:bCs/>
        </w:rPr>
        <w:t xml:space="preserve"> </w:t>
      </w:r>
      <w:r>
        <w:rPr>
          <w:rFonts w:eastAsia="Calibri"/>
          <w:bCs/>
        </w:rPr>
        <w:t xml:space="preserve">О</w:t>
      </w:r>
      <w:r>
        <w:rPr>
          <w:rFonts w:eastAsia="Calibri"/>
          <w:bCs/>
        </w:rPr>
        <w:t xml:space="preserve">рганизовать информирование населения о возможных ухудшениях погодных условий</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Начальнику отдела ГО, ЧС и ПБ администрации Печенгского района Соболеву А.В.:</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.1. Провести проверку реальности Плана действий по предупреждению и ликвидации ЧС природного и техногенного характера Печенгского муниципального округа.</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.2. В целях недопущения чрезвычайной ситуации, через ЕДДС муниципального образования осуществлять постоянный мониторинг погодной обстановки.</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.3. В случае осложнения оперативной обстановки организовать круглосуточное дежурство оперативного штаба Печенгского муниципального округа.</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.4. Представлять донесения об обстановке своевременно в соответствии с Табелем срочных донесений Председателю КЧС и ПБ Правительства Мурманской области и </w:t>
      </w:r>
      <w:r>
        <w:rPr>
          <w:rFonts w:eastAsia="Calibri"/>
          <w:bCs/>
        </w:rPr>
        <w:t xml:space="preserve">в </w:t>
      </w:r>
      <w:r>
        <w:rPr>
          <w:rFonts w:eastAsia="Calibri"/>
          <w:bCs/>
        </w:rPr>
        <w:t xml:space="preserve">ГУ МЧС России по Мурманской области.</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5</w:t>
      </w:r>
      <w:r>
        <w:rPr>
          <w:rFonts w:eastAsia="Calibri"/>
          <w:lang w:eastAsia="ar-SA"/>
        </w:rPr>
        <w:t xml:space="preserve">. Настоящее </w:t>
      </w:r>
      <w:r>
        <w:rPr>
          <w:rFonts w:eastAsia="Calibri"/>
          <w:lang w:eastAsia="ar-SA"/>
        </w:rPr>
        <w:t xml:space="preserve">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6</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w:t>
      </w:r>
      <w:r>
        <w:rPr>
          <w:rFonts w:eastAsia="Calibri"/>
          <w:lang w:eastAsia="ar-SA"/>
        </w:rPr>
        <w:t xml:space="preserve">разместить</w:t>
      </w:r>
      <w:r>
        <w:rPr>
          <w:rFonts w:eastAsia="Calibri"/>
          <w:lang w:eastAsia="ar-SA"/>
        </w:rPr>
        <w:t xml:space="preserve">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9"/>
        <w:ind w:firstLine="720"/>
        <w:jc w:val="both"/>
        <w:rPr>
          <w:b w:val="0"/>
          <w:bCs w:val="0"/>
          <w:sz w:val="24"/>
          <w:szCs w:val="24"/>
        </w:rPr>
      </w:pPr>
      <w:r>
        <w:rPr>
          <w:b w:val="0"/>
          <w:sz w:val="24"/>
          <w:szCs w:val="24"/>
        </w:rPr>
        <w:t xml:space="preserve">7</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t xml:space="preserve">И.о</w:t>
      </w:r>
      <w:r>
        <w:t xml:space="preserve">. </w:t>
      </w:r>
      <w:r>
        <w:t xml:space="preserve">Г</w:t>
      </w:r>
      <w:r>
        <w:t xml:space="preserve">лав</w:t>
      </w:r>
      <w:r>
        <w:t xml:space="preserve">ы</w:t>
      </w:r>
      <w:r>
        <w:t xml:space="preserve"> Печенгск</w:t>
      </w:r>
      <w:r>
        <w:t xml:space="preserve">ого</w:t>
      </w:r>
      <w:r>
        <w:t xml:space="preserve"> </w:t>
      </w:r>
      <w:r>
        <w:t xml:space="preserve">муниципального округа</w:t>
      </w:r>
      <w:r>
        <w:t xml:space="preserve"> </w:t>
      </w:r>
      <w:r>
        <w:tab/>
      </w:r>
      <w:r>
        <w:tab/>
      </w:r>
      <w:r>
        <w:tab/>
      </w:r>
      <w:r>
        <w:t xml:space="preserve">          </w:t>
      </w:r>
      <w:r>
        <w:t xml:space="preserve">А</w:t>
      </w:r>
      <w:r>
        <w:t xml:space="preserve">.</w:t>
      </w:r>
      <w:r>
        <w:t xml:space="preserve">В</w:t>
      </w:r>
      <w:r>
        <w:t xml:space="preserve">. </w:t>
      </w:r>
      <w:r>
        <w:t xml:space="preserve">Пономарев</w:t>
      </w: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bookmarkStart w:id="0" w:name="_GoBack"/>
      <w:r/>
      <w:bookmarkEnd w:id="0"/>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1"/>
      <w:numFmt w:val="decimal"/>
      <w:isLgl w:val="false"/>
      <w:suff w:val="tab"/>
      <w:lvlText w:val="%1."/>
      <w:lvlJc w:val="left"/>
      <w:pPr>
        <w:ind w:left="1740" w:hanging="102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0">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2">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3">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4">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5">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6">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6"/>
  </w:num>
  <w:num w:numId="9">
    <w:abstractNumId w:val="14"/>
  </w:num>
  <w:num w:numId="10">
    <w:abstractNumId w:val="25"/>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1"/>
  </w:num>
  <w:num w:numId="24">
    <w:abstractNumId w:val="20"/>
  </w:num>
  <w:num w:numId="25">
    <w:abstractNumId w:val="22"/>
  </w:num>
  <w:num w:numId="26">
    <w:abstractNumId w:val="23"/>
  </w:num>
  <w:num w:numId="27">
    <w:abstractNumId w:val="24"/>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8"/>
    <w:next w:val="708"/>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10"/>
    <w:link w:val="13"/>
    <w:uiPriority w:val="9"/>
    <w:rPr>
      <w:rFonts w:ascii="Arial" w:hAnsi="Arial" w:eastAsia="Arial" w:cs="Arial"/>
      <w:sz w:val="40"/>
      <w:szCs w:val="40"/>
    </w:rPr>
  </w:style>
  <w:style w:type="character" w:styleId="16">
    <w:name w:val="Heading 2 Char"/>
    <w:basedOn w:val="710"/>
    <w:link w:val="709"/>
    <w:uiPriority w:val="9"/>
    <w:rPr>
      <w:rFonts w:ascii="Arial" w:hAnsi="Arial" w:eastAsia="Arial" w:cs="Arial"/>
      <w:sz w:val="34"/>
    </w:rPr>
  </w:style>
  <w:style w:type="paragraph" w:styleId="17">
    <w:name w:val="Heading 3"/>
    <w:basedOn w:val="708"/>
    <w:next w:val="708"/>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10"/>
    <w:link w:val="17"/>
    <w:uiPriority w:val="9"/>
    <w:rPr>
      <w:rFonts w:ascii="Arial" w:hAnsi="Arial" w:eastAsia="Arial" w:cs="Arial"/>
      <w:sz w:val="30"/>
      <w:szCs w:val="30"/>
    </w:rPr>
  </w:style>
  <w:style w:type="paragraph" w:styleId="19">
    <w:name w:val="Heading 4"/>
    <w:basedOn w:val="708"/>
    <w:next w:val="708"/>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10"/>
    <w:link w:val="19"/>
    <w:uiPriority w:val="9"/>
    <w:rPr>
      <w:rFonts w:ascii="Arial" w:hAnsi="Arial" w:eastAsia="Arial" w:cs="Arial"/>
      <w:b/>
      <w:bCs/>
      <w:sz w:val="26"/>
      <w:szCs w:val="26"/>
    </w:rPr>
  </w:style>
  <w:style w:type="paragraph" w:styleId="21">
    <w:name w:val="Heading 5"/>
    <w:basedOn w:val="708"/>
    <w:next w:val="708"/>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10"/>
    <w:link w:val="21"/>
    <w:uiPriority w:val="9"/>
    <w:rPr>
      <w:rFonts w:ascii="Arial" w:hAnsi="Arial" w:eastAsia="Arial" w:cs="Arial"/>
      <w:b/>
      <w:bCs/>
      <w:sz w:val="24"/>
      <w:szCs w:val="24"/>
    </w:rPr>
  </w:style>
  <w:style w:type="paragraph" w:styleId="23">
    <w:name w:val="Heading 6"/>
    <w:basedOn w:val="708"/>
    <w:next w:val="708"/>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10"/>
    <w:link w:val="23"/>
    <w:uiPriority w:val="9"/>
    <w:rPr>
      <w:rFonts w:ascii="Arial" w:hAnsi="Arial" w:eastAsia="Arial" w:cs="Arial"/>
      <w:b/>
      <w:bCs/>
      <w:sz w:val="22"/>
      <w:szCs w:val="22"/>
    </w:rPr>
  </w:style>
  <w:style w:type="paragraph" w:styleId="25">
    <w:name w:val="Heading 7"/>
    <w:basedOn w:val="708"/>
    <w:next w:val="708"/>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10"/>
    <w:link w:val="25"/>
    <w:uiPriority w:val="9"/>
    <w:rPr>
      <w:rFonts w:ascii="Arial" w:hAnsi="Arial" w:eastAsia="Arial" w:cs="Arial"/>
      <w:b/>
      <w:bCs/>
      <w:i/>
      <w:iCs/>
      <w:sz w:val="22"/>
      <w:szCs w:val="22"/>
    </w:rPr>
  </w:style>
  <w:style w:type="paragraph" w:styleId="27">
    <w:name w:val="Heading 8"/>
    <w:basedOn w:val="708"/>
    <w:next w:val="708"/>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10"/>
    <w:link w:val="27"/>
    <w:uiPriority w:val="9"/>
    <w:rPr>
      <w:rFonts w:ascii="Arial" w:hAnsi="Arial" w:eastAsia="Arial" w:cs="Arial"/>
      <w:i/>
      <w:iCs/>
      <w:sz w:val="22"/>
      <w:szCs w:val="22"/>
    </w:rPr>
  </w:style>
  <w:style w:type="paragraph" w:styleId="29">
    <w:name w:val="Heading 9"/>
    <w:basedOn w:val="708"/>
    <w:next w:val="708"/>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10"/>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8"/>
    <w:next w:val="708"/>
    <w:link w:val="35"/>
    <w:uiPriority w:val="10"/>
    <w:qFormat/>
    <w:pPr>
      <w:contextualSpacing/>
      <w:spacing w:before="300" w:after="200"/>
    </w:pPr>
    <w:rPr>
      <w:sz w:val="48"/>
      <w:szCs w:val="48"/>
    </w:rPr>
  </w:style>
  <w:style w:type="character" w:styleId="35">
    <w:name w:val="Title Char"/>
    <w:basedOn w:val="710"/>
    <w:link w:val="34"/>
    <w:uiPriority w:val="10"/>
    <w:rPr>
      <w:sz w:val="48"/>
      <w:szCs w:val="48"/>
    </w:rPr>
  </w:style>
  <w:style w:type="paragraph" w:styleId="36">
    <w:name w:val="Subtitle"/>
    <w:basedOn w:val="708"/>
    <w:next w:val="708"/>
    <w:link w:val="37"/>
    <w:uiPriority w:val="11"/>
    <w:qFormat/>
    <w:pPr>
      <w:spacing w:before="200" w:after="200"/>
    </w:pPr>
    <w:rPr>
      <w:sz w:val="24"/>
      <w:szCs w:val="24"/>
    </w:rPr>
  </w:style>
  <w:style w:type="character" w:styleId="37">
    <w:name w:val="Subtitle Char"/>
    <w:basedOn w:val="710"/>
    <w:link w:val="36"/>
    <w:uiPriority w:val="11"/>
    <w:rPr>
      <w:sz w:val="24"/>
      <w:szCs w:val="24"/>
    </w:rPr>
  </w:style>
  <w:style w:type="paragraph" w:styleId="38">
    <w:name w:val="Quote"/>
    <w:basedOn w:val="708"/>
    <w:next w:val="708"/>
    <w:link w:val="39"/>
    <w:uiPriority w:val="29"/>
    <w:qFormat/>
    <w:pPr>
      <w:ind w:left="720" w:right="720"/>
    </w:pPr>
    <w:rPr>
      <w:i/>
    </w:rPr>
  </w:style>
  <w:style w:type="character" w:styleId="39">
    <w:name w:val="Quote Char"/>
    <w:link w:val="38"/>
    <w:uiPriority w:val="29"/>
    <w:rPr>
      <w:i/>
    </w:rPr>
  </w:style>
  <w:style w:type="paragraph" w:styleId="40">
    <w:name w:val="Intense Quote"/>
    <w:basedOn w:val="708"/>
    <w:next w:val="708"/>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10"/>
    <w:link w:val="730"/>
    <w:uiPriority w:val="99"/>
  </w:style>
  <w:style w:type="paragraph" w:styleId="44">
    <w:name w:val="Footer"/>
    <w:basedOn w:val="708"/>
    <w:link w:val="47"/>
    <w:uiPriority w:val="99"/>
    <w:unhideWhenUsed/>
    <w:pPr>
      <w:spacing w:after="0" w:line="240" w:lineRule="auto"/>
      <w:tabs>
        <w:tab w:val="center" w:pos="7143" w:leader="none"/>
        <w:tab w:val="right" w:pos="14287" w:leader="none"/>
      </w:tabs>
    </w:pPr>
  </w:style>
  <w:style w:type="character" w:styleId="45">
    <w:name w:val="Footer Char"/>
    <w:basedOn w:val="710"/>
    <w:link w:val="44"/>
    <w:uiPriority w:val="99"/>
  </w:style>
  <w:style w:type="character" w:styleId="47">
    <w:name w:val="Caption Char"/>
    <w:basedOn w:val="727"/>
    <w:link w:val="44"/>
    <w:uiPriority w:val="99"/>
  </w:style>
  <w:style w:type="table" w:styleId="49">
    <w:name w:val="Table Grid Light"/>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8"/>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10"/>
    <w:uiPriority w:val="99"/>
    <w:unhideWhenUsed/>
    <w:rPr>
      <w:vertAlign w:val="superscript"/>
    </w:rPr>
  </w:style>
  <w:style w:type="paragraph" w:styleId="178">
    <w:name w:val="endnote text"/>
    <w:basedOn w:val="708"/>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10"/>
    <w:uiPriority w:val="99"/>
    <w:semiHidden/>
    <w:unhideWhenUsed/>
    <w:rPr>
      <w:vertAlign w:val="superscript"/>
    </w:rPr>
  </w:style>
  <w:style w:type="paragraph" w:styleId="181">
    <w:name w:val="toc 1"/>
    <w:basedOn w:val="708"/>
    <w:next w:val="708"/>
    <w:uiPriority w:val="39"/>
    <w:unhideWhenUsed/>
    <w:pPr>
      <w:ind w:left="0" w:right="0" w:firstLine="0"/>
      <w:spacing w:after="57"/>
    </w:pPr>
  </w:style>
  <w:style w:type="paragraph" w:styleId="182">
    <w:name w:val="toc 2"/>
    <w:basedOn w:val="708"/>
    <w:next w:val="708"/>
    <w:uiPriority w:val="39"/>
    <w:unhideWhenUsed/>
    <w:pPr>
      <w:ind w:left="283" w:right="0" w:firstLine="0"/>
      <w:spacing w:after="57"/>
    </w:pPr>
  </w:style>
  <w:style w:type="paragraph" w:styleId="183">
    <w:name w:val="toc 3"/>
    <w:basedOn w:val="708"/>
    <w:next w:val="708"/>
    <w:uiPriority w:val="39"/>
    <w:unhideWhenUsed/>
    <w:pPr>
      <w:ind w:left="567" w:right="0" w:firstLine="0"/>
      <w:spacing w:after="57"/>
    </w:pPr>
  </w:style>
  <w:style w:type="paragraph" w:styleId="184">
    <w:name w:val="toc 4"/>
    <w:basedOn w:val="708"/>
    <w:next w:val="708"/>
    <w:uiPriority w:val="39"/>
    <w:unhideWhenUsed/>
    <w:pPr>
      <w:ind w:left="850" w:right="0" w:firstLine="0"/>
      <w:spacing w:after="57"/>
    </w:pPr>
  </w:style>
  <w:style w:type="paragraph" w:styleId="185">
    <w:name w:val="toc 5"/>
    <w:basedOn w:val="708"/>
    <w:next w:val="708"/>
    <w:uiPriority w:val="39"/>
    <w:unhideWhenUsed/>
    <w:pPr>
      <w:ind w:left="1134" w:right="0" w:firstLine="0"/>
      <w:spacing w:after="57"/>
    </w:pPr>
  </w:style>
  <w:style w:type="paragraph" w:styleId="186">
    <w:name w:val="toc 6"/>
    <w:basedOn w:val="708"/>
    <w:next w:val="708"/>
    <w:uiPriority w:val="39"/>
    <w:unhideWhenUsed/>
    <w:pPr>
      <w:ind w:left="1417" w:right="0" w:firstLine="0"/>
      <w:spacing w:after="57"/>
    </w:pPr>
  </w:style>
  <w:style w:type="paragraph" w:styleId="187">
    <w:name w:val="toc 7"/>
    <w:basedOn w:val="708"/>
    <w:next w:val="708"/>
    <w:uiPriority w:val="39"/>
    <w:unhideWhenUsed/>
    <w:pPr>
      <w:ind w:left="1701" w:right="0" w:firstLine="0"/>
      <w:spacing w:after="57"/>
    </w:pPr>
  </w:style>
  <w:style w:type="paragraph" w:styleId="188">
    <w:name w:val="toc 8"/>
    <w:basedOn w:val="708"/>
    <w:next w:val="708"/>
    <w:uiPriority w:val="39"/>
    <w:unhideWhenUsed/>
    <w:pPr>
      <w:ind w:left="1984" w:right="0" w:firstLine="0"/>
      <w:spacing w:after="57"/>
    </w:pPr>
  </w:style>
  <w:style w:type="paragraph" w:styleId="189">
    <w:name w:val="toc 9"/>
    <w:basedOn w:val="708"/>
    <w:next w:val="708"/>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8"/>
    <w:next w:val="708"/>
    <w:uiPriority w:val="99"/>
    <w:unhideWhenUsed/>
    <w:pPr>
      <w:spacing w:after="0" w:afterAutospacing="0"/>
    </w:pPr>
  </w:style>
  <w:style w:type="paragraph" w:styleId="708" w:default="1">
    <w:name w:val="Normal"/>
    <w:qFormat/>
    <w:pPr>
      <w:widowControl w:val="off"/>
    </w:pPr>
    <w:rPr>
      <w:rFonts w:ascii="Times New Roman" w:hAnsi="Times New Roman" w:eastAsia="Times New Roman"/>
      <w:sz w:val="24"/>
      <w:szCs w:val="24"/>
    </w:rPr>
  </w:style>
  <w:style w:type="paragraph" w:styleId="709">
    <w:name w:val="Heading 2"/>
    <w:basedOn w:val="708"/>
    <w:next w:val="708"/>
    <w:qFormat/>
    <w:pPr>
      <w:jc w:val="center"/>
      <w:keepNext/>
      <w:widowControl/>
      <w:outlineLvl w:val="1"/>
    </w:pPr>
    <w:rPr>
      <w:b/>
      <w:sz w:val="44"/>
    </w:rPr>
  </w:style>
  <w:style w:type="character" w:styleId="710" w:default="1">
    <w:name w:val="Default Paragraph Font"/>
    <w:uiPriority w:val="1"/>
    <w:semiHidden/>
    <w:unhideWhenUsed/>
  </w:style>
  <w:style w:type="table" w:styleId="711" w:default="1">
    <w:name w:val="Normal Table"/>
    <w:uiPriority w:val="99"/>
    <w:semiHidden/>
    <w:unhideWhenUsed/>
    <w:tblPr>
      <w:tblInd w:w="0" w:type="dxa"/>
      <w:tblCellMar>
        <w:left w:w="108" w:type="dxa"/>
        <w:top w:w="0" w:type="dxa"/>
        <w:right w:w="108" w:type="dxa"/>
        <w:bottom w:w="0" w:type="dxa"/>
      </w:tblCellMar>
    </w:tblPr>
  </w:style>
  <w:style w:type="numbering" w:styleId="712" w:default="1">
    <w:name w:val="No List"/>
    <w:uiPriority w:val="99"/>
    <w:semiHidden/>
    <w:unhideWhenUsed/>
  </w:style>
  <w:style w:type="paragraph" w:styleId="713" w:customStyle="1">
    <w:name w:val="Style5"/>
    <w:basedOn w:val="708"/>
    <w:uiPriority w:val="99"/>
    <w:pPr>
      <w:spacing w:line="307" w:lineRule="exact"/>
    </w:pPr>
  </w:style>
  <w:style w:type="paragraph" w:styleId="714" w:customStyle="1">
    <w:name w:val="Style6"/>
    <w:basedOn w:val="708"/>
    <w:uiPriority w:val="99"/>
    <w:pPr>
      <w:ind w:firstLine="749"/>
      <w:spacing w:line="302" w:lineRule="exact"/>
    </w:pPr>
  </w:style>
  <w:style w:type="paragraph" w:styleId="715" w:customStyle="1">
    <w:name w:val="Style7"/>
    <w:basedOn w:val="708"/>
    <w:uiPriority w:val="99"/>
    <w:pPr>
      <w:jc w:val="both"/>
      <w:spacing w:line="298" w:lineRule="exact"/>
    </w:pPr>
  </w:style>
  <w:style w:type="paragraph" w:styleId="716" w:customStyle="1">
    <w:name w:val="Style8"/>
    <w:basedOn w:val="708"/>
    <w:uiPriority w:val="99"/>
  </w:style>
  <w:style w:type="paragraph" w:styleId="717" w:customStyle="1">
    <w:name w:val="Style9"/>
    <w:basedOn w:val="708"/>
    <w:uiPriority w:val="99"/>
    <w:pPr>
      <w:ind w:hanging="125"/>
      <w:spacing w:line="298" w:lineRule="exact"/>
    </w:pPr>
  </w:style>
  <w:style w:type="paragraph" w:styleId="718" w:customStyle="1">
    <w:name w:val="Style10"/>
    <w:basedOn w:val="708"/>
    <w:uiPriority w:val="99"/>
    <w:pPr>
      <w:ind w:firstLine="720"/>
      <w:jc w:val="both"/>
      <w:spacing w:line="288" w:lineRule="exact"/>
    </w:pPr>
  </w:style>
  <w:style w:type="paragraph" w:styleId="719" w:customStyle="1">
    <w:name w:val="Style11"/>
    <w:basedOn w:val="708"/>
    <w:uiPriority w:val="99"/>
  </w:style>
  <w:style w:type="paragraph" w:styleId="720" w:customStyle="1">
    <w:name w:val="Style12"/>
    <w:basedOn w:val="708"/>
    <w:uiPriority w:val="99"/>
    <w:pPr>
      <w:jc w:val="both"/>
      <w:spacing w:line="302" w:lineRule="exact"/>
    </w:pPr>
  </w:style>
  <w:style w:type="character" w:styleId="721" w:customStyle="1">
    <w:name w:val="Font Style18"/>
    <w:uiPriority w:val="99"/>
    <w:rPr>
      <w:rFonts w:ascii="Times New Roman" w:hAnsi="Times New Roman" w:cs="Times New Roman"/>
      <w:b/>
      <w:bCs/>
      <w:sz w:val="16"/>
      <w:szCs w:val="16"/>
    </w:rPr>
  </w:style>
  <w:style w:type="character" w:styleId="722" w:customStyle="1">
    <w:name w:val="Font Style19"/>
    <w:uiPriority w:val="99"/>
    <w:rPr>
      <w:rFonts w:ascii="Times New Roman" w:hAnsi="Times New Roman" w:cs="Times New Roman"/>
      <w:sz w:val="24"/>
      <w:szCs w:val="24"/>
    </w:rPr>
  </w:style>
  <w:style w:type="paragraph" w:styleId="723">
    <w:name w:val="List Paragraph"/>
    <w:basedOn w:val="708"/>
    <w:uiPriority w:val="34"/>
    <w:qFormat/>
    <w:pPr>
      <w:contextualSpacing/>
      <w:ind w:left="720"/>
    </w:pPr>
  </w:style>
  <w:style w:type="paragraph" w:styleId="724" w:customStyle="1">
    <w:name w:val="Style2"/>
    <w:basedOn w:val="708"/>
    <w:uiPriority w:val="99"/>
  </w:style>
  <w:style w:type="character" w:styleId="725" w:customStyle="1">
    <w:name w:val="Font Style13"/>
    <w:uiPriority w:val="99"/>
    <w:rPr>
      <w:rFonts w:ascii="Times New Roman" w:hAnsi="Times New Roman" w:cs="Times New Roman"/>
      <w:sz w:val="26"/>
      <w:szCs w:val="26"/>
    </w:rPr>
  </w:style>
  <w:style w:type="table" w:styleId="726">
    <w:name w:val="Table Grid"/>
    <w:basedOn w:val="711"/>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7">
    <w:name w:val="Caption"/>
    <w:basedOn w:val="708"/>
    <w:next w:val="708"/>
    <w:qFormat/>
    <w:pPr>
      <w:jc w:val="center"/>
      <w:widowControl/>
    </w:pPr>
    <w:rPr>
      <w:b/>
      <w:sz w:val="32"/>
      <w:szCs w:val="20"/>
    </w:rPr>
  </w:style>
  <w:style w:type="character" w:styleId="728">
    <w:name w:val="Hyperlink"/>
    <w:rPr>
      <w:color w:val="0000ff"/>
      <w:u w:val="single"/>
    </w:rPr>
  </w:style>
  <w:style w:type="paragraph" w:styleId="729"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8"/>
    <w:pPr>
      <w:jc w:val="right"/>
      <w:spacing w:after="160" w:line="240" w:lineRule="exact"/>
    </w:pPr>
    <w:rPr>
      <w:sz w:val="20"/>
      <w:szCs w:val="20"/>
      <w:lang w:val="en-GB" w:eastAsia="en-US"/>
    </w:rPr>
  </w:style>
  <w:style w:type="paragraph" w:styleId="730">
    <w:name w:val="Header"/>
    <w:basedOn w:val="708"/>
    <w:pPr>
      <w:widowControl/>
      <w:tabs>
        <w:tab w:val="center" w:pos="4677" w:leader="none"/>
        <w:tab w:val="right" w:pos="9355" w:leader="none"/>
      </w:tabs>
    </w:pPr>
    <w:rPr>
      <w:sz w:val="28"/>
      <w:szCs w:val="20"/>
    </w:rPr>
  </w:style>
  <w:style w:type="paragraph" w:styleId="731">
    <w:name w:val="Body Text Indent 2"/>
    <w:basedOn w:val="708"/>
    <w:link w:val="734"/>
    <w:pPr>
      <w:ind w:firstLine="851"/>
      <w:jc w:val="both"/>
      <w:widowControl/>
    </w:pPr>
    <w:rPr>
      <w:sz w:val="28"/>
      <w:szCs w:val="20"/>
    </w:rPr>
  </w:style>
  <w:style w:type="paragraph" w:styleId="732">
    <w:name w:val="Body Text"/>
    <w:basedOn w:val="708"/>
    <w:link w:val="733"/>
    <w:pPr>
      <w:spacing w:after="120"/>
      <w:widowControl/>
    </w:pPr>
    <w:rPr>
      <w:sz w:val="20"/>
      <w:szCs w:val="20"/>
    </w:rPr>
  </w:style>
  <w:style w:type="character" w:styleId="733" w:customStyle="1">
    <w:name w:val="Основной текст Знак"/>
    <w:link w:val="732"/>
    <w:rPr>
      <w:lang w:val="ru-RU" w:eastAsia="ru-RU" w:bidi="ar-SA"/>
    </w:rPr>
  </w:style>
  <w:style w:type="character" w:styleId="734" w:customStyle="1">
    <w:name w:val="Основной текст с отступом 2 Знак"/>
    <w:link w:val="731"/>
    <w:rPr>
      <w:sz w:val="28"/>
      <w:lang w:bidi="ar-SA"/>
    </w:rPr>
  </w:style>
  <w:style w:type="paragraph" w:styleId="735">
    <w:name w:val="Normal (Web)"/>
    <w:basedOn w:val="708"/>
    <w:pPr>
      <w:spacing w:before="100" w:beforeAutospacing="1" w:after="100" w:afterAutospacing="1"/>
      <w:widowControl/>
    </w:pPr>
  </w:style>
  <w:style w:type="paragraph" w:styleId="736">
    <w:name w:val="Body Text Indent"/>
    <w:basedOn w:val="708"/>
    <w:pPr>
      <w:ind w:left="283"/>
      <w:spacing w:after="120"/>
    </w:pPr>
  </w:style>
  <w:style w:type="paragraph" w:styleId="737">
    <w:name w:val="Balloon Text"/>
    <w:basedOn w:val="708"/>
    <w:link w:val="738"/>
    <w:uiPriority w:val="99"/>
    <w:semiHidden/>
    <w:unhideWhenUsed/>
    <w:rPr>
      <w:rFonts w:ascii="Tahoma" w:hAnsi="Tahoma" w:cs="Tahoma"/>
      <w:sz w:val="16"/>
      <w:szCs w:val="16"/>
    </w:rPr>
  </w:style>
  <w:style w:type="character" w:styleId="738" w:customStyle="1">
    <w:name w:val="Текст выноски Знак"/>
    <w:link w:val="737"/>
    <w:uiPriority w:val="99"/>
    <w:semiHidden/>
    <w:rPr>
      <w:rFonts w:ascii="Tahoma" w:hAnsi="Tahoma" w:eastAsia="Times New Roman" w:cs="Tahoma"/>
      <w:sz w:val="16"/>
      <w:szCs w:val="16"/>
    </w:rPr>
  </w:style>
  <w:style w:type="paragraph" w:styleId="739" w:customStyle="1">
    <w:name w:val="ConsPlusNormal"/>
    <w:rPr>
      <w:rFonts w:ascii="Times New Roman" w:hAnsi="Times New Roman"/>
      <w:b/>
      <w:bCs/>
    </w:rPr>
  </w:style>
  <w:style w:type="paragraph" w:styleId="740" w:customStyle="1">
    <w:name w:val="Знак Знак1 Знак Знак Знак Знак Знак Знак Знак Знак Знак Знак Знак Знак Знак Знак"/>
    <w:basedOn w:val="708"/>
    <w:pPr>
      <w:spacing w:after="160" w:line="240" w:lineRule="exact"/>
      <w:widowControl/>
    </w:pPr>
    <w:rPr>
      <w:rFonts w:ascii="Verdana" w:hAnsi="Verdana" w:cs="Verdana"/>
      <w:sz w:val="20"/>
      <w:szCs w:val="20"/>
      <w:lang w:val="en-US" w:eastAsia="en-US"/>
    </w:rPr>
  </w:style>
  <w:style w:type="paragraph" w:styleId="741"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5C698-2EC5-4392-A44D-26DA54A6E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2024-01-19T04:49:00Z</dcterms:created>
  <dcterms:modified xsi:type="dcterms:W3CDTF">2024-01-22T07:56:51Z</dcterms:modified>
</cp:coreProperties>
</file>