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pPr>
      <w:r/>
      <w:r/>
    </w:p>
    <w:p>
      <w:pPr>
        <w:jc w:val="both"/>
        <w:rPr>
          <w:b/>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2701925</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9"/>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9" o:title=""/>
              </v:shape>
            </w:pict>
          </mc:Fallback>
        </mc:AlternateContent>
      </w:r>
      <w:r>
        <w:rPr>
          <w:b/>
        </w:rPr>
      </w:r>
    </w:p>
    <w:p>
      <w:pPr>
        <w:jc w:val="center"/>
        <w:rPr>
          <w:b/>
        </w:rPr>
      </w:pPr>
      <w:r>
        <w:rPr>
          <w:b/>
        </w:rPr>
      </w:r>
      <w:r>
        <w:rPr>
          <w:b/>
        </w:rPr>
      </w:r>
    </w:p>
    <w:p>
      <w:pPr>
        <w:jc w:val="center"/>
        <w:rPr>
          <w:b/>
        </w:rPr>
      </w:pPr>
      <w:r>
        <w:rPr>
          <w:b/>
        </w:rPr>
      </w:r>
      <w:r>
        <w:rPr>
          <w:b/>
        </w:rPr>
      </w:r>
    </w:p>
    <w:p>
      <w:pPr>
        <w:jc w:val="center"/>
        <w:rPr>
          <w:b/>
        </w:rPr>
      </w:pPr>
      <w:r>
        <w:rPr>
          <w:b/>
        </w:rPr>
      </w:r>
      <w:r>
        <w:rPr>
          <w:b/>
        </w:rPr>
      </w:r>
    </w:p>
    <w:p>
      <w:pPr>
        <w:jc w:val="center"/>
        <w:rPr>
          <w:b/>
        </w:rPr>
      </w:pPr>
      <w:r>
        <w:rPr>
          <w:b/>
        </w:rPr>
      </w:r>
      <w:r>
        <w:rPr>
          <w:b/>
        </w:rPr>
      </w:r>
    </w:p>
    <w:p>
      <w:pPr>
        <w:jc w:val="center"/>
        <w:rPr>
          <w:b/>
          <w:sz w:val="44"/>
          <w:szCs w:val="44"/>
        </w:rPr>
      </w:pPr>
      <w:r>
        <w:rPr>
          <w:b/>
          <w:sz w:val="44"/>
          <w:szCs w:val="44"/>
        </w:rPr>
        <w:t xml:space="preserve">АДМИНИСТРАЦИЯ </w:t>
      </w:r>
      <w:r>
        <w:rPr>
          <w:b/>
          <w:sz w:val="44"/>
          <w:szCs w:val="44"/>
        </w:rPr>
      </w:r>
    </w:p>
    <w:p>
      <w:pPr>
        <w:jc w:val="center"/>
        <w:rPr>
          <w:b/>
        </w:rPr>
      </w:pPr>
      <w:r>
        <w:rPr>
          <w:b/>
        </w:rPr>
        <w:t xml:space="preserve">ПЕЧЕНГСКОГО МУНИЦИПАЛЬНОГО ОКРУГА</w:t>
      </w:r>
      <w:r>
        <w:rPr>
          <w:b/>
        </w:rPr>
      </w:r>
    </w:p>
    <w:p>
      <w:pPr>
        <w:jc w:val="center"/>
        <w:rPr>
          <w:b/>
        </w:rPr>
      </w:pPr>
      <w:r>
        <w:rPr>
          <w:b/>
        </w:rPr>
        <w:t xml:space="preserve">МУРМАНСКОЙ ОБЛАСТИ</w:t>
      </w:r>
      <w:r>
        <w:rPr>
          <w:b/>
        </w:rPr>
      </w:r>
    </w:p>
    <w:p>
      <w:pPr>
        <w:jc w:val="center"/>
        <w:rPr>
          <w:b/>
          <w:sz w:val="16"/>
          <w:szCs w:val="16"/>
        </w:rPr>
      </w:pPr>
      <w:r>
        <w:rPr>
          <w:b/>
          <w:sz w:val="16"/>
          <w:szCs w:val="16"/>
        </w:rPr>
      </w:r>
      <w:r>
        <w:rPr>
          <w:b/>
          <w:sz w:val="16"/>
          <w:szCs w:val="16"/>
        </w:rPr>
      </w:r>
    </w:p>
    <w:p>
      <w:pPr>
        <w:jc w:val="center"/>
        <w:rPr>
          <w:b/>
          <w:sz w:val="44"/>
          <w:szCs w:val="44"/>
        </w:rPr>
      </w:pPr>
      <w:r>
        <w:rPr>
          <w:b/>
          <w:sz w:val="44"/>
          <w:szCs w:val="44"/>
        </w:rPr>
        <w:t xml:space="preserve">ПОСТАНОВЛЕНИЕ</w:t>
      </w:r>
      <w:r>
        <w:rPr>
          <w:b/>
          <w:sz w:val="44"/>
          <w:szCs w:val="44"/>
        </w:rPr>
      </w:r>
    </w:p>
    <w:p>
      <w:pPr>
        <w:jc w:val="center"/>
      </w:pPr>
      <w:r/>
      <w:r/>
    </w:p>
    <w:p>
      <w:pPr>
        <w:jc w:val="center"/>
      </w:pPr>
      <w:r/>
      <w:r/>
    </w:p>
    <w:p>
      <w:pPr>
        <w:jc w:val="both"/>
        <w:rPr>
          <w:b/>
        </w:rPr>
      </w:pPr>
      <w:r>
        <w:rPr>
          <w:b/>
        </w:rPr>
        <w:t xml:space="preserve">от </w:t>
      </w:r>
      <w:r>
        <w:rPr>
          <w:b/>
        </w:rPr>
        <w:t xml:space="preserve">15</w:t>
      </w:r>
      <w:r>
        <w:rPr>
          <w:b/>
        </w:rPr>
        <w:t xml:space="preserve">.01.2024</w:t>
      </w:r>
      <w:r>
        <w:rPr>
          <w:b/>
        </w:rPr>
        <w:tab/>
      </w:r>
      <w:r>
        <w:rPr>
          <w:b/>
        </w:rPr>
        <w:tab/>
      </w:r>
      <w:r>
        <w:rPr>
          <w:b/>
        </w:rPr>
        <w:tab/>
      </w:r>
      <w:r>
        <w:rPr>
          <w:b/>
        </w:rPr>
        <w:tab/>
      </w:r>
      <w:r>
        <w:rPr>
          <w:b/>
        </w:rPr>
        <w:tab/>
      </w:r>
      <w:r>
        <w:rPr>
          <w:b/>
        </w:rPr>
        <w:tab/>
      </w:r>
      <w:r>
        <w:rPr>
          <w:b/>
        </w:rPr>
        <w:tab/>
      </w:r>
      <w:r>
        <w:rPr>
          <w:b/>
        </w:rPr>
        <w:tab/>
      </w:r>
      <w:r>
        <w:rPr>
          <w:b/>
        </w:rPr>
        <w:tab/>
      </w:r>
      <w:r>
        <w:rPr>
          <w:b/>
        </w:rPr>
        <w:tab/>
      </w:r>
      <w:r>
        <w:rPr>
          <w:b/>
        </w:rPr>
        <w:tab/>
        <w:t xml:space="preserve">     </w:t>
      </w:r>
      <w:r>
        <w:rPr>
          <w:b/>
        </w:rPr>
        <w:t xml:space="preserve">№ </w:t>
      </w:r>
      <w:r>
        <w:rPr>
          <w:b/>
        </w:rPr>
        <w:t xml:space="preserve">32</w:t>
      </w:r>
      <w:r>
        <w:rPr>
          <w:b/>
        </w:rPr>
      </w:r>
    </w:p>
    <w:p>
      <w:pPr>
        <w:jc w:val="center"/>
        <w:rPr>
          <w:b/>
        </w:rPr>
      </w:pPr>
      <w:r>
        <w:rPr>
          <w:b/>
        </w:rPr>
        <w:t xml:space="preserve">п.г.т</w:t>
      </w:r>
      <w:r>
        <w:rPr>
          <w:b/>
        </w:rPr>
        <w:t xml:space="preserve">. Никель</w:t>
      </w:r>
      <w:r>
        <w:rPr>
          <w:b/>
        </w:rPr>
      </w:r>
    </w:p>
    <w:p>
      <w:pPr>
        <w:jc w:val="center"/>
        <w:rPr>
          <w:b/>
        </w:rPr>
      </w:pPr>
      <w:r>
        <w:rPr>
          <w:b/>
        </w:rPr>
      </w:r>
      <w:r>
        <w:rPr>
          <w:b/>
        </w:rPr>
      </w:r>
    </w:p>
    <w:p>
      <w:pPr>
        <w:jc w:val="center"/>
        <w:rPr>
          <w:b/>
        </w:rPr>
      </w:pPr>
      <w:r>
        <w:rPr>
          <w:b/>
        </w:rPr>
      </w:r>
      <w:r>
        <w:rPr>
          <w:b/>
        </w:rPr>
      </w:r>
    </w:p>
    <w:p>
      <w:pPr>
        <w:jc w:val="center"/>
        <w:widowControl/>
        <w:rPr>
          <w:b/>
          <w:bCs/>
        </w:rPr>
      </w:pPr>
      <w:r>
        <w:rPr>
          <w:b/>
          <w:bCs/>
          <w:sz w:val="20"/>
          <w:szCs w:val="20"/>
        </w:rPr>
        <w:t xml:space="preserve">О </w:t>
      </w:r>
      <w:r>
        <w:rPr>
          <w:b/>
          <w:bCs/>
          <w:sz w:val="20"/>
          <w:szCs w:val="20"/>
        </w:rPr>
        <w:t xml:space="preserve">внесении изменений в постановление администрации Печенгского муниципального округа от </w:t>
      </w:r>
      <w:r>
        <w:rPr>
          <w:b/>
          <w:bCs/>
          <w:sz w:val="20"/>
          <w:szCs w:val="20"/>
        </w:rPr>
        <w:t xml:space="preserve">26</w:t>
      </w:r>
      <w:r>
        <w:rPr>
          <w:b/>
          <w:bCs/>
          <w:sz w:val="20"/>
          <w:szCs w:val="20"/>
        </w:rPr>
        <w:t xml:space="preserve">.</w:t>
      </w:r>
      <w:r>
        <w:rPr>
          <w:b/>
          <w:bCs/>
          <w:sz w:val="20"/>
          <w:szCs w:val="20"/>
        </w:rPr>
        <w:t xml:space="preserve">12</w:t>
      </w:r>
      <w:r>
        <w:rPr>
          <w:b/>
          <w:bCs/>
          <w:sz w:val="20"/>
          <w:szCs w:val="20"/>
        </w:rPr>
        <w:t xml:space="preserve">.202</w:t>
      </w:r>
      <w:r>
        <w:rPr>
          <w:b/>
          <w:bCs/>
          <w:sz w:val="20"/>
          <w:szCs w:val="20"/>
        </w:rPr>
        <w:t xml:space="preserve">3</w:t>
      </w:r>
      <w:r>
        <w:rPr>
          <w:b/>
          <w:bCs/>
          <w:sz w:val="20"/>
          <w:szCs w:val="20"/>
        </w:rPr>
        <w:t xml:space="preserve"> № </w:t>
      </w:r>
      <w:r>
        <w:rPr>
          <w:b/>
          <w:bCs/>
          <w:sz w:val="20"/>
          <w:szCs w:val="20"/>
        </w:rPr>
        <w:t xml:space="preserve">2002</w:t>
      </w:r>
      <w:r>
        <w:rPr>
          <w:b/>
          <w:bCs/>
          <w:sz w:val="20"/>
          <w:szCs w:val="20"/>
        </w:rPr>
        <w:t xml:space="preserve"> «</w:t>
      </w:r>
      <w:r>
        <w:rPr>
          <w:b/>
          <w:bCs/>
          <w:sz w:val="20"/>
          <w:szCs w:val="20"/>
        </w:rPr>
        <w:t xml:space="preserve">О </w:t>
      </w:r>
      <w:r>
        <w:rPr>
          <w:b/>
          <w:bCs/>
          <w:sz w:val="20"/>
          <w:szCs w:val="20"/>
        </w:rPr>
        <w:t xml:space="preserve">мерах по обеспечению безопасности в канун православного праздника Крещения господня (Богоявление) 19 января 2024 года</w:t>
      </w:r>
      <w:r>
        <w:rPr>
          <w:b/>
          <w:bCs/>
          <w:sz w:val="20"/>
          <w:szCs w:val="20"/>
        </w:rPr>
        <w:t xml:space="preserve">»</w:t>
      </w:r>
      <w:r>
        <w:rPr>
          <w:b/>
          <w:bCs/>
        </w:rPr>
      </w:r>
    </w:p>
    <w:p>
      <w:pPr>
        <w:pStyle w:val="737"/>
        <w:ind w:firstLine="540"/>
        <w:jc w:val="both"/>
        <w:rPr>
          <w:b w:val="0"/>
          <w:szCs w:val="24"/>
        </w:rPr>
      </w:pPr>
      <w:r>
        <w:rPr>
          <w:b w:val="0"/>
          <w:szCs w:val="24"/>
        </w:rPr>
      </w:r>
      <w:r>
        <w:rPr>
          <w:b w:val="0"/>
          <w:szCs w:val="24"/>
        </w:rPr>
      </w:r>
    </w:p>
    <w:p>
      <w:pPr>
        <w:pStyle w:val="737"/>
        <w:ind w:firstLine="540"/>
        <w:jc w:val="both"/>
        <w:rPr>
          <w:b w:val="0"/>
          <w:szCs w:val="24"/>
        </w:rPr>
      </w:pPr>
      <w:r>
        <w:rPr>
          <w:b w:val="0"/>
          <w:szCs w:val="24"/>
        </w:rPr>
      </w:r>
      <w:r>
        <w:rPr>
          <w:b w:val="0"/>
          <w:szCs w:val="24"/>
        </w:rPr>
      </w:r>
    </w:p>
    <w:p>
      <w:pPr>
        <w:pStyle w:val="737"/>
        <w:ind w:firstLine="709"/>
        <w:jc w:val="both"/>
        <w:rPr>
          <w:b w:val="0"/>
          <w:sz w:val="24"/>
          <w:szCs w:val="24"/>
        </w:rPr>
      </w:pPr>
      <w:r>
        <w:rPr>
          <w:b w:val="0"/>
          <w:sz w:val="24"/>
          <w:szCs w:val="24"/>
        </w:rPr>
        <w:t xml:space="preserve">На основании письма </w:t>
      </w:r>
      <w:r>
        <w:rPr>
          <w:b w:val="0"/>
          <w:sz w:val="24"/>
          <w:szCs w:val="24"/>
        </w:rPr>
        <w:t xml:space="preserve">Врио</w:t>
      </w:r>
      <w:r>
        <w:rPr>
          <w:b w:val="0"/>
          <w:sz w:val="24"/>
          <w:szCs w:val="24"/>
        </w:rPr>
        <w:t xml:space="preserve"> командира войсковой части 38643 подполковника Сидорова А. от </w:t>
      </w:r>
      <w:bookmarkStart w:id="0" w:name="_GoBack"/>
      <w:r/>
      <w:bookmarkEnd w:id="0"/>
      <w:r>
        <w:rPr>
          <w:b w:val="0"/>
          <w:sz w:val="24"/>
          <w:szCs w:val="24"/>
        </w:rPr>
        <w:t xml:space="preserve">28.12.2023</w:t>
      </w:r>
      <w:r>
        <w:rPr>
          <w:b w:val="0"/>
          <w:sz w:val="24"/>
          <w:szCs w:val="24"/>
        </w:rPr>
        <w:t xml:space="preserve">,</w:t>
      </w:r>
      <w:r>
        <w:rPr>
          <w:b w:val="0"/>
          <w:sz w:val="24"/>
          <w:szCs w:val="24"/>
        </w:rPr>
        <w:t xml:space="preserve"> разграничением зоны ответственности</w:t>
      </w:r>
      <w:r>
        <w:rPr>
          <w:b w:val="0"/>
          <w:sz w:val="24"/>
          <w:szCs w:val="24"/>
        </w:rPr>
        <w:t xml:space="preserve"> учреждений Печенгского муниципального округа</w:t>
      </w:r>
      <w:r>
        <w:rPr>
          <w:b w:val="0"/>
          <w:sz w:val="24"/>
          <w:szCs w:val="24"/>
        </w:rPr>
        <w:t xml:space="preserve">,</w:t>
      </w:r>
      <w:r>
        <w:rPr>
          <w:b w:val="0"/>
          <w:sz w:val="24"/>
          <w:szCs w:val="24"/>
        </w:rPr>
      </w:r>
    </w:p>
    <w:p>
      <w:pPr>
        <w:ind w:firstLine="709"/>
        <w:jc w:val="center"/>
        <w:widowControl/>
        <w:rPr>
          <w:b/>
          <w:bCs/>
        </w:rPr>
      </w:pPr>
      <w:r>
        <w:rPr>
          <w:b/>
          <w:bCs/>
        </w:rPr>
      </w:r>
      <w:r>
        <w:rPr>
          <w:b/>
          <w:bCs/>
        </w:rPr>
      </w:r>
    </w:p>
    <w:p>
      <w:pPr>
        <w:widowControl/>
        <w:rPr>
          <w:b/>
          <w:bCs/>
        </w:rPr>
      </w:pPr>
      <w:r>
        <w:rPr>
          <w:b/>
          <w:bCs/>
        </w:rPr>
        <w:t xml:space="preserve">ПОСТАНОВЛЯЮ:</w:t>
      </w:r>
      <w:r>
        <w:rPr>
          <w:b/>
          <w:bCs/>
        </w:rPr>
      </w:r>
    </w:p>
    <w:p>
      <w:pPr>
        <w:widowControl/>
        <w:rPr>
          <w:b/>
          <w:bCs/>
        </w:rPr>
      </w:pPr>
      <w:r>
        <w:rPr>
          <w:b/>
          <w:bCs/>
        </w:rPr>
      </w:r>
      <w:r>
        <w:rPr>
          <w:b/>
          <w:bCs/>
        </w:rPr>
      </w:r>
    </w:p>
    <w:p>
      <w:pPr>
        <w:numPr>
          <w:ilvl w:val="0"/>
          <w:numId w:val="25"/>
        </w:numPr>
        <w:ind w:left="0" w:firstLine="720"/>
        <w:jc w:val="both"/>
        <w:widowControl/>
        <w:tabs>
          <w:tab w:val="left" w:pos="993" w:leader="none"/>
        </w:tabs>
      </w:pPr>
      <w:r>
        <w:t xml:space="preserve">Внести в постановление администрации Печенгского муниципального округа от </w:t>
      </w:r>
      <w:r>
        <w:t xml:space="preserve">26.12.2023 № 2002 «О мерах по обеспечению безопасности в канун православного праздника Крещения господня (Богоявление) 19 января 2024 года»</w:t>
      </w:r>
      <w:r>
        <w:t xml:space="preserve"> (</w:t>
      </w:r>
      <w:r>
        <w:t xml:space="preserve">дале</w:t>
      </w:r>
      <w:r>
        <w:t xml:space="preserve">е-</w:t>
      </w:r>
      <w:r>
        <w:t xml:space="preserve"> постановление)</w:t>
      </w:r>
      <w:r>
        <w:t xml:space="preserve"> </w:t>
      </w:r>
      <w:r>
        <w:t xml:space="preserve">следующие изменения:</w:t>
      </w:r>
      <w:r/>
    </w:p>
    <w:p>
      <w:pPr>
        <w:pStyle w:val="721"/>
        <w:numPr>
          <w:ilvl w:val="1"/>
          <w:numId w:val="25"/>
        </w:numPr>
        <w:ind w:left="0" w:firstLine="720"/>
        <w:jc w:val="both"/>
        <w:widowControl/>
        <w:tabs>
          <w:tab w:val="left" w:pos="1276" w:leader="none"/>
        </w:tabs>
      </w:pPr>
      <w:r>
        <w:t xml:space="preserve">Дополнить пункт </w:t>
      </w:r>
      <w:r>
        <w:t xml:space="preserve">1</w:t>
      </w:r>
      <w:r>
        <w:t xml:space="preserve"> постановления</w:t>
      </w:r>
      <w:r>
        <w:t xml:space="preserve"> абзац</w:t>
      </w:r>
      <w:r>
        <w:t xml:space="preserve">е</w:t>
      </w:r>
      <w:r>
        <w:t xml:space="preserve">м следующего содержания:</w:t>
      </w:r>
      <w:r/>
    </w:p>
    <w:p>
      <w:pPr>
        <w:pStyle w:val="721"/>
        <w:ind w:left="0" w:firstLine="720"/>
        <w:jc w:val="both"/>
        <w:widowControl/>
        <w:tabs>
          <w:tab w:val="left" w:pos="1276" w:leader="none"/>
        </w:tabs>
      </w:pPr>
      <w:r>
        <w:t xml:space="preserve">«</w:t>
      </w:r>
      <w:r>
        <w:t xml:space="preserve">- купель на озере </w:t>
      </w:r>
      <w:r>
        <w:t xml:space="preserve">Каккуринъярви</w:t>
      </w:r>
      <w:r>
        <w:t xml:space="preserve"> </w:t>
      </w:r>
      <w:r>
        <w:t xml:space="preserve">н.п</w:t>
      </w:r>
      <w:r>
        <w:t xml:space="preserve">. Спутник</w:t>
      </w:r>
      <w:r>
        <w:t xml:space="preserve">.</w:t>
      </w:r>
      <w:r>
        <w:t xml:space="preserve">».</w:t>
      </w:r>
      <w:r/>
    </w:p>
    <w:p>
      <w:pPr>
        <w:pStyle w:val="721"/>
        <w:numPr>
          <w:ilvl w:val="1"/>
          <w:numId w:val="25"/>
        </w:numPr>
        <w:ind w:left="0" w:firstLine="720"/>
        <w:jc w:val="both"/>
        <w:widowControl/>
        <w:tabs>
          <w:tab w:val="left" w:pos="1276" w:leader="none"/>
        </w:tabs>
      </w:pPr>
      <w:r>
        <w:t xml:space="preserve">Пункт 3  постановления дополнить подпунктом </w:t>
      </w:r>
      <w:r>
        <w:t xml:space="preserve"> </w:t>
      </w:r>
      <w:r>
        <w:t xml:space="preserve">3.1.</w:t>
      </w:r>
      <w:r>
        <w:t xml:space="preserve"> следующего содержания</w:t>
      </w:r>
      <w:r>
        <w:t xml:space="preserve">:</w:t>
      </w:r>
      <w:r/>
    </w:p>
    <w:p>
      <w:pPr>
        <w:ind w:firstLine="720"/>
        <w:jc w:val="both"/>
        <w:widowControl/>
        <w:tabs>
          <w:tab w:val="left" w:pos="1276" w:leader="none"/>
        </w:tabs>
      </w:pPr>
      <w:r>
        <w:t xml:space="preserve">«</w:t>
      </w:r>
      <w:r>
        <w:t xml:space="preserve">3.1</w:t>
      </w:r>
      <w:r>
        <w:t xml:space="preserve"> </w:t>
      </w:r>
      <w:r>
        <w:t xml:space="preserve">Р</w:t>
      </w:r>
      <w:r>
        <w:t xml:space="preserve">екомендовать инспекторскому участку п. Никель ЦГИМС ГУ МЧС России по Мурманской области организовать дежурство на купели на озере </w:t>
      </w:r>
      <w:r>
        <w:t xml:space="preserve">Каккуринъярви</w:t>
      </w:r>
      <w:r>
        <w:t xml:space="preserve"> </w:t>
      </w:r>
      <w:r>
        <w:t xml:space="preserve">н.п</w:t>
      </w:r>
      <w:r>
        <w:t xml:space="preserve">. Спутник с 23.00 часов 18.01.2024 до 04.00 часов 19.01.2024.</w:t>
      </w:r>
      <w:r>
        <w:t xml:space="preserve">».</w:t>
      </w:r>
      <w:r/>
    </w:p>
    <w:p>
      <w:pPr>
        <w:pStyle w:val="721"/>
        <w:numPr>
          <w:ilvl w:val="1"/>
          <w:numId w:val="25"/>
        </w:numPr>
        <w:ind w:left="0" w:firstLine="720"/>
        <w:jc w:val="both"/>
        <w:widowControl/>
        <w:tabs>
          <w:tab w:val="left" w:pos="1276" w:leader="none"/>
        </w:tabs>
      </w:pPr>
      <w:r>
        <w:t xml:space="preserve">Пункт 6 </w:t>
      </w:r>
      <w:r>
        <w:t xml:space="preserve">постановления </w:t>
      </w:r>
      <w:r>
        <w:t xml:space="preserve">изложить в следующей редакции:</w:t>
      </w:r>
      <w:r/>
    </w:p>
    <w:p>
      <w:pPr>
        <w:ind w:firstLine="720"/>
        <w:jc w:val="both"/>
        <w:widowControl/>
        <w:tabs>
          <w:tab w:val="left" w:pos="1276" w:leader="none"/>
        </w:tabs>
      </w:pPr>
      <w:r>
        <w:t xml:space="preserve">«6. </w:t>
      </w:r>
      <w:r>
        <w:t xml:space="preserve">И.о</w:t>
      </w:r>
      <w:r>
        <w:t xml:space="preserve">. начальника МБУ «</w:t>
      </w:r>
      <w:r>
        <w:t xml:space="preserve">Никельская</w:t>
      </w:r>
      <w:r>
        <w:t xml:space="preserve"> дорожная служба» Петрову А.В.:</w:t>
      </w:r>
      <w:r/>
    </w:p>
    <w:p>
      <w:pPr>
        <w:ind w:firstLine="720"/>
        <w:jc w:val="both"/>
        <w:widowControl/>
        <w:tabs>
          <w:tab w:val="left" w:pos="1276" w:leader="none"/>
        </w:tabs>
      </w:pPr>
      <w:r>
        <w:t xml:space="preserve">- обеспечить установку и демонтаж пункта обогрева возле купели на озере </w:t>
      </w:r>
      <w:r>
        <w:t xml:space="preserve">Куэтсъярви</w:t>
      </w:r>
      <w:r>
        <w:t xml:space="preserve"> </w:t>
      </w:r>
      <w:r>
        <w:t xml:space="preserve">п.г.т</w:t>
      </w:r>
      <w:r>
        <w:t xml:space="preserve">. Никель силами работников МБУ «</w:t>
      </w:r>
      <w:r>
        <w:t xml:space="preserve">НД</w:t>
      </w:r>
      <w:r>
        <w:t xml:space="preserve">С» в количестве </w:t>
      </w:r>
      <w:r>
        <w:t xml:space="preserve">6</w:t>
      </w:r>
      <w:r>
        <w:t xml:space="preserve"> человек 18.01.202</w:t>
      </w:r>
      <w:r>
        <w:t xml:space="preserve">4</w:t>
      </w:r>
      <w:r>
        <w:t xml:space="preserve"> и </w:t>
      </w:r>
      <w:r>
        <w:t xml:space="preserve">19</w:t>
      </w:r>
      <w:r>
        <w:t xml:space="preserve">.01.202</w:t>
      </w:r>
      <w:r>
        <w:t xml:space="preserve">4</w:t>
      </w:r>
      <w:r>
        <w:t xml:space="preserve"> соответственно;</w:t>
      </w:r>
      <w:r/>
    </w:p>
    <w:p>
      <w:pPr>
        <w:ind w:firstLine="720"/>
        <w:jc w:val="both"/>
        <w:widowControl/>
        <w:tabs>
          <w:tab w:val="left" w:pos="1276" w:leader="none"/>
        </w:tabs>
      </w:pPr>
      <w:r>
        <w:t xml:space="preserve">- организовать круглосуточное дежурство из числа работников МБУ «</w:t>
      </w:r>
      <w:r>
        <w:t xml:space="preserve">НД</w:t>
      </w:r>
      <w:r>
        <w:t xml:space="preserve">С» на пункте обогрева с момента установки 18.01.202</w:t>
      </w:r>
      <w:r>
        <w:t xml:space="preserve">4</w:t>
      </w:r>
      <w:r>
        <w:t xml:space="preserve"> до демонтажа </w:t>
      </w:r>
      <w:r>
        <w:t xml:space="preserve">19</w:t>
      </w:r>
      <w:r>
        <w:t xml:space="preserve">.01.202</w:t>
      </w:r>
      <w:r>
        <w:t xml:space="preserve">4</w:t>
      </w:r>
      <w:r>
        <w:t xml:space="preserve">.</w:t>
      </w:r>
      <w:r>
        <w:t xml:space="preserve">».</w:t>
      </w:r>
      <w:r/>
    </w:p>
    <w:p>
      <w:pPr>
        <w:ind w:firstLine="720"/>
        <w:jc w:val="both"/>
        <w:widowControl/>
      </w:pPr>
      <w:r>
        <w:rPr>
          <w:rFonts w:eastAsia="Calibri"/>
          <w:lang w:eastAsia="ar-SA"/>
        </w:rPr>
        <w:t xml:space="preserve">2</w:t>
      </w:r>
      <w:r>
        <w:rPr>
          <w:rFonts w:eastAsia="Calibri"/>
          <w:lang w:eastAsia="ar-SA"/>
        </w:rPr>
        <w:t xml:space="preserve">. </w:t>
      </w:r>
      <w:r>
        <w:rPr>
          <w:rFonts w:eastAsia="Calibri"/>
          <w:lang w:eastAsia="ar-SA"/>
        </w:rPr>
        <w:t xml:space="preserve">Настоящее постановление опубликовать в газете «Печенга» и разместить </w:t>
      </w:r>
      <w:r>
        <w:rPr>
          <w:rFonts w:eastAsia="Calibri"/>
        </w:rPr>
        <w:t xml:space="preserve">на официальном сайте https://pechengamr.gov-murman.ru/</w:t>
      </w:r>
      <w:r>
        <w:t xml:space="preserve">.</w:t>
      </w:r>
      <w:r/>
    </w:p>
    <w:p>
      <w:pPr>
        <w:jc w:val="both"/>
      </w:pPr>
      <w:r/>
      <w:r/>
    </w:p>
    <w:p>
      <w:pPr>
        <w:jc w:val="both"/>
      </w:pPr>
      <w:r/>
      <w:r/>
    </w:p>
    <w:p>
      <w:r>
        <w:t xml:space="preserve">И.о</w:t>
      </w:r>
      <w:r>
        <w:t xml:space="preserve">. </w:t>
      </w:r>
      <w:r>
        <w:t xml:space="preserve">Г</w:t>
      </w:r>
      <w:r>
        <w:t xml:space="preserve">лав</w:t>
      </w:r>
      <w:r>
        <w:t xml:space="preserve">ы</w:t>
      </w:r>
      <w:r>
        <w:t xml:space="preserve"> Печенгск</w:t>
      </w:r>
      <w:r>
        <w:t xml:space="preserve">ого</w:t>
      </w:r>
      <w:r>
        <w:t xml:space="preserve"> </w:t>
      </w:r>
      <w:r>
        <w:t xml:space="preserve">муниципального округа</w:t>
      </w:r>
      <w:r>
        <w:tab/>
      </w:r>
      <w:r>
        <w:tab/>
      </w:r>
      <w:r>
        <w:tab/>
      </w:r>
      <w:r>
        <w:t xml:space="preserve">         </w:t>
      </w:r>
      <w:r>
        <w:t xml:space="preserve"> </w:t>
      </w:r>
      <w:r>
        <w:t xml:space="preserve">А</w:t>
      </w:r>
      <w:r>
        <w:t xml:space="preserve">.</w:t>
      </w:r>
      <w:r>
        <w:t xml:space="preserve">В</w:t>
      </w:r>
      <w:r>
        <w:t xml:space="preserve">. </w:t>
      </w:r>
      <w:r>
        <w:t xml:space="preserve">Пономарев</w:t>
      </w: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20"/>
          <w:szCs w:val="16"/>
        </w:rPr>
      </w:pPr>
      <w:r>
        <w:rPr>
          <w:sz w:val="20"/>
          <w:szCs w:val="16"/>
        </w:rPr>
        <w:t xml:space="preserve">Соболев А.В</w:t>
      </w:r>
      <w:r>
        <w:rPr>
          <w:sz w:val="20"/>
          <w:szCs w:val="16"/>
        </w:rPr>
        <w:t xml:space="preserve">.</w:t>
      </w:r>
      <w:r>
        <w:rPr>
          <w:sz w:val="20"/>
          <w:szCs w:val="16"/>
        </w:rPr>
        <w:t xml:space="preserve">,</w:t>
      </w:r>
      <w:r>
        <w:rPr>
          <w:sz w:val="20"/>
          <w:szCs w:val="16"/>
        </w:rPr>
        <w:t xml:space="preserve"> 500</w:t>
      </w:r>
      <w:r>
        <w:rPr>
          <w:sz w:val="20"/>
          <w:szCs w:val="16"/>
        </w:rPr>
        <w:t xml:space="preserve">07</w:t>
      </w:r>
      <w:r>
        <w:rPr>
          <w:sz w:val="16"/>
          <w:szCs w:val="16"/>
        </w:rPr>
      </w:r>
      <w:r>
        <w:rPr>
          <w:sz w:val="20"/>
          <w:szCs w:val="16"/>
        </w:rPr>
      </w:r>
      <w:r>
        <w:rPr>
          <w:rFonts w:eastAsia="Calibri"/>
        </w:rPr>
      </w:r>
      <w:r>
        <w:rPr>
          <w:rFonts w:eastAsia="Calibri"/>
        </w:rPr>
      </w:r>
      <w:r>
        <w:rPr>
          <w:sz w:val="20"/>
          <w:szCs w:val="16"/>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706"/>
    <w:next w:val="706"/>
    <w:link w:val="14"/>
    <w:uiPriority w:val="9"/>
    <w:qFormat/>
    <w:pPr>
      <w:keepLines/>
      <w:keepNext/>
      <w:spacing w:before="480" w:after="200"/>
      <w:outlineLvl w:val="0"/>
    </w:pPr>
    <w:rPr>
      <w:rFonts w:ascii="Arial" w:hAnsi="Arial" w:eastAsia="Arial" w:cs="Arial"/>
      <w:sz w:val="40"/>
      <w:szCs w:val="40"/>
    </w:rPr>
  </w:style>
  <w:style w:type="character" w:styleId="14">
    <w:name w:val="Heading 1 Char"/>
    <w:basedOn w:val="708"/>
    <w:link w:val="13"/>
    <w:uiPriority w:val="9"/>
    <w:rPr>
      <w:rFonts w:ascii="Arial" w:hAnsi="Arial" w:eastAsia="Arial" w:cs="Arial"/>
      <w:sz w:val="40"/>
      <w:szCs w:val="40"/>
    </w:rPr>
  </w:style>
  <w:style w:type="character" w:styleId="16">
    <w:name w:val="Heading 2 Char"/>
    <w:basedOn w:val="708"/>
    <w:link w:val="707"/>
    <w:uiPriority w:val="9"/>
    <w:rPr>
      <w:rFonts w:ascii="Arial" w:hAnsi="Arial" w:eastAsia="Arial" w:cs="Arial"/>
      <w:sz w:val="34"/>
    </w:rPr>
  </w:style>
  <w:style w:type="paragraph" w:styleId="17">
    <w:name w:val="Heading 3"/>
    <w:basedOn w:val="706"/>
    <w:next w:val="706"/>
    <w:link w:val="18"/>
    <w:uiPriority w:val="9"/>
    <w:unhideWhenUsed/>
    <w:qFormat/>
    <w:pPr>
      <w:keepLines/>
      <w:keepNext/>
      <w:spacing w:before="320" w:after="200"/>
      <w:outlineLvl w:val="2"/>
    </w:pPr>
    <w:rPr>
      <w:rFonts w:ascii="Arial" w:hAnsi="Arial" w:eastAsia="Arial" w:cs="Arial"/>
      <w:sz w:val="30"/>
      <w:szCs w:val="30"/>
    </w:rPr>
  </w:style>
  <w:style w:type="character" w:styleId="18">
    <w:name w:val="Heading 3 Char"/>
    <w:basedOn w:val="708"/>
    <w:link w:val="17"/>
    <w:uiPriority w:val="9"/>
    <w:rPr>
      <w:rFonts w:ascii="Arial" w:hAnsi="Arial" w:eastAsia="Arial" w:cs="Arial"/>
      <w:sz w:val="30"/>
      <w:szCs w:val="30"/>
    </w:rPr>
  </w:style>
  <w:style w:type="paragraph" w:styleId="19">
    <w:name w:val="Heading 4"/>
    <w:basedOn w:val="706"/>
    <w:next w:val="706"/>
    <w:link w:val="20"/>
    <w:uiPriority w:val="9"/>
    <w:unhideWhenUsed/>
    <w:qFormat/>
    <w:pPr>
      <w:keepLines/>
      <w:keepNext/>
      <w:spacing w:before="320" w:after="200"/>
      <w:outlineLvl w:val="3"/>
    </w:pPr>
    <w:rPr>
      <w:rFonts w:ascii="Arial" w:hAnsi="Arial" w:eastAsia="Arial" w:cs="Arial"/>
      <w:b/>
      <w:bCs/>
      <w:sz w:val="26"/>
      <w:szCs w:val="26"/>
    </w:rPr>
  </w:style>
  <w:style w:type="character" w:styleId="20">
    <w:name w:val="Heading 4 Char"/>
    <w:basedOn w:val="708"/>
    <w:link w:val="19"/>
    <w:uiPriority w:val="9"/>
    <w:rPr>
      <w:rFonts w:ascii="Arial" w:hAnsi="Arial" w:eastAsia="Arial" w:cs="Arial"/>
      <w:b/>
      <w:bCs/>
      <w:sz w:val="26"/>
      <w:szCs w:val="26"/>
    </w:rPr>
  </w:style>
  <w:style w:type="paragraph" w:styleId="21">
    <w:name w:val="Heading 5"/>
    <w:basedOn w:val="706"/>
    <w:next w:val="706"/>
    <w:link w:val="22"/>
    <w:uiPriority w:val="9"/>
    <w:unhideWhenUsed/>
    <w:qFormat/>
    <w:pPr>
      <w:keepLines/>
      <w:keepNext/>
      <w:spacing w:before="320" w:after="200"/>
      <w:outlineLvl w:val="4"/>
    </w:pPr>
    <w:rPr>
      <w:rFonts w:ascii="Arial" w:hAnsi="Arial" w:eastAsia="Arial" w:cs="Arial"/>
      <w:b/>
      <w:bCs/>
      <w:sz w:val="24"/>
      <w:szCs w:val="24"/>
    </w:rPr>
  </w:style>
  <w:style w:type="character" w:styleId="22">
    <w:name w:val="Heading 5 Char"/>
    <w:basedOn w:val="708"/>
    <w:link w:val="21"/>
    <w:uiPriority w:val="9"/>
    <w:rPr>
      <w:rFonts w:ascii="Arial" w:hAnsi="Arial" w:eastAsia="Arial" w:cs="Arial"/>
      <w:b/>
      <w:bCs/>
      <w:sz w:val="24"/>
      <w:szCs w:val="24"/>
    </w:rPr>
  </w:style>
  <w:style w:type="paragraph" w:styleId="23">
    <w:name w:val="Heading 6"/>
    <w:basedOn w:val="706"/>
    <w:next w:val="706"/>
    <w:link w:val="24"/>
    <w:uiPriority w:val="9"/>
    <w:unhideWhenUsed/>
    <w:qFormat/>
    <w:pPr>
      <w:keepLines/>
      <w:keepNext/>
      <w:spacing w:before="320" w:after="200"/>
      <w:outlineLvl w:val="5"/>
    </w:pPr>
    <w:rPr>
      <w:rFonts w:ascii="Arial" w:hAnsi="Arial" w:eastAsia="Arial" w:cs="Arial"/>
      <w:b/>
      <w:bCs/>
      <w:sz w:val="22"/>
      <w:szCs w:val="22"/>
    </w:rPr>
  </w:style>
  <w:style w:type="character" w:styleId="24">
    <w:name w:val="Heading 6 Char"/>
    <w:basedOn w:val="708"/>
    <w:link w:val="23"/>
    <w:uiPriority w:val="9"/>
    <w:rPr>
      <w:rFonts w:ascii="Arial" w:hAnsi="Arial" w:eastAsia="Arial" w:cs="Arial"/>
      <w:b/>
      <w:bCs/>
      <w:sz w:val="22"/>
      <w:szCs w:val="22"/>
    </w:rPr>
  </w:style>
  <w:style w:type="paragraph" w:styleId="25">
    <w:name w:val="Heading 7"/>
    <w:basedOn w:val="706"/>
    <w:next w:val="706"/>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708"/>
    <w:link w:val="25"/>
    <w:uiPriority w:val="9"/>
    <w:rPr>
      <w:rFonts w:ascii="Arial" w:hAnsi="Arial" w:eastAsia="Arial" w:cs="Arial"/>
      <w:b/>
      <w:bCs/>
      <w:i/>
      <w:iCs/>
      <w:sz w:val="22"/>
      <w:szCs w:val="22"/>
    </w:rPr>
  </w:style>
  <w:style w:type="paragraph" w:styleId="27">
    <w:name w:val="Heading 8"/>
    <w:basedOn w:val="706"/>
    <w:next w:val="706"/>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708"/>
    <w:link w:val="27"/>
    <w:uiPriority w:val="9"/>
    <w:rPr>
      <w:rFonts w:ascii="Arial" w:hAnsi="Arial" w:eastAsia="Arial" w:cs="Arial"/>
      <w:i/>
      <w:iCs/>
      <w:sz w:val="22"/>
      <w:szCs w:val="22"/>
    </w:rPr>
  </w:style>
  <w:style w:type="paragraph" w:styleId="29">
    <w:name w:val="Heading 9"/>
    <w:basedOn w:val="706"/>
    <w:next w:val="706"/>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708"/>
    <w:link w:val="29"/>
    <w:uiPriority w:val="9"/>
    <w:rPr>
      <w:rFonts w:ascii="Arial" w:hAnsi="Arial" w:eastAsia="Arial" w:cs="Arial"/>
      <w:i/>
      <w:iCs/>
      <w:sz w:val="21"/>
      <w:szCs w:val="21"/>
    </w:rPr>
  </w:style>
  <w:style w:type="paragraph" w:styleId="33">
    <w:name w:val="No Spacing"/>
    <w:uiPriority w:val="1"/>
    <w:qFormat/>
    <w:pPr>
      <w:spacing w:before="0" w:after="0" w:line="240" w:lineRule="auto"/>
    </w:pPr>
  </w:style>
  <w:style w:type="paragraph" w:styleId="34">
    <w:name w:val="Title"/>
    <w:basedOn w:val="706"/>
    <w:next w:val="706"/>
    <w:link w:val="35"/>
    <w:uiPriority w:val="10"/>
    <w:qFormat/>
    <w:pPr>
      <w:contextualSpacing/>
      <w:spacing w:before="300" w:after="200"/>
    </w:pPr>
    <w:rPr>
      <w:sz w:val="48"/>
      <w:szCs w:val="48"/>
    </w:rPr>
  </w:style>
  <w:style w:type="character" w:styleId="35">
    <w:name w:val="Title Char"/>
    <w:basedOn w:val="708"/>
    <w:link w:val="34"/>
    <w:uiPriority w:val="10"/>
    <w:rPr>
      <w:sz w:val="48"/>
      <w:szCs w:val="48"/>
    </w:rPr>
  </w:style>
  <w:style w:type="paragraph" w:styleId="36">
    <w:name w:val="Subtitle"/>
    <w:basedOn w:val="706"/>
    <w:next w:val="706"/>
    <w:link w:val="37"/>
    <w:uiPriority w:val="11"/>
    <w:qFormat/>
    <w:pPr>
      <w:spacing w:before="200" w:after="200"/>
    </w:pPr>
    <w:rPr>
      <w:sz w:val="24"/>
      <w:szCs w:val="24"/>
    </w:rPr>
  </w:style>
  <w:style w:type="character" w:styleId="37">
    <w:name w:val="Subtitle Char"/>
    <w:basedOn w:val="708"/>
    <w:link w:val="36"/>
    <w:uiPriority w:val="11"/>
    <w:rPr>
      <w:sz w:val="24"/>
      <w:szCs w:val="24"/>
    </w:rPr>
  </w:style>
  <w:style w:type="paragraph" w:styleId="38">
    <w:name w:val="Quote"/>
    <w:basedOn w:val="706"/>
    <w:next w:val="706"/>
    <w:link w:val="39"/>
    <w:uiPriority w:val="29"/>
    <w:qFormat/>
    <w:pPr>
      <w:ind w:left="720" w:right="720"/>
    </w:pPr>
    <w:rPr>
      <w:i/>
    </w:rPr>
  </w:style>
  <w:style w:type="character" w:styleId="39">
    <w:name w:val="Quote Char"/>
    <w:link w:val="38"/>
    <w:uiPriority w:val="29"/>
    <w:rPr>
      <w:i/>
    </w:rPr>
  </w:style>
  <w:style w:type="paragraph" w:styleId="40">
    <w:name w:val="Intense Quote"/>
    <w:basedOn w:val="706"/>
    <w:next w:val="706"/>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character" w:styleId="43">
    <w:name w:val="Header Char"/>
    <w:basedOn w:val="708"/>
    <w:link w:val="728"/>
    <w:uiPriority w:val="99"/>
  </w:style>
  <w:style w:type="paragraph" w:styleId="44">
    <w:name w:val="Footer"/>
    <w:basedOn w:val="706"/>
    <w:link w:val="47"/>
    <w:uiPriority w:val="99"/>
    <w:unhideWhenUsed/>
    <w:pPr>
      <w:spacing w:after="0" w:line="240" w:lineRule="auto"/>
      <w:tabs>
        <w:tab w:val="center" w:pos="7143" w:leader="none"/>
        <w:tab w:val="right" w:pos="14287" w:leader="none"/>
      </w:tabs>
    </w:pPr>
  </w:style>
  <w:style w:type="character" w:styleId="45">
    <w:name w:val="Footer Char"/>
    <w:basedOn w:val="708"/>
    <w:link w:val="44"/>
    <w:uiPriority w:val="99"/>
  </w:style>
  <w:style w:type="character" w:styleId="47">
    <w:name w:val="Caption Char"/>
    <w:basedOn w:val="725"/>
    <w:link w:val="44"/>
    <w:uiPriority w:val="99"/>
  </w:style>
  <w:style w:type="table" w:styleId="49">
    <w:name w:val="Table Grid Light"/>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7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7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7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7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7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7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7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7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7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
    <w:name w:val="Grid Table 5 Dark - Accent 2"/>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
    <w:name w:val="Grid Table 5 Dark - Accent 3"/>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
    <w:name w:val="Grid Table 5 Dark- Accent 4"/>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
    <w:name w:val="Grid Table 5 Dark - Accent 5"/>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
    <w:name w:val="Grid Table 5 Dark - Accent 6"/>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
    <w:name w:val="Grid Table 6 Colorful"/>
    <w:basedOn w:val="7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7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7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7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7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
    <w:name w:val="Grid Table 7 Colorful"/>
    <w:basedOn w:val="7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7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7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7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7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7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7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7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7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7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7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7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7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7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7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7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7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7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7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7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7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7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
    <w:name w:val="List Table 3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
    <w:name w:val="List Table 3 - Accent 3"/>
    <w:basedOn w:val="7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2">
    <w:name w:val="List Table 3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3">
    <w:name w:val="List Table 3 - Accent 5"/>
    <w:basedOn w:val="7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
    <w:name w:val="List Table 3 - Accent 6"/>
    <w:basedOn w:val="7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5">
    <w:name w:val="List Table 4"/>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7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
    <w:name w:val="List Table 4 - Accent 2"/>
    <w:basedOn w:val="7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3"/>
    <w:basedOn w:val="7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
    <w:name w:val="List Table 4 - Accent 4"/>
    <w:basedOn w:val="7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0">
    <w:name w:val="List Table 4 - Accent 5"/>
    <w:basedOn w:val="7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1">
    <w:name w:val="List Table 4 - Accent 6"/>
    <w:basedOn w:val="7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2">
    <w:name w:val="List Table 5 Dark"/>
    <w:basedOn w:val="7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7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7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7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7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7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7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7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7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1">
    <w:name w:val="List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
    <w:name w:val="List Table 6 Colorful - Accent 3"/>
    <w:basedOn w:val="7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
    <w:name w:val="List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
    <w:name w:val="List Table 6 Colorful - Accent 5"/>
    <w:basedOn w:val="7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5">
    <w:name w:val="List Table 6 Colorful - Accent 6"/>
    <w:basedOn w:val="7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
    <w:name w:val="List Table 7 Colorful"/>
    <w:basedOn w:val="7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7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8">
    <w:name w:val="List Table 7 Colorful - Accent 2"/>
    <w:basedOn w:val="7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9">
    <w:name w:val="List Table 7 Colorful - Accent 3"/>
    <w:basedOn w:val="7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50">
    <w:name w:val="List Table 7 Colorful - Accent 4"/>
    <w:basedOn w:val="7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1">
    <w:name w:val="List Table 7 Colorful - Accent 5"/>
    <w:basedOn w:val="7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2">
    <w:name w:val="List Table 7 Colorful - Accent 6"/>
    <w:basedOn w:val="7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3">
    <w:name w:val="Lined - Accent"/>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5">
    <w:name w:val="Lined - Accent 2"/>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6">
    <w:name w:val="Lined - Accent 3"/>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7">
    <w:name w:val="Lined - Accent 4"/>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8">
    <w:name w:val="Lined - Accent 5"/>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9">
    <w:name w:val="Lined - Accent 6"/>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0">
    <w:name w:val="Bordered &amp; Lined - Accent"/>
    <w:basedOn w:val="7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7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2">
    <w:name w:val="Bordered &amp; Lined - Accent 2"/>
    <w:basedOn w:val="7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3">
    <w:name w:val="Bordered &amp; Lined - Accent 3"/>
    <w:basedOn w:val="7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4">
    <w:name w:val="Bordered &amp; Lined - Accent 4"/>
    <w:basedOn w:val="7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5">
    <w:name w:val="Bordered &amp; Lined - Accent 5"/>
    <w:basedOn w:val="7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6">
    <w:name w:val="Bordered &amp; Lined - Accent 6"/>
    <w:basedOn w:val="7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
    <w:name w:val="Bordered"/>
    <w:basedOn w:val="7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5">
    <w:name w:val="footnote text"/>
    <w:basedOn w:val="706"/>
    <w:link w:val="176"/>
    <w:uiPriority w:val="99"/>
    <w:semiHidden/>
    <w:unhideWhenUsed/>
    <w:pPr>
      <w:spacing w:after="40" w:line="240" w:lineRule="auto"/>
    </w:pPr>
    <w:rPr>
      <w:sz w:val="18"/>
    </w:rPr>
  </w:style>
  <w:style w:type="character" w:styleId="176">
    <w:name w:val="Footnote Text Char"/>
    <w:link w:val="175"/>
    <w:uiPriority w:val="99"/>
    <w:rPr>
      <w:sz w:val="18"/>
    </w:rPr>
  </w:style>
  <w:style w:type="character" w:styleId="177">
    <w:name w:val="footnote reference"/>
    <w:basedOn w:val="708"/>
    <w:uiPriority w:val="99"/>
    <w:unhideWhenUsed/>
    <w:rPr>
      <w:vertAlign w:val="superscript"/>
    </w:rPr>
  </w:style>
  <w:style w:type="paragraph" w:styleId="178">
    <w:name w:val="endnote text"/>
    <w:basedOn w:val="706"/>
    <w:link w:val="179"/>
    <w:uiPriority w:val="99"/>
    <w:semiHidden/>
    <w:unhideWhenUsed/>
    <w:pPr>
      <w:spacing w:after="0" w:line="240" w:lineRule="auto"/>
    </w:pPr>
    <w:rPr>
      <w:sz w:val="20"/>
    </w:rPr>
  </w:style>
  <w:style w:type="character" w:styleId="179">
    <w:name w:val="Endnote Text Char"/>
    <w:link w:val="178"/>
    <w:uiPriority w:val="99"/>
    <w:rPr>
      <w:sz w:val="20"/>
    </w:rPr>
  </w:style>
  <w:style w:type="character" w:styleId="180">
    <w:name w:val="endnote reference"/>
    <w:basedOn w:val="708"/>
    <w:uiPriority w:val="99"/>
    <w:semiHidden/>
    <w:unhideWhenUsed/>
    <w:rPr>
      <w:vertAlign w:val="superscript"/>
    </w:rPr>
  </w:style>
  <w:style w:type="paragraph" w:styleId="181">
    <w:name w:val="toc 1"/>
    <w:basedOn w:val="706"/>
    <w:next w:val="706"/>
    <w:uiPriority w:val="39"/>
    <w:unhideWhenUsed/>
    <w:pPr>
      <w:ind w:left="0" w:right="0" w:firstLine="0"/>
      <w:spacing w:after="57"/>
    </w:pPr>
  </w:style>
  <w:style w:type="paragraph" w:styleId="182">
    <w:name w:val="toc 2"/>
    <w:basedOn w:val="706"/>
    <w:next w:val="706"/>
    <w:uiPriority w:val="39"/>
    <w:unhideWhenUsed/>
    <w:pPr>
      <w:ind w:left="283" w:right="0" w:firstLine="0"/>
      <w:spacing w:after="57"/>
    </w:pPr>
  </w:style>
  <w:style w:type="paragraph" w:styleId="183">
    <w:name w:val="toc 3"/>
    <w:basedOn w:val="706"/>
    <w:next w:val="706"/>
    <w:uiPriority w:val="39"/>
    <w:unhideWhenUsed/>
    <w:pPr>
      <w:ind w:left="567" w:right="0" w:firstLine="0"/>
      <w:spacing w:after="57"/>
    </w:pPr>
  </w:style>
  <w:style w:type="paragraph" w:styleId="184">
    <w:name w:val="toc 4"/>
    <w:basedOn w:val="706"/>
    <w:next w:val="706"/>
    <w:uiPriority w:val="39"/>
    <w:unhideWhenUsed/>
    <w:pPr>
      <w:ind w:left="850" w:right="0" w:firstLine="0"/>
      <w:spacing w:after="57"/>
    </w:pPr>
  </w:style>
  <w:style w:type="paragraph" w:styleId="185">
    <w:name w:val="toc 5"/>
    <w:basedOn w:val="706"/>
    <w:next w:val="706"/>
    <w:uiPriority w:val="39"/>
    <w:unhideWhenUsed/>
    <w:pPr>
      <w:ind w:left="1134" w:right="0" w:firstLine="0"/>
      <w:spacing w:after="57"/>
    </w:pPr>
  </w:style>
  <w:style w:type="paragraph" w:styleId="186">
    <w:name w:val="toc 6"/>
    <w:basedOn w:val="706"/>
    <w:next w:val="706"/>
    <w:uiPriority w:val="39"/>
    <w:unhideWhenUsed/>
    <w:pPr>
      <w:ind w:left="1417" w:right="0" w:firstLine="0"/>
      <w:spacing w:after="57"/>
    </w:pPr>
  </w:style>
  <w:style w:type="paragraph" w:styleId="187">
    <w:name w:val="toc 7"/>
    <w:basedOn w:val="706"/>
    <w:next w:val="706"/>
    <w:uiPriority w:val="39"/>
    <w:unhideWhenUsed/>
    <w:pPr>
      <w:ind w:left="1701" w:right="0" w:firstLine="0"/>
      <w:spacing w:after="57"/>
    </w:pPr>
  </w:style>
  <w:style w:type="paragraph" w:styleId="188">
    <w:name w:val="toc 8"/>
    <w:basedOn w:val="706"/>
    <w:next w:val="706"/>
    <w:uiPriority w:val="39"/>
    <w:unhideWhenUsed/>
    <w:pPr>
      <w:ind w:left="1984" w:right="0" w:firstLine="0"/>
      <w:spacing w:after="57"/>
    </w:pPr>
  </w:style>
  <w:style w:type="paragraph" w:styleId="189">
    <w:name w:val="toc 9"/>
    <w:basedOn w:val="706"/>
    <w:next w:val="706"/>
    <w:uiPriority w:val="39"/>
    <w:unhideWhenUsed/>
    <w:pPr>
      <w:ind w:left="2268" w:right="0" w:firstLine="0"/>
      <w:spacing w:after="57"/>
    </w:pPr>
  </w:style>
  <w:style w:type="paragraph" w:styleId="190">
    <w:name w:val="TOC Heading"/>
    <w:uiPriority w:val="39"/>
    <w:unhideWhenUsed/>
  </w:style>
  <w:style w:type="paragraph" w:styleId="191">
    <w:name w:val="table of figures"/>
    <w:basedOn w:val="706"/>
    <w:next w:val="706"/>
    <w:uiPriority w:val="99"/>
    <w:unhideWhenUsed/>
    <w:pPr>
      <w:spacing w:after="0" w:afterAutospacing="0"/>
    </w:pPr>
  </w:style>
  <w:style w:type="paragraph" w:styleId="706" w:default="1">
    <w:name w:val="Normal"/>
    <w:qFormat/>
    <w:pPr>
      <w:widowControl w:val="off"/>
    </w:pPr>
    <w:rPr>
      <w:rFonts w:ascii="Times New Roman" w:hAnsi="Times New Roman" w:eastAsia="Times New Roman"/>
      <w:sz w:val="24"/>
      <w:szCs w:val="24"/>
    </w:rPr>
  </w:style>
  <w:style w:type="paragraph" w:styleId="707">
    <w:name w:val="Heading 2"/>
    <w:basedOn w:val="706"/>
    <w:next w:val="706"/>
    <w:qFormat/>
    <w:pPr>
      <w:jc w:val="center"/>
      <w:keepNext/>
      <w:widowControl/>
      <w:outlineLvl w:val="1"/>
    </w:pPr>
    <w:rPr>
      <w:b/>
      <w:sz w:val="44"/>
    </w:rPr>
  </w:style>
  <w:style w:type="character" w:styleId="708" w:default="1">
    <w:name w:val="Default Paragraph Font"/>
    <w:uiPriority w:val="1"/>
    <w:semiHidden/>
    <w:unhideWhenUsed/>
  </w:style>
  <w:style w:type="table" w:styleId="709" w:default="1">
    <w:name w:val="Normal Table"/>
    <w:uiPriority w:val="99"/>
    <w:semiHidden/>
    <w:unhideWhenUsed/>
    <w:tblPr>
      <w:tblInd w:w="0" w:type="dxa"/>
      <w:tblCellMar>
        <w:left w:w="108" w:type="dxa"/>
        <w:top w:w="0" w:type="dxa"/>
        <w:right w:w="108" w:type="dxa"/>
        <w:bottom w:w="0" w:type="dxa"/>
      </w:tblCellMar>
    </w:tblPr>
  </w:style>
  <w:style w:type="numbering" w:styleId="710" w:default="1">
    <w:name w:val="No List"/>
    <w:uiPriority w:val="99"/>
    <w:semiHidden/>
    <w:unhideWhenUsed/>
  </w:style>
  <w:style w:type="paragraph" w:styleId="711" w:customStyle="1">
    <w:name w:val="Style5"/>
    <w:basedOn w:val="706"/>
    <w:uiPriority w:val="99"/>
    <w:pPr>
      <w:spacing w:line="307" w:lineRule="exact"/>
    </w:pPr>
  </w:style>
  <w:style w:type="paragraph" w:styleId="712" w:customStyle="1">
    <w:name w:val="Style6"/>
    <w:basedOn w:val="706"/>
    <w:uiPriority w:val="99"/>
    <w:pPr>
      <w:ind w:firstLine="749"/>
      <w:spacing w:line="302" w:lineRule="exact"/>
    </w:pPr>
  </w:style>
  <w:style w:type="paragraph" w:styleId="713" w:customStyle="1">
    <w:name w:val="Style7"/>
    <w:basedOn w:val="706"/>
    <w:uiPriority w:val="99"/>
    <w:pPr>
      <w:jc w:val="both"/>
      <w:spacing w:line="298" w:lineRule="exact"/>
    </w:pPr>
  </w:style>
  <w:style w:type="paragraph" w:styleId="714" w:customStyle="1">
    <w:name w:val="Style8"/>
    <w:basedOn w:val="706"/>
    <w:uiPriority w:val="99"/>
  </w:style>
  <w:style w:type="paragraph" w:styleId="715" w:customStyle="1">
    <w:name w:val="Style9"/>
    <w:basedOn w:val="706"/>
    <w:uiPriority w:val="99"/>
    <w:pPr>
      <w:ind w:hanging="125"/>
      <w:spacing w:line="298" w:lineRule="exact"/>
    </w:pPr>
  </w:style>
  <w:style w:type="paragraph" w:styleId="716" w:customStyle="1">
    <w:name w:val="Style10"/>
    <w:basedOn w:val="706"/>
    <w:uiPriority w:val="99"/>
    <w:pPr>
      <w:ind w:firstLine="720"/>
      <w:jc w:val="both"/>
      <w:spacing w:line="288" w:lineRule="exact"/>
    </w:pPr>
  </w:style>
  <w:style w:type="paragraph" w:styleId="717" w:customStyle="1">
    <w:name w:val="Style11"/>
    <w:basedOn w:val="706"/>
    <w:uiPriority w:val="99"/>
  </w:style>
  <w:style w:type="paragraph" w:styleId="718" w:customStyle="1">
    <w:name w:val="Style12"/>
    <w:basedOn w:val="706"/>
    <w:uiPriority w:val="99"/>
    <w:pPr>
      <w:jc w:val="both"/>
      <w:spacing w:line="302" w:lineRule="exact"/>
    </w:pPr>
  </w:style>
  <w:style w:type="character" w:styleId="719" w:customStyle="1">
    <w:name w:val="Font Style18"/>
    <w:uiPriority w:val="99"/>
    <w:rPr>
      <w:rFonts w:ascii="Times New Roman" w:hAnsi="Times New Roman" w:cs="Times New Roman"/>
      <w:b/>
      <w:bCs/>
      <w:sz w:val="16"/>
      <w:szCs w:val="16"/>
    </w:rPr>
  </w:style>
  <w:style w:type="character" w:styleId="720" w:customStyle="1">
    <w:name w:val="Font Style19"/>
    <w:uiPriority w:val="99"/>
    <w:rPr>
      <w:rFonts w:ascii="Times New Roman" w:hAnsi="Times New Roman" w:cs="Times New Roman"/>
      <w:sz w:val="24"/>
      <w:szCs w:val="24"/>
    </w:rPr>
  </w:style>
  <w:style w:type="paragraph" w:styleId="721">
    <w:name w:val="List Paragraph"/>
    <w:basedOn w:val="706"/>
    <w:uiPriority w:val="34"/>
    <w:qFormat/>
    <w:pPr>
      <w:contextualSpacing/>
      <w:ind w:left="720"/>
    </w:pPr>
  </w:style>
  <w:style w:type="paragraph" w:styleId="722" w:customStyle="1">
    <w:name w:val="Style2"/>
    <w:basedOn w:val="706"/>
    <w:uiPriority w:val="99"/>
  </w:style>
  <w:style w:type="character" w:styleId="723" w:customStyle="1">
    <w:name w:val="Font Style13"/>
    <w:uiPriority w:val="99"/>
    <w:rPr>
      <w:rFonts w:ascii="Times New Roman" w:hAnsi="Times New Roman" w:cs="Times New Roman"/>
      <w:sz w:val="26"/>
      <w:szCs w:val="26"/>
    </w:rPr>
  </w:style>
  <w:style w:type="table" w:styleId="724">
    <w:name w:val="Table Grid"/>
    <w:basedOn w:val="709"/>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25">
    <w:name w:val="Caption"/>
    <w:basedOn w:val="706"/>
    <w:next w:val="706"/>
    <w:qFormat/>
    <w:pPr>
      <w:jc w:val="center"/>
      <w:widowControl/>
    </w:pPr>
    <w:rPr>
      <w:b/>
      <w:sz w:val="32"/>
      <w:szCs w:val="20"/>
    </w:rPr>
  </w:style>
  <w:style w:type="character" w:styleId="726">
    <w:name w:val="Hyperlink"/>
    <w:rPr>
      <w:color w:val="0000ff"/>
      <w:u w:val="single"/>
    </w:rPr>
  </w:style>
  <w:style w:type="paragraph" w:styleId="727"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06"/>
    <w:pPr>
      <w:jc w:val="right"/>
      <w:spacing w:after="160" w:line="240" w:lineRule="exact"/>
    </w:pPr>
    <w:rPr>
      <w:sz w:val="20"/>
      <w:szCs w:val="20"/>
      <w:lang w:val="en-GB" w:eastAsia="en-US"/>
    </w:rPr>
  </w:style>
  <w:style w:type="paragraph" w:styleId="728">
    <w:name w:val="Header"/>
    <w:basedOn w:val="706"/>
    <w:pPr>
      <w:widowControl/>
      <w:tabs>
        <w:tab w:val="center" w:pos="4677" w:leader="none"/>
        <w:tab w:val="right" w:pos="9355" w:leader="none"/>
      </w:tabs>
    </w:pPr>
    <w:rPr>
      <w:sz w:val="28"/>
      <w:szCs w:val="20"/>
    </w:rPr>
  </w:style>
  <w:style w:type="paragraph" w:styleId="729">
    <w:name w:val="Body Text Indent 2"/>
    <w:basedOn w:val="706"/>
    <w:link w:val="732"/>
    <w:pPr>
      <w:ind w:firstLine="851"/>
      <w:jc w:val="both"/>
      <w:widowControl/>
    </w:pPr>
    <w:rPr>
      <w:sz w:val="28"/>
      <w:szCs w:val="20"/>
    </w:rPr>
  </w:style>
  <w:style w:type="paragraph" w:styleId="730">
    <w:name w:val="Body Text"/>
    <w:basedOn w:val="706"/>
    <w:link w:val="731"/>
    <w:pPr>
      <w:spacing w:after="120"/>
      <w:widowControl/>
    </w:pPr>
    <w:rPr>
      <w:sz w:val="20"/>
      <w:szCs w:val="20"/>
    </w:rPr>
  </w:style>
  <w:style w:type="character" w:styleId="731" w:customStyle="1">
    <w:name w:val="Основной текст Знак"/>
    <w:link w:val="730"/>
    <w:rPr>
      <w:lang w:val="ru-RU" w:eastAsia="ru-RU" w:bidi="ar-SA"/>
    </w:rPr>
  </w:style>
  <w:style w:type="character" w:styleId="732" w:customStyle="1">
    <w:name w:val="Основной текст с отступом 2 Знак"/>
    <w:link w:val="729"/>
    <w:rPr>
      <w:sz w:val="28"/>
      <w:lang w:bidi="ar-SA"/>
    </w:rPr>
  </w:style>
  <w:style w:type="paragraph" w:styleId="733">
    <w:name w:val="Normal (Web)"/>
    <w:basedOn w:val="706"/>
    <w:pPr>
      <w:spacing w:before="100" w:beforeAutospacing="1" w:after="100" w:afterAutospacing="1"/>
      <w:widowControl/>
    </w:pPr>
  </w:style>
  <w:style w:type="paragraph" w:styleId="734">
    <w:name w:val="Body Text Indent"/>
    <w:basedOn w:val="706"/>
    <w:pPr>
      <w:ind w:left="283"/>
      <w:spacing w:after="120"/>
    </w:pPr>
  </w:style>
  <w:style w:type="paragraph" w:styleId="735">
    <w:name w:val="Balloon Text"/>
    <w:basedOn w:val="706"/>
    <w:link w:val="736"/>
    <w:uiPriority w:val="99"/>
    <w:semiHidden/>
    <w:unhideWhenUsed/>
    <w:rPr>
      <w:rFonts w:ascii="Tahoma" w:hAnsi="Tahoma" w:cs="Tahoma"/>
      <w:sz w:val="16"/>
      <w:szCs w:val="16"/>
    </w:rPr>
  </w:style>
  <w:style w:type="character" w:styleId="736" w:customStyle="1">
    <w:name w:val="Текст выноски Знак"/>
    <w:link w:val="735"/>
    <w:uiPriority w:val="99"/>
    <w:semiHidden/>
    <w:rPr>
      <w:rFonts w:ascii="Tahoma" w:hAnsi="Tahoma" w:eastAsia="Times New Roman" w:cs="Tahoma"/>
      <w:sz w:val="16"/>
      <w:szCs w:val="16"/>
    </w:rPr>
  </w:style>
  <w:style w:type="paragraph" w:styleId="737" w:customStyle="1">
    <w:name w:val="ConsPlusNormal"/>
    <w:rPr>
      <w:rFonts w:ascii="Times New Roman" w:hAnsi="Times New Roman"/>
      <w:b/>
      <w:bCs/>
    </w:rPr>
  </w:style>
  <w:style w:type="paragraph" w:styleId="738" w:customStyle="1">
    <w:name w:val="Знак Знак1 Знак Знак Знак Знак Знак Знак Знак Знак Знак Знак Знак Знак Знак Знак"/>
    <w:basedOn w:val="706"/>
    <w:pPr>
      <w:spacing w:after="160" w:line="240" w:lineRule="exact"/>
      <w:widowControl/>
    </w:pPr>
    <w:rPr>
      <w:rFonts w:ascii="Verdana" w:hAnsi="Verdana" w:cs="Verdana"/>
      <w:sz w:val="20"/>
      <w:szCs w:val="20"/>
      <w:lang w:val="en-US"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3</cp:revision>
  <dcterms:created xsi:type="dcterms:W3CDTF">2024-01-15T11:46:00Z</dcterms:created>
  <dcterms:modified xsi:type="dcterms:W3CDTF">2024-01-22T07:54:10Z</dcterms:modified>
</cp:coreProperties>
</file>