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ПЕЧЕНГСКОГО МУНИЦИПАЛЬНОГО ОКРУГА</w:t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МУРМАНСКОЙ ОБЛАСТИ</w:t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</w:t>
      </w:r>
      <w:r>
        <w:rPr>
          <w:b/>
          <w:color w:val="auto"/>
          <w:sz w:val="24"/>
        </w:rPr>
        <w:t xml:space="preserve">т</w:t>
      </w:r>
      <w:r>
        <w:rPr>
          <w:b/>
          <w:color w:val="auto"/>
          <w:sz w:val="24"/>
        </w:rPr>
        <w:t xml:space="preserve"> </w:t>
      </w:r>
      <w:r>
        <w:rPr>
          <w:b/>
          <w:color w:val="auto"/>
          <w:sz w:val="24"/>
        </w:rPr>
        <w:t xml:space="preserve">18.01.2024 </w:t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 xml:space="preserve">     № </w:t>
      </w:r>
      <w:r>
        <w:rPr>
          <w:b/>
          <w:color w:val="auto"/>
          <w:sz w:val="24"/>
        </w:rPr>
        <w:t xml:space="preserve">65</w:t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п.г.т. Никель</w:t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bCs/>
          <w:iCs/>
          <w:color w:val="auto"/>
          <w:szCs w:val="24"/>
        </w:rPr>
      </w:pPr>
      <w:r>
        <w:rPr>
          <w:b/>
          <w:bCs/>
          <w:iCs/>
          <w:color w:val="auto"/>
          <w:szCs w:val="24"/>
        </w:rPr>
        <w:t xml:space="preserve">О</w:t>
      </w:r>
      <w:r>
        <w:rPr>
          <w:b/>
          <w:bCs/>
          <w:iCs/>
          <w:color w:val="auto"/>
          <w:szCs w:val="24"/>
        </w:rPr>
        <w:t xml:space="preserve"> </w:t>
      </w:r>
      <w:r>
        <w:rPr>
          <w:b/>
          <w:bCs/>
          <w:iCs/>
          <w:color w:val="auto"/>
          <w:szCs w:val="24"/>
        </w:rPr>
        <w:t xml:space="preserve">внесении изменений в состав </w:t>
      </w:r>
      <w:r>
        <w:rPr>
          <w:b/>
          <w:bCs/>
          <w:iCs/>
          <w:color w:val="auto"/>
          <w:szCs w:val="24"/>
        </w:rPr>
        <w:t xml:space="preserve">комисси</w:t>
      </w:r>
      <w:r>
        <w:rPr>
          <w:b/>
          <w:bCs/>
          <w:iCs/>
          <w:color w:val="auto"/>
          <w:szCs w:val="24"/>
        </w:rPr>
        <w:t xml:space="preserve">и</w:t>
      </w:r>
      <w:r>
        <w:rPr>
          <w:b/>
          <w:bCs/>
          <w:iCs/>
          <w:color w:val="auto"/>
          <w:szCs w:val="24"/>
        </w:rPr>
        <w:t xml:space="preserve"> по</w:t>
      </w:r>
      <w:r>
        <w:rPr>
          <w:b/>
          <w:bCs/>
          <w:iCs/>
          <w:color w:val="auto"/>
          <w:szCs w:val="24"/>
        </w:rPr>
        <w:t xml:space="preserve"> организации размещения </w:t>
      </w:r>
      <w:r>
        <w:rPr>
          <w:b/>
          <w:bCs/>
          <w:iCs/>
          <w:color w:val="auto"/>
          <w:szCs w:val="24"/>
        </w:rPr>
      </w:r>
    </w:p>
    <w:p>
      <w:pPr>
        <w:jc w:val="center"/>
        <w:widowControl w:val="off"/>
        <w:rPr>
          <w:b/>
          <w:bCs/>
          <w:iCs/>
          <w:color w:val="auto"/>
          <w:szCs w:val="24"/>
        </w:rPr>
      </w:pPr>
      <w:r>
        <w:rPr>
          <w:b/>
          <w:bCs/>
          <w:iCs/>
          <w:color w:val="auto"/>
          <w:szCs w:val="24"/>
        </w:rPr>
        <w:t xml:space="preserve">нестационарных</w:t>
      </w:r>
      <w:r>
        <w:rPr>
          <w:b/>
          <w:bCs/>
          <w:iCs/>
          <w:color w:val="auto"/>
          <w:szCs w:val="24"/>
        </w:rPr>
        <w:t xml:space="preserve"> </w:t>
      </w:r>
      <w:r>
        <w:rPr>
          <w:b/>
          <w:bCs/>
          <w:iCs/>
          <w:color w:val="auto"/>
          <w:szCs w:val="24"/>
        </w:rPr>
        <w:t xml:space="preserve">торговых объектов на территории Печенгск</w:t>
      </w:r>
      <w:r>
        <w:rPr>
          <w:b/>
          <w:bCs/>
          <w:iCs/>
          <w:color w:val="auto"/>
          <w:szCs w:val="24"/>
        </w:rPr>
        <w:t xml:space="preserve">ого</w:t>
      </w:r>
      <w:r>
        <w:rPr>
          <w:b/>
          <w:bCs/>
          <w:iCs/>
          <w:color w:val="auto"/>
          <w:szCs w:val="24"/>
        </w:rPr>
        <w:t xml:space="preserve"> муниципальн</w:t>
      </w:r>
      <w:r>
        <w:rPr>
          <w:b/>
          <w:bCs/>
          <w:iCs/>
          <w:color w:val="auto"/>
          <w:szCs w:val="24"/>
        </w:rPr>
        <w:t xml:space="preserve">ого</w:t>
      </w:r>
      <w:r>
        <w:rPr>
          <w:b/>
          <w:bCs/>
          <w:iCs/>
          <w:color w:val="auto"/>
          <w:szCs w:val="24"/>
        </w:rPr>
        <w:t xml:space="preserve"> округ</w:t>
      </w:r>
      <w:r>
        <w:rPr>
          <w:b/>
          <w:bCs/>
          <w:iCs/>
          <w:color w:val="auto"/>
          <w:szCs w:val="24"/>
        </w:rPr>
        <w:t xml:space="preserve">а</w:t>
      </w:r>
      <w:r>
        <w:rPr>
          <w:b/>
          <w:bCs/>
          <w:iCs/>
          <w:color w:val="auto"/>
          <w:szCs w:val="24"/>
        </w:rPr>
        <w:t xml:space="preserve">, </w:t>
      </w:r>
      <w:r>
        <w:rPr>
          <w:b/>
          <w:bCs/>
          <w:iCs/>
          <w:color w:val="auto"/>
          <w:szCs w:val="24"/>
        </w:rPr>
        <w:t xml:space="preserve">утвержденн</w:t>
      </w:r>
      <w:r>
        <w:rPr>
          <w:b/>
          <w:bCs/>
          <w:iCs/>
          <w:color w:val="auto"/>
          <w:szCs w:val="24"/>
        </w:rPr>
        <w:t xml:space="preserve">ый</w:t>
      </w:r>
      <w:r>
        <w:rPr>
          <w:b/>
          <w:bCs/>
          <w:iCs/>
          <w:color w:val="auto"/>
          <w:szCs w:val="24"/>
        </w:rPr>
        <w:t xml:space="preserve"> </w:t>
      </w:r>
      <w:r>
        <w:rPr>
          <w:b/>
          <w:bCs/>
          <w:iCs/>
          <w:color w:val="auto"/>
          <w:szCs w:val="24"/>
        </w:rPr>
        <w:t xml:space="preserve">постановлением администрации Печенгского муниципального округа</w:t>
      </w:r>
      <w:r>
        <w:rPr>
          <w:b/>
          <w:bCs/>
          <w:iCs/>
          <w:color w:val="auto"/>
          <w:szCs w:val="24"/>
        </w:rPr>
      </w:r>
    </w:p>
    <w:p>
      <w:pPr>
        <w:jc w:val="center"/>
        <w:widowControl w:val="off"/>
        <w:rPr>
          <w:b/>
          <w:bCs/>
          <w:iCs/>
          <w:color w:val="auto"/>
          <w:szCs w:val="24"/>
        </w:rPr>
      </w:pPr>
      <w:r>
        <w:rPr>
          <w:b/>
          <w:bCs/>
          <w:iCs/>
          <w:color w:val="auto"/>
          <w:szCs w:val="24"/>
        </w:rPr>
        <w:t xml:space="preserve"> от 09.04.2021 № 285</w:t>
      </w:r>
      <w:r>
        <w:rPr>
          <w:b/>
          <w:bCs/>
          <w:iCs/>
          <w:color w:val="auto"/>
          <w:szCs w:val="24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распоряжением </w:t>
      </w:r>
      <w:r>
        <w:rPr>
          <w:color w:val="auto"/>
          <w:sz w:val="24"/>
          <w:szCs w:val="24"/>
        </w:rPr>
        <w:t xml:space="preserve">администрации Печенгского муниципального округа от 27.12.2023 № 143 «О внесении изменений в Положение о секторе инвестиционной деятельности администрации Печенгского муниципального округа, утвержденное распоряжением администрации </w:t>
      </w:r>
      <w:r>
        <w:rPr>
          <w:color w:val="auto"/>
          <w:sz w:val="24"/>
          <w:szCs w:val="24"/>
        </w:rPr>
        <w:t xml:space="preserve">Печенгского муниципального округа от 28.</w:t>
      </w:r>
      <w:r>
        <w:rPr>
          <w:color w:val="auto"/>
          <w:sz w:val="24"/>
          <w:szCs w:val="24"/>
        </w:rPr>
        <w:t xml:space="preserve">06.2023 № 66»,</w:t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643"/>
        <w:numPr>
          <w:ilvl w:val="0"/>
          <w:numId w:val="9"/>
        </w:numPr>
        <w:ind w:left="0" w:firstLine="709"/>
        <w:jc w:val="both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остав комиссии по организации размещения нестационарных торговых объектов на территории Печенгского муниципального округа</w:t>
      </w:r>
      <w:r>
        <w:rPr>
          <w:color w:val="auto"/>
          <w:sz w:val="24"/>
          <w:szCs w:val="24"/>
        </w:rPr>
        <w:t xml:space="preserve">, утвержденн</w:t>
      </w:r>
      <w:r>
        <w:rPr>
          <w:color w:val="auto"/>
          <w:sz w:val="24"/>
          <w:szCs w:val="24"/>
        </w:rPr>
        <w:t xml:space="preserve">ый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постановлением администрации Печенгского муниципального округа от 09.04.2021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№ 285</w:t>
      </w:r>
      <w:r>
        <w:rPr>
          <w:color w:val="auto"/>
          <w:sz w:val="24"/>
          <w:szCs w:val="24"/>
        </w:rPr>
        <w:t xml:space="preserve">, изложить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</w:p>
    <w:p>
      <w:pPr>
        <w:pStyle w:val="643"/>
        <w:numPr>
          <w:ilvl w:val="0"/>
          <w:numId w:val="9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</w:t>
      </w:r>
      <w:r>
        <w:rPr>
          <w:color w:val="auto"/>
          <w:sz w:val="24"/>
          <w:szCs w:val="24"/>
        </w:rPr>
        <w:t xml:space="preserve"> его подписания и распространяется на правоотношения, возникшие с 01 января 2024 года.</w:t>
      </w:r>
      <w:r>
        <w:rPr>
          <w:color w:val="auto"/>
          <w:sz w:val="24"/>
          <w:szCs w:val="24"/>
        </w:rPr>
      </w:r>
    </w:p>
    <w:p>
      <w:pPr>
        <w:pStyle w:val="643"/>
        <w:numPr>
          <w:ilvl w:val="0"/>
          <w:numId w:val="9"/>
        </w:numPr>
        <w:ind w:left="0" w:firstLine="709"/>
        <w:jc w:val="both"/>
        <w:widowControl w:val="off"/>
        <w:tabs>
          <w:tab w:val="left" w:pos="993" w:leader="none"/>
        </w:tabs>
        <w:rPr>
          <w:b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 </w:t>
      </w:r>
      <w:r>
        <w:rPr>
          <w:rFonts w:eastAsia="Calibri"/>
          <w:color w:val="auto"/>
          <w:sz w:val="24"/>
          <w:szCs w:val="24"/>
        </w:rPr>
        <w:t xml:space="preserve">Настоящее постановление опубликовать в газет</w:t>
      </w:r>
      <w:r>
        <w:rPr>
          <w:rFonts w:eastAsia="Calibri"/>
          <w:color w:val="auto"/>
          <w:sz w:val="24"/>
          <w:szCs w:val="24"/>
        </w:rPr>
        <w:t xml:space="preserve">е</w:t>
      </w:r>
      <w:r>
        <w:rPr>
          <w:rFonts w:eastAsia="Calibri"/>
          <w:color w:val="auto"/>
          <w:sz w:val="24"/>
          <w:szCs w:val="24"/>
        </w:rPr>
        <w:t xml:space="preserve"> «Печенга» и разместить </w:t>
      </w:r>
      <w:r>
        <w:rPr>
          <w:color w:val="auto"/>
          <w:sz w:val="24"/>
          <w:szCs w:val="24"/>
        </w:rPr>
        <w:t xml:space="preserve">на </w:t>
      </w:r>
      <w:r>
        <w:rPr>
          <w:color w:val="auto"/>
          <w:sz w:val="24"/>
          <w:szCs w:val="24"/>
        </w:rPr>
        <w:t xml:space="preserve">официальном сайте 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http://pechengamr.gov-murman.ru/.</w:t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Главы Печенгского муниципального округа </w:t>
      </w:r>
      <w:r>
        <w:rPr>
          <w:color w:val="auto"/>
          <w:sz w:val="24"/>
          <w:szCs w:val="24"/>
        </w:rPr>
        <w:tab/>
        <w:t xml:space="preserve">                                 А.В. Пономарев</w:t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  <w:sz w:val="16"/>
          <w:szCs w:val="24"/>
        </w:rPr>
      </w:pPr>
      <w:r>
        <w:rPr>
          <w:color w:val="auto"/>
          <w:sz w:val="16"/>
          <w:szCs w:val="24"/>
        </w:rPr>
      </w:r>
      <w:r>
        <w:rPr>
          <w:color w:val="auto"/>
          <w:sz w:val="16"/>
          <w:szCs w:val="24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Орлова С.И., 63186</w:t>
      </w:r>
      <w:r>
        <w:rPr>
          <w:color w:val="auto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/>
      <w:r/>
    </w:p>
    <w:p>
      <w:pPr>
        <w:jc w:val="both"/>
        <w:widowControl w:val="off"/>
      </w:pPr>
      <w:r/>
      <w:r/>
    </w:p>
    <w:p>
      <w:pPr>
        <w:pStyle w:val="645"/>
        <w:ind w:left="5529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45"/>
        <w:ind w:left="5529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45"/>
        <w:ind w:left="5529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18.01.2024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65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5529"/>
        <w:jc w:val="both"/>
        <w:widowControl w:val="off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</w:t>
      </w:r>
      <w:r>
        <w:rPr>
          <w:color w:val="auto"/>
          <w:sz w:val="24"/>
          <w:szCs w:val="24"/>
        </w:rPr>
        <w:t xml:space="preserve">Приложение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</w:r>
    </w:p>
    <w:p>
      <w:pPr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</w:p>
    <w:p>
      <w:pPr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09.04.2021</w:t>
      </w:r>
      <w:r>
        <w:rPr>
          <w:color w:val="auto"/>
          <w:sz w:val="24"/>
          <w:szCs w:val="24"/>
        </w:rPr>
        <w:t xml:space="preserve"> №  </w:t>
      </w:r>
      <w:r>
        <w:rPr>
          <w:color w:val="auto"/>
          <w:sz w:val="24"/>
          <w:szCs w:val="24"/>
        </w:rPr>
        <w:t xml:space="preserve">285</w:t>
      </w:r>
      <w:r>
        <w:rPr>
          <w:color w:val="auto"/>
          <w:sz w:val="24"/>
          <w:szCs w:val="24"/>
        </w:rPr>
      </w:r>
    </w:p>
    <w:p>
      <w:pPr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650"/>
        <w:jc w:val="center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СОСТАВ</w:t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650"/>
        <w:jc w:val="center"/>
        <w:rPr>
          <w:rFonts w:ascii="Times New Roman" w:hAnsi="Times New Roman" w:cs="Times New Roman"/>
          <w:b w:val="0"/>
          <w:sz w:val="24"/>
          <w:szCs w:val="26"/>
        </w:rPr>
      </w:pPr>
      <w:r>
        <w:rPr>
          <w:rFonts w:ascii="Times New Roman" w:hAnsi="Times New Roman" w:cs="Times New Roman"/>
          <w:b w:val="0"/>
          <w:sz w:val="24"/>
          <w:szCs w:val="26"/>
        </w:rPr>
        <w:t xml:space="preserve">комиссии по 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организации размещения нестационарных торговых объектов </w:t>
      </w:r>
      <w:r>
        <w:rPr>
          <w:rFonts w:ascii="Times New Roman" w:hAnsi="Times New Roman" w:cs="Times New Roman"/>
          <w:b w:val="0"/>
          <w:sz w:val="24"/>
          <w:szCs w:val="26"/>
        </w:rPr>
      </w:r>
    </w:p>
    <w:p>
      <w:pPr>
        <w:pStyle w:val="650"/>
        <w:jc w:val="center"/>
        <w:rPr>
          <w:rFonts w:ascii="Times New Roman" w:hAnsi="Times New Roman" w:cs="Times New Roman"/>
          <w:b w:val="0"/>
          <w:sz w:val="24"/>
          <w:szCs w:val="26"/>
        </w:rPr>
      </w:pPr>
      <w:r>
        <w:rPr>
          <w:rFonts w:ascii="Times New Roman" w:hAnsi="Times New Roman" w:cs="Times New Roman"/>
          <w:b w:val="0"/>
          <w:sz w:val="24"/>
          <w:szCs w:val="26"/>
        </w:rPr>
        <w:t xml:space="preserve">на территории Печенгск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ого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 муниципальн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ого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 округ</w:t>
      </w:r>
      <w:r>
        <w:rPr>
          <w:rFonts w:ascii="Times New Roman" w:hAnsi="Times New Roman" w:cs="Times New Roman"/>
          <w:b w:val="0"/>
          <w:sz w:val="24"/>
          <w:szCs w:val="26"/>
        </w:rPr>
        <w:t xml:space="preserve">а</w:t>
      </w:r>
      <w:r>
        <w:rPr>
          <w:rFonts w:ascii="Times New Roman" w:hAnsi="Times New Roman" w:cs="Times New Roman"/>
          <w:b w:val="0"/>
          <w:sz w:val="24"/>
          <w:szCs w:val="26"/>
        </w:rPr>
      </w:r>
    </w:p>
    <w:p>
      <w:pPr>
        <w:pStyle w:val="645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Председатель комиссии – Глава Пе</w:t>
      </w:r>
      <w:r>
        <w:rPr>
          <w:color w:val="auto"/>
          <w:sz w:val="24"/>
          <w:szCs w:val="26"/>
        </w:rPr>
        <w:t xml:space="preserve">ченгского муниципального округа.</w:t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Заместитель председателя комиссии – </w:t>
      </w:r>
      <w:r>
        <w:rPr>
          <w:color w:val="auto"/>
          <w:sz w:val="24"/>
          <w:szCs w:val="26"/>
        </w:rPr>
        <w:t xml:space="preserve">Заместитель Главы Печенгского муниципального округа по экономике и финансам</w:t>
      </w:r>
      <w:r>
        <w:rPr>
          <w:color w:val="auto"/>
          <w:sz w:val="24"/>
          <w:szCs w:val="26"/>
        </w:rPr>
        <w:t xml:space="preserve">.</w:t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Секрета</w:t>
      </w:r>
      <w:r>
        <w:rPr>
          <w:color w:val="auto"/>
          <w:sz w:val="24"/>
          <w:szCs w:val="26"/>
        </w:rPr>
        <w:t xml:space="preserve">рь комиссии</w:t>
      </w:r>
      <w:r>
        <w:rPr>
          <w:color w:val="auto"/>
          <w:sz w:val="24"/>
          <w:szCs w:val="26"/>
        </w:rPr>
        <w:t xml:space="preserve"> (без права голоса)</w:t>
      </w:r>
      <w:r>
        <w:rPr>
          <w:color w:val="auto"/>
          <w:sz w:val="24"/>
          <w:szCs w:val="26"/>
        </w:rPr>
        <w:t xml:space="preserve"> – ведущий специалист </w:t>
      </w:r>
      <w:r>
        <w:rPr>
          <w:color w:val="auto"/>
          <w:sz w:val="24"/>
          <w:szCs w:val="26"/>
        </w:rPr>
        <w:t xml:space="preserve">сектора инвестиционной деятельности</w:t>
      </w:r>
      <w:r>
        <w:rPr>
          <w:color w:val="auto"/>
          <w:sz w:val="24"/>
          <w:szCs w:val="26"/>
        </w:rPr>
        <w:t xml:space="preserve"> администрации Пе</w:t>
      </w:r>
      <w:r>
        <w:rPr>
          <w:color w:val="auto"/>
          <w:sz w:val="24"/>
          <w:szCs w:val="26"/>
        </w:rPr>
        <w:t xml:space="preserve">ченгского муниципального округа.</w:t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Члены комиссии:</w:t>
      </w:r>
      <w:r>
        <w:rPr>
          <w:color w:val="auto"/>
          <w:sz w:val="24"/>
          <w:szCs w:val="26"/>
        </w:rPr>
      </w:r>
    </w:p>
    <w:p>
      <w:pPr>
        <w:ind w:firstLine="284"/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–</w:t>
      </w:r>
      <w:r>
        <w:rPr>
          <w:color w:val="auto"/>
          <w:sz w:val="24"/>
          <w:szCs w:val="26"/>
        </w:rPr>
        <w:t xml:space="preserve"> </w:t>
      </w:r>
      <w:r>
        <w:rPr>
          <w:color w:val="auto"/>
          <w:sz w:val="24"/>
          <w:szCs w:val="26"/>
        </w:rPr>
        <w:t xml:space="preserve">заведующий сектором инвестиционной деятельности</w:t>
      </w:r>
      <w:r>
        <w:rPr>
          <w:color w:val="auto"/>
          <w:sz w:val="24"/>
          <w:szCs w:val="26"/>
        </w:rPr>
        <w:t xml:space="preserve"> администрации Печенгского муниципального округа;</w:t>
      </w:r>
      <w:r>
        <w:rPr>
          <w:color w:val="auto"/>
          <w:sz w:val="24"/>
          <w:szCs w:val="26"/>
        </w:rPr>
      </w:r>
    </w:p>
    <w:p>
      <w:pPr>
        <w:ind w:firstLine="284"/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– </w:t>
      </w:r>
      <w:r>
        <w:rPr>
          <w:color w:val="auto"/>
          <w:sz w:val="24"/>
          <w:szCs w:val="26"/>
        </w:rPr>
        <w:t xml:space="preserve">с</w:t>
      </w:r>
      <w:r>
        <w:rPr>
          <w:color w:val="auto"/>
          <w:sz w:val="24"/>
          <w:szCs w:val="26"/>
        </w:rPr>
        <w:t xml:space="preserve">оветник Главы Печенгского муниципального округа (по </w:t>
      </w:r>
      <w:r>
        <w:rPr>
          <w:color w:val="auto"/>
          <w:sz w:val="24"/>
          <w:szCs w:val="26"/>
        </w:rPr>
        <w:t xml:space="preserve">рассматриваемой территории</w:t>
      </w:r>
      <w:r>
        <w:rPr>
          <w:color w:val="auto"/>
          <w:sz w:val="24"/>
          <w:szCs w:val="26"/>
        </w:rPr>
        <w:t xml:space="preserve">)</w:t>
      </w:r>
      <w:r>
        <w:rPr>
          <w:color w:val="auto"/>
          <w:sz w:val="24"/>
          <w:szCs w:val="26"/>
        </w:rPr>
        <w:t xml:space="preserve">;</w:t>
      </w:r>
      <w:r>
        <w:rPr>
          <w:color w:val="auto"/>
          <w:sz w:val="24"/>
          <w:szCs w:val="26"/>
        </w:rPr>
      </w:r>
    </w:p>
    <w:p>
      <w:pPr>
        <w:ind w:firstLine="284"/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– главный специалист отдела земельных отношений Комитета по управлению имуществом администрации Пе</w:t>
      </w:r>
      <w:r>
        <w:rPr>
          <w:color w:val="auto"/>
          <w:sz w:val="24"/>
          <w:szCs w:val="26"/>
        </w:rPr>
        <w:t xml:space="preserve">ченгского муниципального округа.</w:t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</w:r>
      <w:r>
        <w:rPr>
          <w:color w:val="auto"/>
          <w:sz w:val="24"/>
          <w:szCs w:val="26"/>
        </w:rPr>
      </w:r>
    </w:p>
    <w:p>
      <w:pPr>
        <w:jc w:val="both"/>
        <w:widowControl w:val="off"/>
        <w:rPr>
          <w:color w:val="auto"/>
          <w:sz w:val="24"/>
          <w:szCs w:val="26"/>
        </w:rPr>
      </w:pPr>
      <w:r>
        <w:rPr>
          <w:color w:val="auto"/>
          <w:sz w:val="24"/>
          <w:szCs w:val="26"/>
        </w:rPr>
        <w:t xml:space="preserve">Примечание: на период отсутствия члена комиссии, разрешается замена лицом, </w:t>
      </w:r>
      <w:r>
        <w:rPr>
          <w:color w:val="auto"/>
          <w:sz w:val="24"/>
          <w:szCs w:val="26"/>
        </w:rPr>
        <w:t xml:space="preserve">исполняющим его обязанности.</w:t>
      </w:r>
      <w:r>
        <w:rPr>
          <w:color w:val="auto"/>
          <w:sz w:val="24"/>
          <w:szCs w:val="26"/>
        </w:rPr>
        <w:t xml:space="preserve">».</w:t>
      </w:r>
      <w:r>
        <w:rPr>
          <w:color w:val="auto"/>
          <w:sz w:val="24"/>
          <w:szCs w:val="26"/>
        </w:rPr>
      </w:r>
    </w:p>
    <w:p>
      <w:r/>
    </w:p>
    <w:sectPr>
      <w:footnotePr/>
      <w:endnotePr/>
      <w:type w:val="nextPage"/>
      <w:pgSz w:w="11906" w:h="16838" w:orient="portrait"/>
      <w:pgMar w:top="851" w:right="850" w:bottom="709" w:left="156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b w:val="0"/>
      </w:rPr>
    </w:lvl>
    <w:lvl w:ilvl="1">
      <w:start w:val="2"/>
      <w:numFmt w:val="decimal"/>
      <w:isLgl/>
      <w:suff w:val="tab"/>
      <w:lvlText w:val="%1.%2."/>
      <w:lvlJc w:val="left"/>
      <w:pPr>
        <w:ind w:left="141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47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18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53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59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30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7"/>
    <w:next w:val="63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9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7"/>
    <w:next w:val="63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9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7"/>
    <w:next w:val="63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9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9"/>
    <w:link w:val="638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7"/>
    <w:next w:val="63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7"/>
    <w:next w:val="63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7"/>
    <w:next w:val="63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7"/>
    <w:next w:val="63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7"/>
    <w:next w:val="63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7"/>
    <w:next w:val="63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9"/>
    <w:link w:val="34"/>
    <w:uiPriority w:val="10"/>
    <w:rPr>
      <w:sz w:val="48"/>
      <w:szCs w:val="48"/>
    </w:rPr>
  </w:style>
  <w:style w:type="paragraph" w:styleId="36">
    <w:name w:val="Subtitle"/>
    <w:basedOn w:val="637"/>
    <w:next w:val="63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9"/>
    <w:link w:val="36"/>
    <w:uiPriority w:val="11"/>
    <w:rPr>
      <w:sz w:val="24"/>
      <w:szCs w:val="24"/>
    </w:rPr>
  </w:style>
  <w:style w:type="paragraph" w:styleId="38">
    <w:name w:val="Quote"/>
    <w:basedOn w:val="637"/>
    <w:next w:val="63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7"/>
    <w:next w:val="63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9"/>
    <w:link w:val="42"/>
    <w:uiPriority w:val="99"/>
  </w:style>
  <w:style w:type="paragraph" w:styleId="44">
    <w:name w:val="Footer"/>
    <w:basedOn w:val="63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9"/>
    <w:link w:val="44"/>
    <w:uiPriority w:val="99"/>
  </w:style>
  <w:style w:type="paragraph" w:styleId="46">
    <w:name w:val="Caption"/>
    <w:basedOn w:val="637"/>
    <w:next w:val="6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4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3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9"/>
    <w:uiPriority w:val="99"/>
    <w:unhideWhenUsed/>
    <w:rPr>
      <w:vertAlign w:val="superscript"/>
    </w:rPr>
  </w:style>
  <w:style w:type="paragraph" w:styleId="178">
    <w:name w:val="endnote text"/>
    <w:basedOn w:val="63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9"/>
    <w:uiPriority w:val="99"/>
    <w:semiHidden/>
    <w:unhideWhenUsed/>
    <w:rPr>
      <w:vertAlign w:val="superscript"/>
    </w:rPr>
  </w:style>
  <w:style w:type="paragraph" w:styleId="181">
    <w:name w:val="toc 1"/>
    <w:basedOn w:val="637"/>
    <w:next w:val="63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7"/>
    <w:next w:val="63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7"/>
    <w:next w:val="63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7"/>
    <w:next w:val="63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7"/>
    <w:next w:val="63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7"/>
    <w:next w:val="63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7"/>
    <w:next w:val="63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7"/>
    <w:next w:val="63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7"/>
    <w:next w:val="63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7"/>
    <w:next w:val="637"/>
    <w:uiPriority w:val="99"/>
    <w:unhideWhenUsed/>
    <w:pPr>
      <w:spacing w:after="0" w:afterAutospacing="0"/>
    </w:pPr>
  </w:style>
  <w:style w:type="paragraph" w:styleId="63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38">
    <w:name w:val="Heading 4"/>
    <w:basedOn w:val="637"/>
    <w:next w:val="637"/>
    <w:link w:val="642"/>
    <w:qFormat/>
    <w:pPr>
      <w:ind w:firstLine="709"/>
      <w:keepNext/>
      <w:outlineLvl w:val="3"/>
    </w:pPr>
    <w:rPr>
      <w:sz w:val="28"/>
    </w:rPr>
  </w:style>
  <w:style w:type="character" w:styleId="639" w:default="1">
    <w:name w:val="Default Paragraph Font"/>
    <w:uiPriority w:val="1"/>
    <w:semiHidden/>
    <w:unhideWhenUsed/>
  </w:style>
  <w:style w:type="table" w:styleId="6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1" w:default="1">
    <w:name w:val="No List"/>
    <w:uiPriority w:val="99"/>
    <w:semiHidden/>
    <w:unhideWhenUsed/>
  </w:style>
  <w:style w:type="character" w:styleId="642" w:customStyle="1">
    <w:name w:val="Заголовок 4 Знак"/>
    <w:basedOn w:val="639"/>
    <w:link w:val="63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43">
    <w:name w:val="List Paragraph"/>
    <w:basedOn w:val="637"/>
    <w:uiPriority w:val="34"/>
    <w:qFormat/>
    <w:pPr>
      <w:contextualSpacing/>
      <w:ind w:left="720"/>
    </w:pPr>
  </w:style>
  <w:style w:type="character" w:styleId="644">
    <w:name w:val="Hyperlink"/>
    <w:basedOn w:val="639"/>
    <w:uiPriority w:val="99"/>
    <w:unhideWhenUsed/>
    <w:rPr>
      <w:color w:val="0000ff" w:themeColor="hyperlink"/>
      <w:u w:val="single"/>
    </w:rPr>
  </w:style>
  <w:style w:type="paragraph" w:styleId="64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646">
    <w:name w:val="Body Text"/>
    <w:basedOn w:val="637"/>
    <w:link w:val="647"/>
    <w:pPr>
      <w:spacing w:after="120"/>
      <w:widowControl w:val="off"/>
    </w:pPr>
    <w:rPr>
      <w:color w:val="auto"/>
    </w:rPr>
  </w:style>
  <w:style w:type="character" w:styleId="647" w:customStyle="1">
    <w:name w:val="Основной текст Знак"/>
    <w:basedOn w:val="639"/>
    <w:link w:val="64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48">
    <w:name w:val="Body Text 3"/>
    <w:basedOn w:val="637"/>
    <w:link w:val="64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649" w:customStyle="1">
    <w:name w:val="Основной текст 3 Знак"/>
    <w:basedOn w:val="639"/>
    <w:link w:val="648"/>
    <w:uiPriority w:val="99"/>
    <w:semiHidden/>
    <w:rPr>
      <w:sz w:val="16"/>
      <w:szCs w:val="16"/>
    </w:rPr>
  </w:style>
  <w:style w:type="paragraph" w:styleId="65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651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652">
    <w:name w:val="Balloon Text"/>
    <w:basedOn w:val="637"/>
    <w:link w:val="653"/>
    <w:uiPriority w:val="99"/>
    <w:semiHidden/>
    <w:unhideWhenUsed/>
    <w:rPr>
      <w:rFonts w:ascii="Tahoma" w:hAnsi="Tahoma" w:cs="Tahoma"/>
      <w:sz w:val="16"/>
      <w:szCs w:val="16"/>
    </w:rPr>
  </w:style>
  <w:style w:type="character" w:styleId="653" w:customStyle="1">
    <w:name w:val="Текст выноски Знак"/>
    <w:basedOn w:val="639"/>
    <w:link w:val="65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1465D-6337-413A-B8AB-CDAE7F2D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2024-01-18T05:53:00Z</dcterms:created>
  <dcterms:modified xsi:type="dcterms:W3CDTF">2024-01-22T07:55:11Z</dcterms:modified>
</cp:coreProperties>
</file>