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7060" cy="753745"/>
                <wp:effectExtent l="0" t="0" r="2540" b="8255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7060" cy="753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80pt;height:59.3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 w:val="0"/>
          <w:bCs w:val="0"/>
          <w:sz w:val="28"/>
          <w:szCs w:val="28"/>
        </w:rPr>
      </w:r>
    </w:p>
    <w:p>
      <w:pPr>
        <w:jc w:val="center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  <w:rPr>
          <w:b w:val="0"/>
          <w:sz w:val="44"/>
          <w:szCs w:val="44"/>
        </w:rPr>
      </w:pPr>
      <w:r>
        <w:rPr>
          <w:sz w:val="44"/>
          <w:szCs w:val="44"/>
        </w:rPr>
        <w:t xml:space="preserve">АДМИНИСТРАЦИЯ </w:t>
      </w:r>
      <w:r>
        <w:rPr>
          <w:b w:val="0"/>
          <w:sz w:val="44"/>
          <w:szCs w:val="44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ПЕЧЕНГСКОГО МУНИЦИПАЛЬНОГО ОКРУГА</w:t>
      </w:r>
      <w:r>
        <w:rPr>
          <w:b w:val="0"/>
          <w:sz w:val="28"/>
        </w:rPr>
      </w:r>
    </w:p>
    <w:p>
      <w:pPr>
        <w:jc w:val="center"/>
        <w:rPr>
          <w:b w:val="0"/>
          <w:sz w:val="28"/>
        </w:rPr>
      </w:pPr>
      <w:r>
        <w:rPr>
          <w:sz w:val="28"/>
        </w:rPr>
        <w:t xml:space="preserve">МУРМАНСКОЙ ОБЛАСТИ</w:t>
      </w:r>
      <w:r>
        <w:rPr>
          <w:b w:val="0"/>
          <w:sz w:val="28"/>
        </w:rPr>
      </w:r>
    </w:p>
    <w:p>
      <w:pPr>
        <w:jc w:val="center"/>
        <w:rPr>
          <w:b w:val="0"/>
          <w:sz w:val="16"/>
          <w:szCs w:val="16"/>
        </w:rPr>
      </w:pPr>
      <w:r>
        <w:rPr>
          <w:b w:val="0"/>
          <w:sz w:val="16"/>
          <w:szCs w:val="16"/>
        </w:rPr>
      </w:r>
      <w:r>
        <w:rPr>
          <w:b w:val="0"/>
          <w:sz w:val="16"/>
          <w:szCs w:val="16"/>
        </w:rPr>
      </w:r>
    </w:p>
    <w:p>
      <w:pPr>
        <w:jc w:val="center"/>
        <w:widowControl/>
        <w:rPr>
          <w:sz w:val="44"/>
          <w:szCs w:val="44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о</w:t>
      </w:r>
      <w:r>
        <w:rPr>
          <w:bCs w:val="0"/>
          <w:sz w:val="24"/>
          <w:szCs w:val="24"/>
        </w:rPr>
        <w:t xml:space="preserve">т</w:t>
      </w:r>
      <w:r>
        <w:rPr>
          <w:bCs w:val="0"/>
          <w:sz w:val="24"/>
          <w:szCs w:val="24"/>
        </w:rPr>
        <w:t xml:space="preserve"> 23.01.2024 </w:t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bookmarkStart w:id="0" w:name="_GoBack"/>
      <w:r/>
      <w:bookmarkEnd w:id="0"/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ab/>
      </w:r>
      <w:r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 xml:space="preserve">№</w:t>
      </w:r>
      <w:r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 xml:space="preserve">95</w:t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п.г.т</w:t>
      </w:r>
      <w:r>
        <w:rPr>
          <w:bCs w:val="0"/>
          <w:sz w:val="24"/>
          <w:szCs w:val="24"/>
        </w:rPr>
        <w:t xml:space="preserve">. Никель</w:t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center"/>
      </w:pPr>
      <w:r>
        <w:t xml:space="preserve">О</w:t>
      </w:r>
      <w:r>
        <w:t xml:space="preserve">б</w:t>
      </w:r>
      <w:r>
        <w:t xml:space="preserve"> организации</w:t>
      </w:r>
      <w:r>
        <w:t xml:space="preserve"> </w:t>
      </w:r>
      <w:r>
        <w:t xml:space="preserve">проведения </w:t>
      </w:r>
      <w:r>
        <w:t xml:space="preserve">временных общественно полезных работ</w:t>
      </w:r>
      <w:r>
        <w:t xml:space="preserve"> в </w:t>
      </w:r>
      <w:r>
        <w:br/>
      </w:r>
      <w:r>
        <w:t xml:space="preserve">Печенгско</w:t>
      </w:r>
      <w:r>
        <w:t xml:space="preserve">м</w:t>
      </w:r>
      <w:r>
        <w:t xml:space="preserve"> </w:t>
      </w:r>
      <w:r>
        <w:t xml:space="preserve">муниципально</w:t>
      </w:r>
      <w:r>
        <w:t xml:space="preserve">м</w:t>
      </w:r>
      <w:r>
        <w:t xml:space="preserve"> округ</w:t>
      </w:r>
      <w:r>
        <w:t xml:space="preserve">е</w:t>
      </w:r>
      <w:r>
        <w:t xml:space="preserve"> </w:t>
      </w:r>
      <w:r>
        <w:t xml:space="preserve">в</w:t>
      </w:r>
      <w:r>
        <w:t xml:space="preserve"> 2024 </w:t>
      </w:r>
      <w:r>
        <w:t xml:space="preserve">году</w:t>
      </w:r>
      <w:r>
        <w:t xml:space="preserve"> </w:t>
      </w:r>
      <w:r>
        <w:rPr>
          <w:bCs w:val="0"/>
        </w:rPr>
        <w:t xml:space="preserve">в рамках регионального проекта «Работа рядом»</w:t>
      </w:r>
      <w:r>
        <w:t xml:space="preserve"> </w:t>
      </w:r>
      <w:r/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3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соответствии с постановлением Правительства Мурманской области </w:t>
      </w:r>
      <w:r>
        <w:rPr>
          <w:b w:val="0"/>
          <w:bCs w:val="0"/>
          <w:sz w:val="24"/>
          <w:szCs w:val="24"/>
        </w:rPr>
        <w:br/>
      </w:r>
      <w:r>
        <w:rPr>
          <w:b w:val="0"/>
          <w:bCs w:val="0"/>
          <w:sz w:val="24"/>
          <w:szCs w:val="24"/>
        </w:rPr>
        <w:t xml:space="preserve">от 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8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12</w:t>
      </w:r>
      <w:r>
        <w:rPr>
          <w:b w:val="0"/>
          <w:bCs w:val="0"/>
          <w:sz w:val="24"/>
          <w:szCs w:val="24"/>
        </w:rPr>
        <w:t xml:space="preserve">.2023 № </w:t>
      </w:r>
      <w:r>
        <w:rPr>
          <w:b w:val="0"/>
          <w:bCs w:val="0"/>
          <w:sz w:val="24"/>
          <w:szCs w:val="24"/>
        </w:rPr>
        <w:t xml:space="preserve">1034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2024 году</w:t>
      </w:r>
      <w:r>
        <w:rPr>
          <w:b w:val="0"/>
          <w:bCs w:val="0"/>
          <w:sz w:val="24"/>
          <w:szCs w:val="24"/>
        </w:rPr>
        <w:t xml:space="preserve"> (проект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в </w:t>
      </w:r>
      <w:r>
        <w:rPr>
          <w:b w:val="0"/>
          <w:bCs w:val="0"/>
          <w:sz w:val="24"/>
          <w:szCs w:val="24"/>
        </w:rPr>
        <w:t xml:space="preserve">целях реализации доп</w:t>
      </w:r>
      <w:r>
        <w:rPr>
          <w:b w:val="0"/>
          <w:bCs w:val="0"/>
          <w:sz w:val="24"/>
          <w:szCs w:val="24"/>
        </w:rPr>
        <w:t xml:space="preserve">олнительной поддержки граждан, направленной на снижение напряженности на рынке труда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ПОСТАНОВЛЯЮ:</w:t>
      </w:r>
      <w:r>
        <w:rPr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1. Утвердить перечень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проводимых на территории 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в 2024 году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рамках регионального проекта «Работа рядом»</w:t>
      </w:r>
      <w:r>
        <w:rPr>
          <w:b w:val="0"/>
          <w:bCs w:val="0"/>
          <w:sz w:val="24"/>
          <w:szCs w:val="24"/>
        </w:rPr>
        <w:t xml:space="preserve">,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согласно приложению</w:t>
      </w:r>
      <w:r>
        <w:rPr>
          <w:b w:val="0"/>
          <w:bCs w:val="0"/>
          <w:sz w:val="24"/>
          <w:szCs w:val="24"/>
        </w:rPr>
        <w:t xml:space="preserve"> к настоящему постановлению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 </w:t>
      </w:r>
      <w:r>
        <w:rPr>
          <w:b w:val="0"/>
          <w:bCs w:val="0"/>
          <w:sz w:val="24"/>
          <w:szCs w:val="24"/>
        </w:rPr>
        <w:t xml:space="preserve">МБУ «НДС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 xml:space="preserve">МБУ «</w:t>
      </w:r>
      <w:r>
        <w:rPr>
          <w:b w:val="0"/>
          <w:color w:val="000000"/>
          <w:sz w:val="24"/>
          <w:szCs w:val="24"/>
        </w:rPr>
        <w:t xml:space="preserve">ДЭСП</w:t>
      </w:r>
      <w:r>
        <w:rPr>
          <w:b w:val="0"/>
          <w:color w:val="000000"/>
          <w:sz w:val="24"/>
          <w:szCs w:val="24"/>
        </w:rPr>
        <w:t xml:space="preserve">», МБУ «РЭС» </w:t>
      </w:r>
      <w:r>
        <w:rPr>
          <w:b w:val="0"/>
          <w:color w:val="000000"/>
          <w:sz w:val="24"/>
          <w:szCs w:val="24"/>
        </w:rPr>
        <w:t xml:space="preserve">и</w:t>
      </w:r>
      <w:r>
        <w:rPr>
          <w:b w:val="0"/>
          <w:color w:val="000000"/>
          <w:sz w:val="24"/>
          <w:szCs w:val="24"/>
        </w:rPr>
        <w:t xml:space="preserve"> </w:t>
      </w:r>
      <w:r>
        <w:rPr>
          <w:b w:val="0"/>
          <w:color w:val="000000"/>
          <w:sz w:val="24"/>
          <w:szCs w:val="24"/>
        </w:rPr>
        <w:t xml:space="preserve">общеобразовательным организациям</w:t>
      </w:r>
      <w:r>
        <w:rPr>
          <w:b w:val="0"/>
          <w:color w:val="000000"/>
          <w:sz w:val="24"/>
          <w:szCs w:val="24"/>
        </w:rPr>
        <w:t xml:space="preserve">, подведомственным отделу образования администрации Печенгского муниципального округа</w:t>
      </w:r>
      <w:r>
        <w:rPr>
          <w:b w:val="0"/>
          <w:color w:val="000000"/>
          <w:sz w:val="24"/>
          <w:szCs w:val="24"/>
        </w:rPr>
        <w:t xml:space="preserve"> (</w:t>
      </w:r>
      <w:r>
        <w:rPr>
          <w:rStyle w:val="747"/>
          <w:sz w:val="24"/>
          <w:szCs w:val="24"/>
          <w:shd w:val="clear" w:color="auto" w:fill="ffffff"/>
        </w:rPr>
        <w:t xml:space="preserve">МБОУ</w:t>
      </w:r>
      <w:r>
        <w:rPr>
          <w:rStyle w:val="747"/>
          <w:sz w:val="24"/>
          <w:szCs w:val="24"/>
          <w:shd w:val="clear" w:color="auto" w:fill="ffffff"/>
        </w:rPr>
        <w:t xml:space="preserve"> </w:t>
      </w:r>
      <w:r>
        <w:rPr>
          <w:rStyle w:val="747"/>
          <w:sz w:val="24"/>
          <w:szCs w:val="24"/>
          <w:shd w:val="clear" w:color="auto" w:fill="ffffff"/>
        </w:rPr>
        <w:t xml:space="preserve">СОШ</w:t>
      </w:r>
      <w:r>
        <w:rPr>
          <w:rStyle w:val="747"/>
          <w:sz w:val="24"/>
          <w:szCs w:val="24"/>
          <w:shd w:val="clear" w:color="auto" w:fill="ffffff"/>
        </w:rPr>
        <w:t xml:space="preserve"> №</w:t>
      </w:r>
      <w:r>
        <w:rPr>
          <w:rStyle w:val="747"/>
          <w:sz w:val="24"/>
          <w:szCs w:val="24"/>
          <w:shd w:val="clear" w:color="auto" w:fill="ffffff"/>
        </w:rPr>
        <w:t xml:space="preserve"> 1, </w:t>
      </w:r>
      <w:r>
        <w:rPr>
          <w:rStyle w:val="747"/>
          <w:sz w:val="24"/>
          <w:szCs w:val="24"/>
          <w:shd w:val="clear" w:color="auto" w:fill="ffffff"/>
        </w:rPr>
        <w:t xml:space="preserve">МБОУ </w:t>
      </w:r>
      <w:r>
        <w:rPr>
          <w:rStyle w:val="747"/>
          <w:sz w:val="24"/>
          <w:szCs w:val="24"/>
          <w:shd w:val="clear" w:color="auto" w:fill="ffffff"/>
        </w:rPr>
        <w:t xml:space="preserve">СОШ</w:t>
      </w:r>
      <w:r>
        <w:rPr>
          <w:rStyle w:val="747"/>
          <w:sz w:val="24"/>
          <w:szCs w:val="24"/>
          <w:shd w:val="clear" w:color="auto" w:fill="ffffff"/>
        </w:rPr>
        <w:t xml:space="preserve"> №</w:t>
      </w:r>
      <w:r>
        <w:rPr>
          <w:rStyle w:val="747"/>
          <w:sz w:val="24"/>
          <w:szCs w:val="24"/>
          <w:shd w:val="clear" w:color="auto" w:fill="ffffff"/>
        </w:rPr>
        <w:t xml:space="preserve"> 3, </w:t>
      </w:r>
      <w:r>
        <w:rPr>
          <w:rStyle w:val="747"/>
          <w:sz w:val="24"/>
          <w:szCs w:val="24"/>
          <w:shd w:val="clear" w:color="auto" w:fill="ffffff"/>
        </w:rPr>
        <w:t xml:space="preserve">МБОУ</w:t>
      </w:r>
      <w:r>
        <w:rPr>
          <w:rStyle w:val="747"/>
          <w:sz w:val="24"/>
          <w:szCs w:val="24"/>
          <w:shd w:val="clear" w:color="auto" w:fill="ffffff"/>
        </w:rPr>
        <w:t xml:space="preserve"> </w:t>
      </w:r>
      <w:r>
        <w:rPr>
          <w:rStyle w:val="747"/>
          <w:sz w:val="24"/>
          <w:szCs w:val="24"/>
          <w:shd w:val="clear" w:color="auto" w:fill="ffffff"/>
        </w:rPr>
        <w:t xml:space="preserve">ООШ</w:t>
      </w:r>
      <w:r>
        <w:rPr>
          <w:rStyle w:val="747"/>
          <w:sz w:val="24"/>
          <w:szCs w:val="24"/>
          <w:shd w:val="clear" w:color="auto" w:fill="ffffff"/>
        </w:rPr>
        <w:t xml:space="preserve"> № 20, </w:t>
      </w:r>
      <w:r>
        <w:rPr>
          <w:rStyle w:val="747"/>
          <w:sz w:val="24"/>
          <w:szCs w:val="24"/>
          <w:shd w:val="clear" w:color="auto" w:fill="ffffff"/>
        </w:rPr>
        <w:t xml:space="preserve">МБОУ</w:t>
      </w:r>
      <w:r>
        <w:rPr>
          <w:rStyle w:val="747"/>
          <w:sz w:val="24"/>
          <w:szCs w:val="24"/>
          <w:shd w:val="clear" w:color="auto" w:fill="ffffff"/>
        </w:rPr>
        <w:t xml:space="preserve"> </w:t>
      </w:r>
      <w:r>
        <w:rPr>
          <w:rStyle w:val="747"/>
          <w:sz w:val="24"/>
          <w:szCs w:val="24"/>
          <w:shd w:val="clear" w:color="auto" w:fill="ffffff"/>
        </w:rPr>
        <w:t xml:space="preserve">СОШ</w:t>
      </w:r>
      <w:r>
        <w:rPr>
          <w:rStyle w:val="747"/>
          <w:sz w:val="24"/>
          <w:szCs w:val="24"/>
          <w:shd w:val="clear" w:color="auto" w:fill="ffffff"/>
        </w:rPr>
        <w:t xml:space="preserve"> №</w:t>
      </w:r>
      <w:r>
        <w:rPr>
          <w:rStyle w:val="747"/>
          <w:sz w:val="24"/>
          <w:szCs w:val="24"/>
          <w:shd w:val="clear" w:color="auto" w:fill="ffffff"/>
        </w:rPr>
        <w:t xml:space="preserve"> 9, </w:t>
      </w:r>
      <w:r>
        <w:rPr>
          <w:rStyle w:val="747"/>
          <w:sz w:val="24"/>
          <w:szCs w:val="24"/>
          <w:shd w:val="clear" w:color="auto" w:fill="ffffff"/>
        </w:rPr>
        <w:t xml:space="preserve">МБОУ</w:t>
      </w:r>
      <w:r>
        <w:rPr>
          <w:rStyle w:val="747"/>
          <w:sz w:val="24"/>
          <w:szCs w:val="24"/>
          <w:shd w:val="clear" w:color="auto" w:fill="ffffff"/>
        </w:rPr>
        <w:t xml:space="preserve"> </w:t>
      </w:r>
      <w:r>
        <w:rPr>
          <w:rStyle w:val="747"/>
          <w:sz w:val="24"/>
          <w:szCs w:val="24"/>
          <w:shd w:val="clear" w:color="auto" w:fill="ffffff"/>
        </w:rPr>
        <w:t xml:space="preserve">СОШ</w:t>
      </w:r>
      <w:r>
        <w:rPr>
          <w:rStyle w:val="747"/>
          <w:sz w:val="24"/>
          <w:szCs w:val="24"/>
          <w:shd w:val="clear" w:color="auto" w:fill="ffffff"/>
        </w:rPr>
        <w:t xml:space="preserve"> №</w:t>
      </w:r>
      <w:r>
        <w:rPr>
          <w:rStyle w:val="747"/>
          <w:sz w:val="24"/>
          <w:szCs w:val="24"/>
          <w:shd w:val="clear" w:color="auto" w:fill="ffffff"/>
        </w:rPr>
        <w:t xml:space="preserve"> 19, </w:t>
      </w:r>
      <w:r>
        <w:rPr>
          <w:rStyle w:val="747"/>
          <w:sz w:val="24"/>
          <w:szCs w:val="24"/>
          <w:shd w:val="clear" w:color="auto" w:fill="ffffff"/>
        </w:rPr>
        <w:t xml:space="preserve">МБОУ</w:t>
      </w:r>
      <w:r>
        <w:rPr>
          <w:rStyle w:val="747"/>
          <w:sz w:val="24"/>
          <w:szCs w:val="24"/>
          <w:shd w:val="clear" w:color="auto" w:fill="ffffff"/>
        </w:rPr>
        <w:t xml:space="preserve"> </w:t>
      </w:r>
      <w:r>
        <w:rPr>
          <w:rStyle w:val="747"/>
          <w:sz w:val="24"/>
          <w:szCs w:val="24"/>
          <w:shd w:val="clear" w:color="auto" w:fill="ffffff"/>
        </w:rPr>
        <w:t xml:space="preserve">ООШ</w:t>
      </w:r>
      <w:r>
        <w:rPr>
          <w:rStyle w:val="747"/>
          <w:sz w:val="24"/>
          <w:szCs w:val="24"/>
          <w:shd w:val="clear" w:color="auto" w:fill="ffffff"/>
        </w:rPr>
        <w:t xml:space="preserve"> № 22</w:t>
      </w:r>
      <w:r>
        <w:rPr>
          <w:rStyle w:val="747"/>
          <w:sz w:val="24"/>
          <w:szCs w:val="24"/>
          <w:shd w:val="clear" w:color="auto" w:fill="ffffff"/>
        </w:rPr>
        <w:t xml:space="preserve">)</w:t>
      </w:r>
      <w:r>
        <w:rPr>
          <w:rStyle w:val="747"/>
          <w:sz w:val="24"/>
          <w:szCs w:val="24"/>
          <w:shd w:val="clear" w:color="auto" w:fill="ffffff"/>
        </w:rPr>
        <w:t xml:space="preserve">: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2.1. Создать (выделить) рабочие места для организации проведения временных общественно полезных работ</w:t>
      </w:r>
      <w:r>
        <w:rPr>
          <w:b w:val="0"/>
          <w:bCs w:val="0"/>
          <w:sz w:val="24"/>
          <w:szCs w:val="24"/>
        </w:rPr>
        <w:t xml:space="preserve"> для безработных граждан, студентов, обучающихся по очной форме обучения, обратившихся в органы службы занятости,</w:t>
      </w:r>
      <w:r>
        <w:rPr>
          <w:b w:val="0"/>
          <w:bCs w:val="0"/>
          <w:sz w:val="24"/>
          <w:szCs w:val="24"/>
        </w:rPr>
        <w:t xml:space="preserve"> и</w:t>
      </w:r>
      <w:r>
        <w:rPr>
          <w:b w:val="0"/>
          <w:bCs w:val="0"/>
          <w:sz w:val="24"/>
          <w:szCs w:val="24"/>
        </w:rPr>
        <w:t xml:space="preserve"> несовершеннолетних граждан в возрасте от 14 до 18 лет в свободное от учебы </w:t>
      </w:r>
      <w:r>
        <w:rPr>
          <w:b w:val="0"/>
          <w:bCs w:val="0"/>
          <w:sz w:val="24"/>
          <w:szCs w:val="24"/>
        </w:rPr>
        <w:t xml:space="preserve">время,</w:t>
      </w:r>
      <w:r>
        <w:rPr>
          <w:b w:val="0"/>
          <w:bCs w:val="0"/>
          <w:sz w:val="24"/>
          <w:szCs w:val="24"/>
        </w:rPr>
        <w:t xml:space="preserve"> обратившихся в органы службы занятости</w:t>
      </w:r>
      <w:r>
        <w:rPr>
          <w:b w:val="0"/>
          <w:bCs w:val="0"/>
          <w:sz w:val="24"/>
          <w:szCs w:val="24"/>
        </w:rPr>
        <w:t xml:space="preserve"> за содействием в поиске работы.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Представ</w:t>
      </w:r>
      <w:r>
        <w:rPr>
          <w:b w:val="0"/>
          <w:bCs w:val="0"/>
          <w:sz w:val="24"/>
          <w:szCs w:val="24"/>
        </w:rPr>
        <w:t xml:space="preserve">лять</w:t>
      </w:r>
      <w:r>
        <w:rPr>
          <w:b w:val="0"/>
          <w:bCs w:val="0"/>
          <w:sz w:val="24"/>
          <w:szCs w:val="24"/>
        </w:rPr>
        <w:t xml:space="preserve"> в </w:t>
      </w:r>
      <w:r>
        <w:rPr>
          <w:b w:val="0"/>
          <w:bCs w:val="0"/>
          <w:sz w:val="24"/>
          <w:szCs w:val="24"/>
        </w:rPr>
        <w:t xml:space="preserve">Печенгский кадровый центр ГОБУ ЦЗН Мурманской </w:t>
      </w:r>
      <w:r>
        <w:rPr>
          <w:b w:val="0"/>
          <w:bCs w:val="0"/>
          <w:sz w:val="24"/>
          <w:szCs w:val="24"/>
        </w:rPr>
        <w:t xml:space="preserve">области сведения</w:t>
      </w:r>
      <w:r>
        <w:rPr>
          <w:b w:val="0"/>
          <w:bCs w:val="0"/>
          <w:sz w:val="24"/>
          <w:szCs w:val="24"/>
        </w:rPr>
        <w:t xml:space="preserve"> о потребности в работниках, наличии свободных рабочих мест (вакантных должностей) по форме</w:t>
      </w:r>
      <w:r>
        <w:rPr>
          <w:b w:val="0"/>
          <w:bCs w:val="0"/>
          <w:sz w:val="24"/>
          <w:szCs w:val="24"/>
        </w:rPr>
        <w:t xml:space="preserve"> согласно приложению № 9 к</w:t>
      </w:r>
      <w:r>
        <w:rPr>
          <w:b w:val="0"/>
          <w:bCs w:val="0"/>
          <w:sz w:val="24"/>
          <w:szCs w:val="24"/>
        </w:rPr>
        <w:t xml:space="preserve"> приказ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Мин</w:t>
      </w:r>
      <w:r>
        <w:rPr>
          <w:b w:val="0"/>
          <w:bCs w:val="0"/>
          <w:sz w:val="24"/>
          <w:szCs w:val="24"/>
        </w:rPr>
        <w:t xml:space="preserve">истерства труда и социальной защиты</w:t>
      </w:r>
      <w:r>
        <w:rPr>
          <w:b w:val="0"/>
          <w:bCs w:val="0"/>
          <w:sz w:val="24"/>
          <w:szCs w:val="24"/>
        </w:rPr>
        <w:t xml:space="preserve"> Росси</w:t>
      </w:r>
      <w:r>
        <w:rPr>
          <w:b w:val="0"/>
          <w:bCs w:val="0"/>
          <w:sz w:val="24"/>
          <w:szCs w:val="24"/>
        </w:rPr>
        <w:t xml:space="preserve">йской Федерации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населения». 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Заключать с гражданином, направленным </w:t>
      </w:r>
      <w:r>
        <w:rPr>
          <w:b w:val="0"/>
          <w:bCs w:val="0"/>
          <w:sz w:val="24"/>
          <w:szCs w:val="24"/>
        </w:rPr>
        <w:t xml:space="preserve">Печенгским</w:t>
      </w:r>
      <w:r>
        <w:rPr>
          <w:b w:val="0"/>
          <w:bCs w:val="0"/>
          <w:sz w:val="24"/>
          <w:szCs w:val="24"/>
        </w:rPr>
        <w:t xml:space="preserve"> кадровым центром ГОБУ ЦЗН Мурманской области, срочный трудовой договор на период его участия во временных общественно полезных работах.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Выплачивать гражданину заработную плату за период участия во временных общественно полезных работах в соответствии с пунктом 1.3 Порядка организации </w:t>
      </w:r>
      <w:r>
        <w:rPr>
          <w:b w:val="0"/>
          <w:bCs w:val="0"/>
          <w:sz w:val="24"/>
          <w:szCs w:val="24"/>
        </w:rPr>
        <w:t xml:space="preserve">проведения временных общественно полезных работ в Мурманской области</w:t>
      </w:r>
      <w:r>
        <w:rPr>
          <w:b w:val="0"/>
          <w:bCs w:val="0"/>
          <w:sz w:val="24"/>
          <w:szCs w:val="24"/>
        </w:rPr>
        <w:t xml:space="preserve"> в 2024 году</w:t>
      </w:r>
      <w:r>
        <w:rPr>
          <w:b w:val="0"/>
          <w:bCs w:val="0"/>
          <w:sz w:val="24"/>
          <w:szCs w:val="24"/>
        </w:rPr>
        <w:t xml:space="preserve"> (проект «Работа рядом»)</w:t>
      </w:r>
      <w:r>
        <w:rPr>
          <w:b w:val="0"/>
          <w:bCs w:val="0"/>
          <w:sz w:val="24"/>
          <w:szCs w:val="24"/>
        </w:rPr>
        <w:t xml:space="preserve">, утвержденн</w:t>
      </w:r>
      <w:r>
        <w:rPr>
          <w:b w:val="0"/>
          <w:bCs w:val="0"/>
          <w:sz w:val="24"/>
          <w:szCs w:val="24"/>
        </w:rPr>
        <w:t xml:space="preserve">ого</w:t>
      </w:r>
      <w:r>
        <w:rPr>
          <w:b w:val="0"/>
          <w:bCs w:val="0"/>
          <w:sz w:val="24"/>
          <w:szCs w:val="24"/>
        </w:rPr>
        <w:t xml:space="preserve"> постановлением Правительства Мурманской области от </w:t>
      </w:r>
      <w:r>
        <w:rPr>
          <w:b w:val="0"/>
          <w:bCs w:val="0"/>
          <w:sz w:val="24"/>
          <w:szCs w:val="24"/>
        </w:rPr>
        <w:t xml:space="preserve">2</w:t>
      </w:r>
      <w:r>
        <w:rPr>
          <w:b w:val="0"/>
          <w:bCs w:val="0"/>
          <w:sz w:val="24"/>
          <w:szCs w:val="24"/>
        </w:rPr>
        <w:t xml:space="preserve">8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  <w:t xml:space="preserve">12</w:t>
      </w:r>
      <w:r>
        <w:rPr>
          <w:b w:val="0"/>
          <w:bCs w:val="0"/>
          <w:sz w:val="24"/>
          <w:szCs w:val="24"/>
        </w:rPr>
        <w:t xml:space="preserve">.2023 </w:t>
      </w:r>
      <w:r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 xml:space="preserve">1034</w:t>
      </w:r>
      <w:r>
        <w:rPr>
          <w:b w:val="0"/>
          <w:bCs w:val="0"/>
          <w:sz w:val="24"/>
          <w:szCs w:val="24"/>
        </w:rPr>
        <w:t xml:space="preserve">-ПП «Об организации проведения временных общественно полезных работ в Мурманской области </w:t>
      </w:r>
      <w:r>
        <w:rPr>
          <w:b w:val="0"/>
          <w:bCs w:val="0"/>
          <w:sz w:val="24"/>
          <w:szCs w:val="24"/>
        </w:rPr>
        <w:t xml:space="preserve">в 2024 году </w:t>
      </w:r>
      <w:r>
        <w:rPr>
          <w:b w:val="0"/>
          <w:bCs w:val="0"/>
          <w:sz w:val="24"/>
          <w:szCs w:val="24"/>
        </w:rPr>
        <w:t xml:space="preserve">(проект «Работа рядом»)</w:t>
      </w:r>
      <w:r>
        <w:rPr>
          <w:b w:val="0"/>
          <w:bCs w:val="0"/>
          <w:sz w:val="24"/>
          <w:szCs w:val="24"/>
        </w:rPr>
        <w:t xml:space="preserve">»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2.</w:t>
      </w:r>
      <w:r>
        <w:rPr>
          <w:b w:val="0"/>
          <w:bCs w:val="0"/>
          <w:sz w:val="24"/>
          <w:szCs w:val="24"/>
        </w:rPr>
        <w:t xml:space="preserve">5</w:t>
      </w:r>
      <w:r>
        <w:rPr>
          <w:b w:val="0"/>
          <w:bCs w:val="0"/>
          <w:sz w:val="24"/>
          <w:szCs w:val="24"/>
        </w:rPr>
        <w:t xml:space="preserve">. Информировать </w:t>
      </w:r>
      <w:r>
        <w:rPr>
          <w:b w:val="0"/>
          <w:bCs w:val="0"/>
          <w:sz w:val="24"/>
          <w:szCs w:val="24"/>
        </w:rPr>
        <w:t xml:space="preserve">Печенгский кадровый центр ГО</w:t>
      </w:r>
      <w:r>
        <w:rPr>
          <w:b w:val="0"/>
          <w:bCs w:val="0"/>
          <w:sz w:val="24"/>
          <w:szCs w:val="24"/>
        </w:rPr>
        <w:t xml:space="preserve">БУ ЦЗН Мурманской области </w:t>
      </w:r>
      <w:r>
        <w:rPr>
          <w:b w:val="0"/>
          <w:bCs w:val="0"/>
          <w:sz w:val="24"/>
          <w:szCs w:val="24"/>
        </w:rPr>
        <w:t xml:space="preserve">о приеме гражданина на временные общественно полезные работы </w:t>
      </w:r>
      <w:r>
        <w:rPr>
          <w:b w:val="0"/>
          <w:bCs w:val="0"/>
          <w:sz w:val="24"/>
          <w:szCs w:val="24"/>
        </w:rPr>
        <w:t xml:space="preserve">в пятидневный срок со дня заключения договора.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3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Определить, что п</w:t>
      </w:r>
      <w:r>
        <w:rPr>
          <w:b w:val="0"/>
          <w:bCs w:val="0"/>
          <w:sz w:val="24"/>
          <w:szCs w:val="24"/>
        </w:rPr>
        <w:t xml:space="preserve">реимущественно</w:t>
      </w:r>
      <w:r>
        <w:rPr>
          <w:b w:val="0"/>
          <w:bCs w:val="0"/>
          <w:sz w:val="24"/>
          <w:szCs w:val="24"/>
        </w:rPr>
        <w:t xml:space="preserve">е</w:t>
      </w:r>
      <w:r>
        <w:rPr>
          <w:b w:val="0"/>
          <w:bCs w:val="0"/>
          <w:sz w:val="24"/>
          <w:szCs w:val="24"/>
        </w:rPr>
        <w:t xml:space="preserve"> право на участие во временных общественно полезных работах имеют члены семей мобилизованных граждан и семей участников специальной военной операции.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членам семьи мобилизованных и участников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специальной военной операции относятся: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супруг (супруга);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дети в возрасте до 18 лет;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д</w:t>
      </w:r>
      <w:r>
        <w:rPr>
          <w:b w:val="0"/>
          <w:bCs w:val="0"/>
          <w:sz w:val="24"/>
          <w:szCs w:val="24"/>
        </w:rPr>
        <w:t xml:space="preserve">ети в возрасте от 18 до 23 лет,</w:t>
      </w:r>
      <w:r>
        <w:rPr>
          <w:b w:val="0"/>
          <w:bCs w:val="0"/>
          <w:sz w:val="24"/>
          <w:szCs w:val="24"/>
        </w:rPr>
        <w:t xml:space="preserve"> обучающиеся в образовательных организациях;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родители или опекуны, воспитывавшие мобилизованного или участника специальной военной операции до достижения им совершеннолетия.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4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С</w:t>
      </w:r>
      <w:r>
        <w:rPr>
          <w:b w:val="0"/>
          <w:bCs w:val="0"/>
          <w:sz w:val="24"/>
          <w:szCs w:val="24"/>
        </w:rPr>
        <w:t xml:space="preserve">ектор</w:t>
      </w:r>
      <w:r>
        <w:rPr>
          <w:b w:val="0"/>
          <w:bCs w:val="0"/>
          <w:sz w:val="24"/>
          <w:szCs w:val="24"/>
        </w:rPr>
        <w:t xml:space="preserve">у</w:t>
      </w:r>
      <w:r>
        <w:rPr>
          <w:b w:val="0"/>
          <w:bCs w:val="0"/>
          <w:sz w:val="24"/>
          <w:szCs w:val="24"/>
        </w:rPr>
        <w:t xml:space="preserve"> муниципальной службы и кадров администрации Печенгского муниципального округа (Морозов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М.Е.)</w:t>
      </w:r>
      <w:r>
        <w:rPr>
          <w:b w:val="0"/>
          <w:bCs w:val="0"/>
          <w:sz w:val="24"/>
          <w:szCs w:val="24"/>
        </w:rPr>
        <w:t xml:space="preserve"> обеспечить направление в Министерство труда и социального развития Мурманской области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заявки на предоставление </w:t>
      </w:r>
      <w:r>
        <w:rPr>
          <w:b w:val="0"/>
          <w:bCs w:val="0"/>
          <w:sz w:val="24"/>
          <w:szCs w:val="24"/>
        </w:rPr>
        <w:t xml:space="preserve">иных межбюджетных</w:t>
      </w:r>
      <w:r>
        <w:rPr>
          <w:b w:val="0"/>
          <w:bCs w:val="0"/>
          <w:sz w:val="24"/>
          <w:szCs w:val="24"/>
        </w:rPr>
        <w:t xml:space="preserve"> трансфертов из областного бюджета местным бюджетам на проведение</w:t>
      </w:r>
      <w:r>
        <w:rPr>
          <w:b w:val="0"/>
          <w:bCs w:val="0"/>
          <w:sz w:val="24"/>
          <w:szCs w:val="24"/>
        </w:rPr>
        <w:t xml:space="preserve"> временных общественно полезных работ </w:t>
      </w:r>
      <w:r>
        <w:rPr>
          <w:b w:val="0"/>
          <w:bCs w:val="0"/>
          <w:sz w:val="24"/>
          <w:szCs w:val="24"/>
        </w:rPr>
        <w:t xml:space="preserve">в Мурманской области (за счет резервного фонда Правительства Мурманской области) (далее – иные межбюджетные трансферты).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5. </w:t>
      </w:r>
      <w:r>
        <w:rPr>
          <w:b w:val="0"/>
          <w:bCs w:val="0"/>
          <w:sz w:val="24"/>
          <w:szCs w:val="24"/>
        </w:rPr>
        <w:t xml:space="preserve">Ф</w:t>
      </w:r>
      <w:r>
        <w:rPr>
          <w:b w:val="0"/>
          <w:bCs w:val="0"/>
          <w:sz w:val="24"/>
          <w:szCs w:val="24"/>
        </w:rPr>
        <w:t xml:space="preserve">инансово</w:t>
      </w:r>
      <w:r>
        <w:rPr>
          <w:b w:val="0"/>
          <w:bCs w:val="0"/>
          <w:sz w:val="24"/>
          <w:szCs w:val="24"/>
        </w:rPr>
        <w:t xml:space="preserve">му</w:t>
      </w:r>
      <w:r>
        <w:rPr>
          <w:b w:val="0"/>
          <w:bCs w:val="0"/>
          <w:sz w:val="24"/>
          <w:szCs w:val="24"/>
        </w:rPr>
        <w:t xml:space="preserve"> управлени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администрации Печенгского муниципального округа (</w:t>
      </w:r>
      <w:r>
        <w:rPr>
          <w:b w:val="0"/>
          <w:bCs w:val="0"/>
          <w:sz w:val="24"/>
          <w:szCs w:val="24"/>
        </w:rPr>
        <w:t xml:space="preserve">Ионов</w:t>
      </w:r>
      <w:r>
        <w:rPr>
          <w:b w:val="0"/>
          <w:bCs w:val="0"/>
          <w:sz w:val="24"/>
          <w:szCs w:val="24"/>
        </w:rPr>
        <w:t xml:space="preserve">а</w:t>
      </w:r>
      <w:r>
        <w:rPr>
          <w:b w:val="0"/>
          <w:bCs w:val="0"/>
          <w:sz w:val="24"/>
          <w:szCs w:val="24"/>
        </w:rPr>
        <w:t xml:space="preserve"> О.В.) обеспечить </w:t>
      </w:r>
      <w:r>
        <w:rPr>
          <w:b w:val="0"/>
          <w:bCs w:val="0"/>
          <w:sz w:val="24"/>
          <w:szCs w:val="24"/>
        </w:rPr>
        <w:t xml:space="preserve">представление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</w:t>
      </w:r>
      <w:r>
        <w:rPr>
          <w:b w:val="0"/>
          <w:bCs w:val="0"/>
          <w:sz w:val="24"/>
          <w:szCs w:val="24"/>
        </w:rPr>
        <w:t xml:space="preserve">Министерство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труда и социального развития Мурманской области </w:t>
      </w:r>
      <w:r>
        <w:rPr>
          <w:b w:val="0"/>
          <w:bCs w:val="0"/>
          <w:sz w:val="24"/>
          <w:szCs w:val="24"/>
        </w:rPr>
        <w:t xml:space="preserve">отчета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о расходовании средств ин</w:t>
      </w:r>
      <w:r>
        <w:rPr>
          <w:b w:val="0"/>
          <w:bCs w:val="0"/>
          <w:sz w:val="24"/>
          <w:szCs w:val="24"/>
        </w:rPr>
        <w:t xml:space="preserve">ых </w:t>
      </w:r>
      <w:r>
        <w:rPr>
          <w:b w:val="0"/>
          <w:bCs w:val="0"/>
          <w:sz w:val="24"/>
          <w:szCs w:val="24"/>
        </w:rPr>
        <w:t xml:space="preserve">межбюджетн</w:t>
      </w:r>
      <w:r>
        <w:rPr>
          <w:b w:val="0"/>
          <w:bCs w:val="0"/>
          <w:sz w:val="24"/>
          <w:szCs w:val="24"/>
        </w:rPr>
        <w:t xml:space="preserve">ых</w:t>
      </w:r>
      <w:r>
        <w:rPr>
          <w:b w:val="0"/>
          <w:bCs w:val="0"/>
          <w:sz w:val="24"/>
          <w:szCs w:val="24"/>
        </w:rPr>
        <w:t xml:space="preserve"> трансферт</w:t>
      </w:r>
      <w:r>
        <w:rPr>
          <w:b w:val="0"/>
          <w:bCs w:val="0"/>
          <w:sz w:val="24"/>
          <w:szCs w:val="24"/>
        </w:rPr>
        <w:t xml:space="preserve">ов</w:t>
      </w:r>
      <w:r>
        <w:rPr>
          <w:b w:val="0"/>
          <w:bCs w:val="0"/>
          <w:sz w:val="24"/>
          <w:szCs w:val="24"/>
        </w:rPr>
        <w:t xml:space="preserve">, </w:t>
      </w:r>
      <w:r>
        <w:rPr>
          <w:b w:val="0"/>
          <w:bCs w:val="0"/>
          <w:sz w:val="24"/>
          <w:szCs w:val="24"/>
        </w:rPr>
        <w:t xml:space="preserve">в следующие сроки: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ежемесячно -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не</w:t>
      </w:r>
      <w:r>
        <w:rPr>
          <w:b w:val="0"/>
          <w:bCs w:val="0"/>
          <w:sz w:val="24"/>
          <w:szCs w:val="24"/>
        </w:rPr>
        <w:t xml:space="preserve"> позднее </w:t>
      </w:r>
      <w:r>
        <w:rPr>
          <w:b w:val="0"/>
          <w:bCs w:val="0"/>
          <w:sz w:val="24"/>
          <w:szCs w:val="24"/>
        </w:rPr>
        <w:t xml:space="preserve">1</w:t>
      </w:r>
      <w:r>
        <w:rPr>
          <w:b w:val="0"/>
          <w:bCs w:val="0"/>
          <w:sz w:val="24"/>
          <w:szCs w:val="24"/>
        </w:rPr>
        <w:t xml:space="preserve">0 числа месяца, следующего за </w:t>
      </w:r>
      <w:r>
        <w:rPr>
          <w:b w:val="0"/>
          <w:bCs w:val="0"/>
          <w:sz w:val="24"/>
          <w:szCs w:val="24"/>
        </w:rPr>
        <w:t xml:space="preserve">отчетным</w:t>
      </w:r>
      <w:r>
        <w:rPr>
          <w:b w:val="0"/>
          <w:bCs w:val="0"/>
          <w:sz w:val="24"/>
          <w:szCs w:val="24"/>
        </w:rPr>
        <w:t xml:space="preserve">;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- по состоянию на 01.01.2025 – не позднее 15.01.2025.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6. Отделу образования администрации Печенгского муниципального округа (Никитина И.В.) в срок не позднее 15.09.2024 </w:t>
      </w:r>
      <w:r>
        <w:rPr>
          <w:b w:val="0"/>
          <w:bCs w:val="0"/>
          <w:sz w:val="24"/>
          <w:szCs w:val="24"/>
        </w:rPr>
        <w:t xml:space="preserve">организовать и обеспечить торжественное награждение несовершеннолетних граждан по итогам летнего периода проведения общественно полезных работ. 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7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Настоящее постановление вступае</w:t>
      </w:r>
      <w:r>
        <w:rPr>
          <w:b w:val="0"/>
          <w:bCs w:val="0"/>
          <w:sz w:val="24"/>
          <w:szCs w:val="24"/>
        </w:rPr>
        <w:t xml:space="preserve">т в силу после его подписания</w:t>
      </w:r>
      <w:r>
        <w:rPr>
          <w:b w:val="0"/>
          <w:bCs w:val="0"/>
          <w:sz w:val="24"/>
          <w:szCs w:val="24"/>
        </w:rPr>
        <w:t xml:space="preserve">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8</w:t>
      </w:r>
      <w:r>
        <w:rPr>
          <w:b w:val="0"/>
          <w:bCs w:val="0"/>
          <w:sz w:val="24"/>
          <w:szCs w:val="24"/>
        </w:rPr>
        <w:t xml:space="preserve">. Настоящее постановление </w:t>
      </w:r>
      <w:r>
        <w:rPr>
          <w:b w:val="0"/>
          <w:bCs w:val="0"/>
          <w:sz w:val="24"/>
          <w:szCs w:val="24"/>
        </w:rPr>
        <w:t xml:space="preserve">подлежит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опубликовани</w:t>
      </w:r>
      <w:r>
        <w:rPr>
          <w:b w:val="0"/>
          <w:bCs w:val="0"/>
          <w:sz w:val="24"/>
          <w:szCs w:val="24"/>
        </w:rPr>
        <w:t xml:space="preserve">ю</w:t>
      </w:r>
      <w:r>
        <w:rPr>
          <w:b w:val="0"/>
          <w:bCs w:val="0"/>
          <w:sz w:val="24"/>
          <w:szCs w:val="24"/>
        </w:rPr>
        <w:t xml:space="preserve"> в газете «Печенга» и </w:t>
      </w:r>
      <w:r>
        <w:rPr>
          <w:b w:val="0"/>
          <w:bCs w:val="0"/>
          <w:sz w:val="24"/>
          <w:szCs w:val="24"/>
        </w:rPr>
        <w:t xml:space="preserve">размещению на </w:t>
      </w:r>
      <w:r>
        <w:rPr>
          <w:b w:val="0"/>
          <w:bCs w:val="0"/>
          <w:sz w:val="24"/>
          <w:szCs w:val="24"/>
        </w:rPr>
        <w:t xml:space="preserve">о</w:t>
      </w:r>
      <w:r>
        <w:rPr>
          <w:b w:val="0"/>
          <w:sz w:val="24"/>
          <w:szCs w:val="24"/>
        </w:rPr>
        <w:t xml:space="preserve">фициальном сайте Печенгского муниципального округа </w:t>
      </w:r>
      <w:hyperlink r:id="rId11" w:tooltip="http://pechengamr.gov-murman.ru/" w:history="1">
        <w:r>
          <w:rPr>
            <w:rStyle w:val="730"/>
            <w:b w:val="0"/>
            <w:sz w:val="24"/>
            <w:szCs w:val="24"/>
          </w:rPr>
          <w:t xml:space="preserve">http://pechengamr.gov-murman.ru/</w:t>
        </w:r>
      </w:hyperlink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сети Интернет.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9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Контроль за</w:t>
      </w:r>
      <w:r>
        <w:rPr>
          <w:b w:val="0"/>
          <w:bCs w:val="0"/>
          <w:sz w:val="24"/>
          <w:szCs w:val="24"/>
        </w:rPr>
        <w:t xml:space="preserve"> исполнением настоящего постановления </w:t>
      </w:r>
      <w:r>
        <w:rPr>
          <w:b w:val="0"/>
          <w:bCs w:val="0"/>
          <w:sz w:val="24"/>
          <w:szCs w:val="24"/>
        </w:rPr>
        <w:t xml:space="preserve">оставляю за собой.</w:t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И.о</w:t>
      </w:r>
      <w:r>
        <w:rPr>
          <w:b w:val="0"/>
          <w:bCs w:val="0"/>
          <w:sz w:val="24"/>
          <w:szCs w:val="24"/>
        </w:rPr>
        <w:t xml:space="preserve">. </w:t>
      </w:r>
      <w:r>
        <w:rPr>
          <w:b w:val="0"/>
          <w:bCs w:val="0"/>
          <w:sz w:val="24"/>
          <w:szCs w:val="24"/>
        </w:rPr>
        <w:t xml:space="preserve">Глав</w:t>
      </w:r>
      <w:r>
        <w:rPr>
          <w:b w:val="0"/>
          <w:bCs w:val="0"/>
          <w:sz w:val="24"/>
          <w:szCs w:val="24"/>
        </w:rPr>
        <w:t xml:space="preserve">ы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Печенгского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ab/>
        <w:t xml:space="preserve">    </w:t>
      </w:r>
      <w:r>
        <w:rPr>
          <w:b w:val="0"/>
          <w:bCs w:val="0"/>
          <w:sz w:val="24"/>
          <w:szCs w:val="24"/>
        </w:rPr>
        <w:t xml:space="preserve">                   </w:t>
      </w:r>
      <w:r>
        <w:rPr>
          <w:b w:val="0"/>
          <w:bCs w:val="0"/>
          <w:sz w:val="24"/>
          <w:szCs w:val="24"/>
        </w:rPr>
        <w:t xml:space="preserve">                 </w:t>
      </w:r>
      <w:r>
        <w:rPr>
          <w:b w:val="0"/>
          <w:bCs w:val="0"/>
          <w:sz w:val="24"/>
          <w:szCs w:val="24"/>
        </w:rPr>
        <w:t xml:space="preserve">    </w:t>
      </w:r>
      <w:r>
        <w:rPr>
          <w:b w:val="0"/>
          <w:bCs w:val="0"/>
          <w:sz w:val="24"/>
          <w:szCs w:val="24"/>
        </w:rPr>
        <w:t xml:space="preserve">А.В. </w:t>
      </w:r>
      <w:r>
        <w:rPr>
          <w:b w:val="0"/>
          <w:bCs w:val="0"/>
          <w:sz w:val="24"/>
          <w:szCs w:val="24"/>
        </w:rPr>
        <w:t xml:space="preserve">Пономарев</w:t>
      </w:r>
      <w:r>
        <w:rPr>
          <w:b w:val="0"/>
          <w:bCs w:val="0"/>
          <w:sz w:val="24"/>
          <w:szCs w:val="24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</w:r>
      <w:r>
        <w:rPr>
          <w:b w:val="0"/>
          <w:bCs w:val="0"/>
          <w:sz w:val="16"/>
          <w:szCs w:val="16"/>
        </w:rPr>
      </w:r>
    </w:p>
    <w:p>
      <w:pPr>
        <w:jc w:val="both"/>
        <w:rPr>
          <w:b w:val="0"/>
          <w:bCs w:val="0"/>
        </w:rPr>
      </w:pPr>
      <w:r>
        <w:rPr>
          <w:b w:val="0"/>
          <w:bCs w:val="0"/>
        </w:rPr>
        <w:t xml:space="preserve">Морозова М.Е</w:t>
      </w:r>
      <w:r>
        <w:rPr>
          <w:b w:val="0"/>
          <w:bCs w:val="0"/>
        </w:rPr>
        <w:t xml:space="preserve">.,</w:t>
      </w:r>
      <w:r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50179</w:t>
      </w:r>
      <w:r>
        <w:rPr>
          <w:b w:val="0"/>
          <w:bCs w:val="0"/>
        </w:rPr>
      </w:r>
    </w:p>
    <w:p>
      <w:pPr>
        <w:ind w:left="5245"/>
        <w:jc w:val="both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Приложение </w:t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к постановлению администрации</w:t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</w:r>
    </w:p>
    <w:p>
      <w:pPr>
        <w:ind w:left="5245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от </w:t>
      </w:r>
      <w:r>
        <w:rPr>
          <w:b w:val="0"/>
          <w:bCs w:val="0"/>
          <w:sz w:val="24"/>
          <w:szCs w:val="24"/>
        </w:rPr>
        <w:t xml:space="preserve">23.01.2024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№ </w:t>
      </w:r>
      <w:r>
        <w:rPr>
          <w:b w:val="0"/>
          <w:bCs w:val="0"/>
          <w:sz w:val="24"/>
          <w:szCs w:val="24"/>
        </w:rPr>
        <w:t xml:space="preserve">95</w:t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ПЕРЕЧЕНЬ</w:t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временных общественно полезных работ, проводимых на территории </w:t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Печенгского </w:t>
      </w:r>
      <w:r>
        <w:rPr>
          <w:b w:val="0"/>
          <w:bCs w:val="0"/>
          <w:sz w:val="24"/>
          <w:szCs w:val="24"/>
        </w:rPr>
        <w:t xml:space="preserve">муниципального округа</w:t>
      </w:r>
      <w:r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 xml:space="preserve">в 2024 году </w:t>
      </w:r>
      <w:r>
        <w:rPr>
          <w:b w:val="0"/>
          <w:bCs w:val="0"/>
          <w:sz w:val="24"/>
          <w:szCs w:val="24"/>
        </w:rPr>
        <w:t xml:space="preserve">в рамках</w:t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регионального проекта </w:t>
      </w:r>
      <w:r>
        <w:rPr>
          <w:b w:val="0"/>
          <w:bCs w:val="0"/>
          <w:sz w:val="24"/>
          <w:szCs w:val="24"/>
        </w:rPr>
        <w:t xml:space="preserve">«Работа рядом» </w:t>
      </w:r>
      <w:r>
        <w:rPr>
          <w:b w:val="0"/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jc w:val="center"/>
        <w:widowControl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озеленение и благоустройство территорий, развитие лесопаркового хозяйства, зон отдыха и туризма;</w:t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подсобные работы при ремонтно-восстановительных и снегоочистительных работах;</w:t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санитарная очистка внутриквартальных территорий и контейнерных площадок от мусора и бытовых отходов;</w:t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погрузо-разгрузочные работы, вырубка кустарников и мелколесья;</w:t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косметический ремонт помещений;</w:t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уборка помещений, лестничных площадок </w:t>
      </w:r>
      <w:r>
        <w:rPr>
          <w:b w:val="0"/>
          <w:sz w:val="24"/>
          <w:szCs w:val="24"/>
        </w:rPr>
        <w:t xml:space="preserve">многоквартирных домов</w:t>
      </w:r>
      <w:r>
        <w:rPr>
          <w:b w:val="0"/>
          <w:sz w:val="24"/>
          <w:szCs w:val="24"/>
        </w:rPr>
        <w:t xml:space="preserve">;</w:t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- вспомогательные виды работ в различных сферах деятельности (для несовершеннолетних граждан в возрасте от 14 до 18 лет)</w:t>
      </w:r>
      <w:r>
        <w:rPr>
          <w:b w:val="0"/>
          <w:sz w:val="24"/>
          <w:szCs w:val="24"/>
        </w:rPr>
        <w:t xml:space="preserve">;</w:t>
      </w:r>
      <w:r>
        <w:rPr>
          <w:b w:val="0"/>
          <w:sz w:val="24"/>
          <w:szCs w:val="24"/>
        </w:rPr>
      </w:r>
    </w:p>
    <w:p>
      <w:pPr>
        <w:ind w:firstLine="540"/>
        <w:jc w:val="both"/>
        <w:widowControl/>
        <w:rPr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- прочие виды </w:t>
      </w:r>
      <w:r>
        <w:rPr>
          <w:b w:val="0"/>
          <w:sz w:val="24"/>
          <w:szCs w:val="24"/>
        </w:rPr>
        <w:t xml:space="preserve">работ</w:t>
      </w:r>
      <w:r>
        <w:rPr>
          <w:b w:val="0"/>
          <w:sz w:val="24"/>
          <w:szCs w:val="24"/>
        </w:rPr>
        <w:t xml:space="preserve">,</w:t>
      </w:r>
      <w:r>
        <w:rPr>
          <w:b w:val="0"/>
          <w:sz w:val="24"/>
          <w:szCs w:val="24"/>
        </w:rPr>
        <w:t xml:space="preserve"> имеющие социально полезную направленность, не требующие квалификации или специальной подготовки работников.</w:t>
      </w:r>
      <w:r>
        <w:rPr>
          <w:b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</w:r>
      <w:r>
        <w:rPr>
          <w:bCs w:val="0"/>
          <w:sz w:val="24"/>
          <w:szCs w:val="24"/>
        </w:rPr>
      </w:r>
    </w:p>
    <w:sectPr>
      <w:footnotePr/>
      <w:endnotePr/>
      <w:type w:val="continuous"/>
      <w:pgSz w:w="11909" w:h="16834" w:orient="portrait"/>
      <w:pgMar w:top="1134" w:right="850" w:bottom="1134" w:left="1701" w:header="0" w:footer="0" w:gutter="0"/>
      <w:cols w:num="1" w:sep="0" w:space="6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Wingdings">
    <w:panose1 w:val="05000000000000000000"/>
  </w:font>
  <w:font w:name="Franklin Gothic Book">
    <w:panose1 w:val="020B0503020102020204"/>
  </w:font>
  <w:font w:name="Tahoma">
    <w:panose1 w:val="020B0604030504040204"/>
  </w:font>
  <w:font w:name="Arial Narrow">
    <w:panose1 w:val="020B060602020203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450" w:hanging="450"/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720" w:hanging="720"/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 w:cs="Times New Roman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 w:cs="Times New Roman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  <w:tabs>
          <w:tab w:val="num" w:pos="1069" w:leader="none"/>
        </w:tabs>
      </w:pPr>
      <w:rPr>
        <w:rFonts w:hint="default"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  <w:tabs>
          <w:tab w:val="num" w:pos="2138" w:leader="none"/>
        </w:tabs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  <w:tabs>
          <w:tab w:val="num" w:pos="2847" w:leader="none"/>
        </w:tabs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  <w:tabs>
          <w:tab w:val="num" w:pos="3916" w:leader="none"/>
        </w:tabs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  <w:tabs>
          <w:tab w:val="num" w:pos="4625" w:leader="none"/>
        </w:tabs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  <w:tabs>
          <w:tab w:val="num" w:pos="5694" w:leader="none"/>
        </w:tabs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  <w:tabs>
          <w:tab w:val="num" w:pos="6403" w:leader="none"/>
        </w:tabs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  <w:tabs>
          <w:tab w:val="num" w:pos="7472" w:leader="none"/>
        </w:tabs>
      </w:pPr>
      <w:rPr>
        <w:rFonts w:hint="default" w:cs="Times New Roman"/>
      </w:r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080" w:hanging="360"/>
        <w:tabs>
          <w:tab w:val="num" w:pos="108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800" w:hanging="360"/>
        <w:tabs>
          <w:tab w:val="num" w:pos="180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  <w:tabs>
          <w:tab w:val="num" w:pos="252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  <w:tabs>
          <w:tab w:val="num" w:pos="324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  <w:tabs>
          <w:tab w:val="num" w:pos="396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  <w:tabs>
          <w:tab w:val="num" w:pos="468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  <w:tabs>
          <w:tab w:val="num" w:pos="540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  <w:tabs>
          <w:tab w:val="num" w:pos="612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  <w:tabs>
          <w:tab w:val="num" w:pos="6840" w:leader="none"/>
        </w:tabs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200" w:hanging="360"/>
        <w:tabs>
          <w:tab w:val="num" w:pos="120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hint="default" w:cs="Times New Roman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520" w:hanging="360"/>
        <w:tabs>
          <w:tab w:val="num" w:pos="25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40" w:hanging="360"/>
        <w:tabs>
          <w:tab w:val="num" w:pos="32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60" w:hanging="360"/>
        <w:tabs>
          <w:tab w:val="num" w:pos="39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80" w:hanging="360"/>
        <w:tabs>
          <w:tab w:val="num" w:pos="46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400" w:hanging="360"/>
        <w:tabs>
          <w:tab w:val="num" w:pos="54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120" w:hanging="360"/>
        <w:tabs>
          <w:tab w:val="num" w:pos="61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40" w:hanging="360"/>
        <w:tabs>
          <w:tab w:val="num" w:pos="68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60" w:hanging="360"/>
        <w:tabs>
          <w:tab w:val="num" w:pos="7560" w:leader="none"/>
        </w:tabs>
      </w:pPr>
      <w:rPr>
        <w:rFonts w:hint="default" w:ascii="Wingdings" w:hAnsi="Wingdings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00" w:hanging="360"/>
        <w:tabs>
          <w:tab w:val="num" w:pos="150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20" w:hanging="360"/>
        <w:tabs>
          <w:tab w:val="num" w:pos="222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40" w:hanging="360"/>
        <w:tabs>
          <w:tab w:val="num" w:pos="294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60" w:hanging="360"/>
        <w:tabs>
          <w:tab w:val="num" w:pos="366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80" w:hanging="360"/>
        <w:tabs>
          <w:tab w:val="num" w:pos="438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00" w:hanging="360"/>
        <w:tabs>
          <w:tab w:val="num" w:pos="510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20" w:hanging="360"/>
        <w:tabs>
          <w:tab w:val="num" w:pos="582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40" w:hanging="360"/>
        <w:tabs>
          <w:tab w:val="num" w:pos="654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60" w:hanging="360"/>
        <w:tabs>
          <w:tab w:val="num" w:pos="7260" w:leader="none"/>
        </w:tabs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  <w:tabs>
          <w:tab w:val="num" w:pos="2160" w:leader="none"/>
        </w:tabs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  <w:tabs>
          <w:tab w:val="num" w:pos="4320" w:leader="none"/>
        </w:tabs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  <w:tabs>
          <w:tab w:val="num" w:pos="6480" w:leader="none"/>
        </w:tabs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  <w:tabs>
          <w:tab w:val="num" w:pos="7200" w:leader="none"/>
        </w:tabs>
      </w:pPr>
      <w:rPr>
        <w:rFonts w:hint="default" w:ascii="Wingdings" w:hAnsi="Wingdings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800" w:hanging="360"/>
        <w:tabs>
          <w:tab w:val="num" w:pos="1800" w:leader="none"/>
        </w:tabs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1920" w:hanging="360"/>
        <w:tabs>
          <w:tab w:val="num" w:pos="19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40" w:hanging="180"/>
        <w:tabs>
          <w:tab w:val="num" w:pos="26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60" w:hanging="360"/>
        <w:tabs>
          <w:tab w:val="num" w:pos="33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80" w:hanging="360"/>
        <w:tabs>
          <w:tab w:val="num" w:pos="40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00" w:hanging="180"/>
        <w:tabs>
          <w:tab w:val="num" w:pos="48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20" w:hanging="360"/>
        <w:tabs>
          <w:tab w:val="num" w:pos="55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40" w:hanging="360"/>
        <w:tabs>
          <w:tab w:val="num" w:pos="62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60" w:hanging="180"/>
        <w:tabs>
          <w:tab w:val="num" w:pos="6960" w:leader="none"/>
        </w:tabs>
      </w:pPr>
      <w:rPr>
        <w:rFonts w:cs="Times New Roman"/>
      </w:rPr>
    </w:lvl>
  </w:abstractNum>
  <w:num w:numId="1">
    <w:abstractNumId w:val="3"/>
  </w:num>
  <w:num w:numId="2">
    <w:abstractNumId w:val="26"/>
  </w:num>
  <w:num w:numId="3">
    <w:abstractNumId w:val="9"/>
  </w:num>
  <w:num w:numId="4">
    <w:abstractNumId w:val="21"/>
  </w:num>
  <w:num w:numId="5">
    <w:abstractNumId w:val="10"/>
  </w:num>
  <w:num w:numId="6">
    <w:abstractNumId w:val="30"/>
  </w:num>
  <w:num w:numId="7">
    <w:abstractNumId w:val="8"/>
  </w:num>
  <w:num w:numId="8">
    <w:abstractNumId w:val="25"/>
  </w:num>
  <w:num w:numId="9">
    <w:abstractNumId w:val="29"/>
  </w:num>
  <w:num w:numId="10">
    <w:abstractNumId w:val="5"/>
  </w:num>
  <w:num w:numId="11">
    <w:abstractNumId w:val="23"/>
  </w:num>
  <w:num w:numId="12">
    <w:abstractNumId w:val="17"/>
  </w:num>
  <w:num w:numId="13">
    <w:abstractNumId w:val="7"/>
  </w:num>
  <w:num w:numId="14">
    <w:abstractNumId w:val="27"/>
  </w:num>
  <w:num w:numId="15">
    <w:abstractNumId w:val="24"/>
  </w:num>
  <w:num w:numId="16">
    <w:abstractNumId w:val="2"/>
  </w:num>
  <w:num w:numId="17">
    <w:abstractNumId w:val="13"/>
  </w:num>
  <w:num w:numId="18">
    <w:abstractNumId w:val="6"/>
  </w:num>
  <w:num w:numId="19">
    <w:abstractNumId w:val="15"/>
  </w:num>
  <w:num w:numId="20">
    <w:abstractNumId w:val="14"/>
  </w:num>
  <w:num w:numId="21">
    <w:abstractNumId w:val="20"/>
  </w:num>
  <w:num w:numId="22">
    <w:abstractNumId w:val="28"/>
  </w:num>
  <w:num w:numId="23">
    <w:abstractNumId w:val="21"/>
  </w:num>
  <w:num w:numId="24">
    <w:abstractNumId w:val="10"/>
  </w:num>
  <w:num w:numId="25">
    <w:abstractNumId w:val="0"/>
  </w:num>
  <w:num w:numId="26">
    <w:abstractNumId w:val="4"/>
  </w:num>
  <w:num w:numId="27">
    <w:abstractNumId w:val="22"/>
  </w:num>
  <w:num w:numId="28">
    <w:abstractNumId w:val="32"/>
  </w:num>
  <w:num w:numId="29">
    <w:abstractNumId w:val="31"/>
  </w:num>
  <w:num w:numId="30">
    <w:abstractNumId w:val="1"/>
  </w:num>
  <w:num w:numId="31">
    <w:abstractNumId w:val="11"/>
  </w:num>
  <w:num w:numId="32">
    <w:abstractNumId w:val="12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</w:num>
  <w:num w:numId="34">
    <w:abstractNumId w:val="19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24"/>
    <w:link w:val="722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21"/>
    <w:next w:val="721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24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21"/>
    <w:next w:val="721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24"/>
    <w:link w:val="17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724"/>
    <w:link w:val="723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21"/>
    <w:next w:val="721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24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21"/>
    <w:next w:val="721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24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21"/>
    <w:next w:val="721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24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21"/>
    <w:next w:val="721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24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21"/>
    <w:next w:val="721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24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721"/>
    <w:next w:val="721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24"/>
    <w:link w:val="34"/>
    <w:uiPriority w:val="10"/>
    <w:rPr>
      <w:sz w:val="48"/>
      <w:szCs w:val="48"/>
    </w:rPr>
  </w:style>
  <w:style w:type="paragraph" w:styleId="36">
    <w:name w:val="Subtitle"/>
    <w:basedOn w:val="721"/>
    <w:next w:val="721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724"/>
    <w:link w:val="36"/>
    <w:uiPriority w:val="11"/>
    <w:rPr>
      <w:sz w:val="24"/>
      <w:szCs w:val="24"/>
    </w:rPr>
  </w:style>
  <w:style w:type="paragraph" w:styleId="38">
    <w:name w:val="Quote"/>
    <w:basedOn w:val="721"/>
    <w:next w:val="721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21"/>
    <w:next w:val="721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24"/>
    <w:link w:val="731"/>
    <w:uiPriority w:val="99"/>
  </w:style>
  <w:style w:type="character" w:styleId="45">
    <w:name w:val="Footer Char"/>
    <w:basedOn w:val="724"/>
    <w:link w:val="745"/>
    <w:uiPriority w:val="99"/>
  </w:style>
  <w:style w:type="paragraph" w:styleId="46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745"/>
    <w:uiPriority w:val="99"/>
  </w:style>
  <w:style w:type="table" w:styleId="49">
    <w:name w:val="Table Grid Light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2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2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72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2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721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724"/>
    <w:uiPriority w:val="99"/>
    <w:unhideWhenUsed/>
    <w:rPr>
      <w:vertAlign w:val="superscript"/>
    </w:rPr>
  </w:style>
  <w:style w:type="paragraph" w:styleId="178">
    <w:name w:val="endnote text"/>
    <w:basedOn w:val="721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24"/>
    <w:uiPriority w:val="99"/>
    <w:semiHidden/>
    <w:unhideWhenUsed/>
    <w:rPr>
      <w:vertAlign w:val="superscript"/>
    </w:rPr>
  </w:style>
  <w:style w:type="paragraph" w:styleId="181">
    <w:name w:val="toc 1"/>
    <w:basedOn w:val="721"/>
    <w:next w:val="721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21"/>
    <w:next w:val="721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21"/>
    <w:next w:val="721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21"/>
    <w:next w:val="721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21"/>
    <w:next w:val="721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21"/>
    <w:next w:val="721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21"/>
    <w:next w:val="721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21"/>
    <w:next w:val="721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21"/>
    <w:next w:val="721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21"/>
    <w:next w:val="721"/>
    <w:uiPriority w:val="99"/>
    <w:unhideWhenUsed/>
    <w:pPr>
      <w:spacing w:after="0" w:afterAutospacing="0"/>
    </w:pPr>
  </w:style>
  <w:style w:type="paragraph" w:styleId="721" w:default="1">
    <w:name w:val="Normal"/>
    <w:qFormat/>
    <w:pPr>
      <w:widowControl w:val="off"/>
    </w:pPr>
    <w:rPr>
      <w:b/>
      <w:bCs/>
    </w:rPr>
  </w:style>
  <w:style w:type="paragraph" w:styleId="722">
    <w:name w:val="Heading 1"/>
    <w:basedOn w:val="721"/>
    <w:next w:val="721"/>
    <w:link w:val="727"/>
    <w:uiPriority w:val="99"/>
    <w:qFormat/>
    <w:pPr>
      <w:jc w:val="center"/>
      <w:keepNext/>
      <w:widowControl/>
      <w:outlineLvl w:val="0"/>
    </w:pPr>
    <w:rPr>
      <w:sz w:val="24"/>
      <w:szCs w:val="24"/>
    </w:rPr>
  </w:style>
  <w:style w:type="paragraph" w:styleId="723">
    <w:name w:val="Heading 4"/>
    <w:basedOn w:val="721"/>
    <w:next w:val="721"/>
    <w:link w:val="750"/>
    <w:semiHidden/>
    <w:unhideWhenUsed/>
    <w:qFormat/>
    <w:pPr>
      <w:keepLines/>
      <w:keepNext/>
      <w:spacing w:before="200"/>
      <w:outlineLvl w:val="3"/>
    </w:pPr>
    <w:rPr>
      <w:rFonts w:asciiTheme="majorHAnsi" w:hAnsiTheme="majorHAnsi" w:eastAsiaTheme="majorEastAsia" w:cstheme="majorBidi"/>
      <w:b w:val="0"/>
      <w:bCs w:val="0"/>
      <w:i/>
      <w:iCs/>
      <w:color w:val="4f81bd" w:themeColor="accent1"/>
    </w:rPr>
  </w:style>
  <w:style w:type="character" w:styleId="724" w:default="1">
    <w:name w:val="Default Paragraph Font"/>
    <w:uiPriority w:val="1"/>
    <w:semiHidden/>
    <w:unhideWhenUsed/>
  </w:style>
  <w:style w:type="table" w:styleId="7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6" w:default="1">
    <w:name w:val="No List"/>
    <w:uiPriority w:val="99"/>
    <w:semiHidden/>
    <w:unhideWhenUsed/>
  </w:style>
  <w:style w:type="character" w:styleId="727" w:customStyle="1">
    <w:name w:val="Заголовок 1 Знак"/>
    <w:link w:val="722"/>
    <w:uiPriority w:val="99"/>
    <w:rPr>
      <w:rFonts w:cs="Times New Roman"/>
      <w:b/>
      <w:bCs/>
      <w:sz w:val="24"/>
      <w:szCs w:val="24"/>
    </w:rPr>
  </w:style>
  <w:style w:type="paragraph" w:styleId="728">
    <w:name w:val="Balloon Text"/>
    <w:basedOn w:val="721"/>
    <w:link w:val="729"/>
    <w:uiPriority w:val="99"/>
    <w:semiHidden/>
    <w:rPr>
      <w:rFonts w:ascii="Tahoma" w:hAnsi="Tahoma" w:cs="Tahoma"/>
      <w:sz w:val="16"/>
      <w:szCs w:val="16"/>
    </w:rPr>
  </w:style>
  <w:style w:type="character" w:styleId="729" w:customStyle="1">
    <w:name w:val="Текст выноски Знак"/>
    <w:link w:val="728"/>
    <w:uiPriority w:val="99"/>
    <w:semiHidden/>
    <w:rPr>
      <w:rFonts w:ascii="Tahoma" w:hAnsi="Tahoma" w:cs="Tahoma"/>
      <w:b/>
      <w:bCs/>
      <w:sz w:val="16"/>
      <w:szCs w:val="16"/>
    </w:rPr>
  </w:style>
  <w:style w:type="character" w:styleId="730">
    <w:name w:val="Hyperlink"/>
    <w:uiPriority w:val="99"/>
    <w:rPr>
      <w:rFonts w:cs="Times New Roman"/>
      <w:color w:val="0000ff"/>
      <w:u w:val="single"/>
    </w:rPr>
  </w:style>
  <w:style w:type="paragraph" w:styleId="731">
    <w:name w:val="Header"/>
    <w:basedOn w:val="721"/>
    <w:link w:val="732"/>
    <w:uiPriority w:val="99"/>
    <w:pPr>
      <w:widowControl/>
      <w:tabs>
        <w:tab w:val="center" w:pos="4536" w:leader="none"/>
        <w:tab w:val="right" w:pos="9072" w:leader="none"/>
      </w:tabs>
    </w:pPr>
    <w:rPr>
      <w:b w:val="0"/>
      <w:bCs w:val="0"/>
    </w:rPr>
  </w:style>
  <w:style w:type="character" w:styleId="732" w:customStyle="1">
    <w:name w:val="Верхний колонтитул Знак"/>
    <w:link w:val="731"/>
    <w:uiPriority w:val="99"/>
    <w:semiHidden/>
    <w:rPr>
      <w:rFonts w:cs="Times New Roman"/>
      <w:b/>
      <w:bCs/>
      <w:sz w:val="20"/>
      <w:szCs w:val="20"/>
    </w:rPr>
  </w:style>
  <w:style w:type="paragraph" w:styleId="733">
    <w:name w:val="Body Text"/>
    <w:basedOn w:val="721"/>
    <w:link w:val="734"/>
    <w:uiPriority w:val="99"/>
    <w:pPr>
      <w:jc w:val="center"/>
    </w:pPr>
  </w:style>
  <w:style w:type="character" w:styleId="734" w:customStyle="1">
    <w:name w:val="Основной текст Знак"/>
    <w:link w:val="733"/>
    <w:uiPriority w:val="99"/>
    <w:semiHidden/>
    <w:rPr>
      <w:rFonts w:cs="Times New Roman"/>
      <w:b/>
      <w:bCs/>
      <w:lang w:val="ru-RU" w:eastAsia="ru-RU"/>
    </w:rPr>
  </w:style>
  <w:style w:type="character" w:styleId="735" w:customStyle="1">
    <w:name w:val="Font Style21"/>
    <w:uiPriority w:val="99"/>
    <w:rPr>
      <w:rFonts w:ascii="Franklin Gothic Book" w:hAnsi="Franklin Gothic Book" w:cs="Franklin Gothic Book"/>
      <w:sz w:val="16"/>
      <w:szCs w:val="16"/>
    </w:rPr>
  </w:style>
  <w:style w:type="paragraph" w:styleId="736">
    <w:name w:val="Body Text Indent 2"/>
    <w:basedOn w:val="721"/>
    <w:link w:val="737"/>
    <w:uiPriority w:val="99"/>
    <w:pPr>
      <w:ind w:left="283"/>
      <w:spacing w:after="120" w:line="480" w:lineRule="auto"/>
    </w:pPr>
  </w:style>
  <w:style w:type="character" w:styleId="737" w:customStyle="1">
    <w:name w:val="Основной текст с отступом 2 Знак"/>
    <w:link w:val="736"/>
    <w:uiPriority w:val="99"/>
    <w:rPr>
      <w:rFonts w:cs="Times New Roman"/>
      <w:b/>
      <w:bCs/>
      <w:lang w:val="ru-RU" w:eastAsia="ru-RU"/>
    </w:rPr>
  </w:style>
  <w:style w:type="paragraph" w:styleId="738" w:customStyle="1">
    <w:name w:val="ConsNormal"/>
    <w:uiPriority w:val="99"/>
    <w:pPr>
      <w:ind w:firstLine="720"/>
      <w:widowControl w:val="off"/>
    </w:pPr>
    <w:rPr>
      <w:rFonts w:ascii="Arial" w:hAnsi="Arial" w:cs="Arial"/>
      <w:sz w:val="16"/>
      <w:szCs w:val="16"/>
    </w:rPr>
  </w:style>
  <w:style w:type="character" w:styleId="739" w:customStyle="1">
    <w:name w:val="Font Style19"/>
    <w:uiPriority w:val="99"/>
    <w:rPr>
      <w:rFonts w:ascii="Arial Narrow" w:hAnsi="Arial Narrow" w:cs="Arial Narrow"/>
      <w:sz w:val="18"/>
      <w:szCs w:val="18"/>
    </w:rPr>
  </w:style>
  <w:style w:type="paragraph" w:styleId="740" w:customStyle="1">
    <w:name w:val="ConsPlusNonformat"/>
    <w:uiPriority w:val="99"/>
    <w:rPr>
      <w:rFonts w:ascii="Courier New" w:hAnsi="Courier New" w:cs="Courier New"/>
    </w:rPr>
  </w:style>
  <w:style w:type="table" w:styleId="741">
    <w:name w:val="Table Grid"/>
    <w:basedOn w:val="725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742" w:customStyle="1">
    <w:name w:val="Знак Знак Знак Знак Знак"/>
    <w:basedOn w:val="721"/>
    <w:uiPriority w:val="99"/>
    <w:pPr>
      <w:widowControl/>
    </w:pPr>
    <w:rPr>
      <w:rFonts w:ascii="Verdana" w:hAnsi="Verdana" w:cs="Verdana"/>
      <w:b w:val="0"/>
      <w:bCs w:val="0"/>
      <w:lang w:val="en-US" w:eastAsia="en-US"/>
    </w:rPr>
  </w:style>
  <w:style w:type="paragraph" w:styleId="743">
    <w:name w:val="Body Text 2"/>
    <w:basedOn w:val="721"/>
    <w:link w:val="744"/>
    <w:uiPriority w:val="99"/>
    <w:pPr>
      <w:spacing w:after="120" w:line="480" w:lineRule="auto"/>
    </w:pPr>
  </w:style>
  <w:style w:type="character" w:styleId="744" w:customStyle="1">
    <w:name w:val="Основной текст 2 Знак"/>
    <w:link w:val="743"/>
    <w:uiPriority w:val="99"/>
    <w:semiHidden/>
    <w:rPr>
      <w:rFonts w:cs="Times New Roman"/>
      <w:b/>
      <w:bCs/>
      <w:sz w:val="20"/>
      <w:szCs w:val="20"/>
    </w:rPr>
  </w:style>
  <w:style w:type="paragraph" w:styleId="745">
    <w:name w:val="Footer"/>
    <w:basedOn w:val="721"/>
    <w:link w:val="7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746" w:customStyle="1">
    <w:name w:val="Нижний колонтитул Знак"/>
    <w:link w:val="745"/>
    <w:uiPriority w:val="99"/>
    <w:rPr>
      <w:rFonts w:cs="Times New Roman"/>
      <w:b/>
      <w:bCs/>
      <w:sz w:val="20"/>
      <w:szCs w:val="20"/>
    </w:rPr>
  </w:style>
  <w:style w:type="character" w:styleId="747">
    <w:name w:val="Strong"/>
    <w:basedOn w:val="724"/>
    <w:uiPriority w:val="22"/>
    <w:qFormat/>
    <w:rPr>
      <w:b/>
      <w:bCs/>
    </w:rPr>
  </w:style>
  <w:style w:type="paragraph" w:styleId="748">
    <w:name w:val="Normal (Web)"/>
    <w:basedOn w:val="721"/>
    <w:uiPriority w:val="99"/>
    <w:unhideWhenUsed/>
    <w:pPr>
      <w:spacing w:before="100" w:beforeAutospacing="1" w:after="100" w:afterAutospacing="1"/>
      <w:widowControl/>
    </w:pPr>
    <w:rPr>
      <w:b w:val="0"/>
      <w:bCs w:val="0"/>
      <w:sz w:val="24"/>
      <w:szCs w:val="24"/>
    </w:rPr>
  </w:style>
  <w:style w:type="paragraph" w:styleId="749">
    <w:name w:val="List Paragraph"/>
    <w:basedOn w:val="721"/>
    <w:uiPriority w:val="34"/>
    <w:qFormat/>
    <w:pPr>
      <w:contextualSpacing/>
      <w:ind w:left="720"/>
    </w:pPr>
  </w:style>
  <w:style w:type="character" w:styleId="750" w:customStyle="1">
    <w:name w:val="Заголовок 4 Знак"/>
    <w:basedOn w:val="724"/>
    <w:link w:val="723"/>
    <w:semiHidden/>
    <w:rPr>
      <w:rFonts w:asciiTheme="majorHAnsi" w:hAnsiTheme="majorHAnsi" w:eastAsiaTheme="majorEastAsia" w:cstheme="majorBidi"/>
      <w:i/>
      <w:iCs/>
      <w:color w:val="4f81bd" w:themeColor="accent1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07D57-090E-444D-BB1D-B657F56E3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*****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5</dc:title>
  <dc:creator>Ирина</dc:creator>
  <cp:revision>3</cp:revision>
  <dcterms:created xsi:type="dcterms:W3CDTF">2024-01-23T06:49:00Z</dcterms:created>
  <dcterms:modified xsi:type="dcterms:W3CDTF">2024-02-01T09:45:52Z</dcterms:modified>
</cp:coreProperties>
</file>