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</w:t>
      </w:r>
      <w:r>
        <w:rPr>
          <w:rFonts w:ascii="Times New Roman" w:hAnsi="Times New Roman"/>
          <w:b/>
          <w:sz w:val="24"/>
          <w:szCs w:val="24"/>
        </w:rPr>
        <w:t xml:space="preserve">т</w:t>
      </w:r>
      <w:r>
        <w:rPr>
          <w:rFonts w:ascii="Times New Roman" w:hAnsi="Times New Roman"/>
          <w:b/>
          <w:sz w:val="24"/>
          <w:szCs w:val="24"/>
        </w:rPr>
        <w:t xml:space="preserve"> 24.01.2024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№ 101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п.г.т</w:t>
      </w:r>
      <w:r>
        <w:rPr>
          <w:rFonts w:ascii="Times New Roman" w:hAnsi="Times New Roman"/>
          <w:b/>
          <w:sz w:val="24"/>
          <w:szCs w:val="24"/>
        </w:rPr>
        <w:t xml:space="preserve">. Никель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87"/>
        <w:jc w:val="both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pStyle w:val="887"/>
        <w:jc w:val="both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pStyle w:val="887"/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</w:t>
      </w:r>
      <w:r>
        <w:rPr>
          <w:b/>
          <w:bCs/>
          <w:iCs/>
          <w:sz w:val="20"/>
          <w:szCs w:val="20"/>
        </w:rPr>
        <w:t xml:space="preserve"> </w:t>
      </w:r>
      <w:r>
        <w:rPr>
          <w:b/>
          <w:bCs/>
          <w:iCs/>
          <w:sz w:val="20"/>
          <w:szCs w:val="20"/>
        </w:rPr>
        <w:t xml:space="preserve">внесении изменений в </w:t>
      </w:r>
      <w:r>
        <w:rPr>
          <w:b/>
          <w:bCs/>
          <w:iCs/>
          <w:sz w:val="20"/>
          <w:szCs w:val="20"/>
        </w:rPr>
        <w:t xml:space="preserve">примерно</w:t>
      </w:r>
      <w:r>
        <w:rPr>
          <w:b/>
          <w:bCs/>
          <w:iCs/>
          <w:sz w:val="20"/>
          <w:szCs w:val="20"/>
        </w:rPr>
        <w:t xml:space="preserve">е</w:t>
      </w:r>
      <w:r>
        <w:rPr>
          <w:b/>
          <w:bCs/>
          <w:iCs/>
          <w:sz w:val="20"/>
          <w:szCs w:val="20"/>
        </w:rPr>
        <w:t xml:space="preserve"> </w:t>
      </w:r>
      <w:r>
        <w:rPr>
          <w:b/>
          <w:bCs/>
          <w:iCs/>
          <w:sz w:val="20"/>
          <w:szCs w:val="20"/>
        </w:rPr>
        <w:t xml:space="preserve">П</w:t>
      </w:r>
      <w:r>
        <w:rPr>
          <w:b/>
          <w:bCs/>
          <w:iCs/>
          <w:sz w:val="20"/>
          <w:szCs w:val="20"/>
        </w:rPr>
        <w:t xml:space="preserve">оложени</w:t>
      </w:r>
      <w:r>
        <w:rPr>
          <w:b/>
          <w:bCs/>
          <w:iCs/>
          <w:sz w:val="20"/>
          <w:szCs w:val="20"/>
        </w:rPr>
        <w:t xml:space="preserve">е</w:t>
      </w:r>
      <w:r>
        <w:rPr>
          <w:b/>
          <w:bCs/>
          <w:iCs/>
          <w:sz w:val="20"/>
          <w:szCs w:val="20"/>
        </w:rPr>
        <w:t xml:space="preserve"> </w:t>
      </w:r>
      <w:r>
        <w:rPr>
          <w:b/>
          <w:bCs/>
          <w:iCs/>
          <w:sz w:val="20"/>
          <w:szCs w:val="20"/>
        </w:rPr>
        <w:t xml:space="preserve">об</w:t>
      </w:r>
      <w:r>
        <w:rPr>
          <w:b/>
          <w:bCs/>
          <w:i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оплате труда работников </w:t>
      </w:r>
      <w:r>
        <w:rPr>
          <w:b/>
          <w:bCs/>
          <w:sz w:val="20"/>
          <w:szCs w:val="20"/>
        </w:rPr>
        <w:br/>
      </w:r>
      <w:r>
        <w:rPr>
          <w:b/>
          <w:bCs/>
          <w:sz w:val="20"/>
          <w:szCs w:val="20"/>
        </w:rPr>
        <w:t xml:space="preserve">муниципальных </w:t>
      </w:r>
      <w:r>
        <w:rPr>
          <w:b/>
          <w:bCs/>
          <w:sz w:val="20"/>
          <w:szCs w:val="20"/>
        </w:rPr>
        <w:t xml:space="preserve">учреждений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Печенгского муниципального округа</w:t>
      </w:r>
      <w:r>
        <w:rPr>
          <w:b/>
          <w:bCs/>
          <w:sz w:val="20"/>
          <w:szCs w:val="20"/>
        </w:rPr>
        <w:t xml:space="preserve"> в сфере средств </w:t>
      </w:r>
      <w:r>
        <w:rPr>
          <w:b/>
          <w:bCs/>
          <w:sz w:val="20"/>
          <w:szCs w:val="20"/>
        </w:rPr>
        <w:br/>
      </w:r>
      <w:r>
        <w:rPr>
          <w:b/>
          <w:bCs/>
          <w:sz w:val="20"/>
          <w:szCs w:val="20"/>
        </w:rPr>
        <w:t xml:space="preserve">массовой информации, подведомственных администрации Печенгского муниципального округа</w:t>
      </w:r>
      <w:r>
        <w:rPr>
          <w:b/>
          <w:bCs/>
          <w:sz w:val="20"/>
          <w:szCs w:val="20"/>
        </w:rPr>
        <w:t xml:space="preserve">, утвержденное постановление</w:t>
      </w:r>
      <w:r>
        <w:rPr>
          <w:b/>
          <w:bCs/>
          <w:sz w:val="20"/>
          <w:szCs w:val="20"/>
        </w:rPr>
        <w:t xml:space="preserve">м</w:t>
      </w:r>
      <w:r>
        <w:rPr>
          <w:b/>
          <w:bCs/>
          <w:sz w:val="20"/>
          <w:szCs w:val="20"/>
        </w:rPr>
        <w:t xml:space="preserve"> администрации Печенгского муниципального округа </w:t>
      </w:r>
      <w:r>
        <w:rPr>
          <w:b/>
          <w:bCs/>
          <w:sz w:val="20"/>
          <w:szCs w:val="20"/>
        </w:rPr>
        <w:br/>
      </w:r>
      <w:r>
        <w:rPr>
          <w:b/>
          <w:bCs/>
          <w:sz w:val="20"/>
          <w:szCs w:val="20"/>
        </w:rPr>
        <w:t xml:space="preserve">от 30.12.2022 № 1882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0"/>
        <w:ind w:firstLine="700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частью 4 статьи 86 Бюджетного кодекса Российской Федерации и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01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25</w:t>
      </w:r>
      <w:r>
        <w:rPr>
          <w:sz w:val="24"/>
          <w:szCs w:val="24"/>
        </w:rPr>
        <w:t xml:space="preserve"> «О повышении заработной платы работникам муниципальных учреждений Печенгского муниципального округа в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году»,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79"/>
        <w:numPr>
          <w:ilvl w:val="0"/>
          <w:numId w:val="26"/>
        </w:numPr>
        <w:ind w:left="0" w:firstLine="709"/>
        <w:jc w:val="both"/>
        <w:widowControl w:val="off"/>
        <w:tabs>
          <w:tab w:val="left" w:pos="992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 Внести в </w:t>
      </w:r>
      <w:r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учреждений Печенгского муниципального округа в сфере средств массовой информации, утвержденное постановлением администрации Печенгского муниципального окру</w:t>
      </w:r>
      <w:r>
        <w:rPr>
          <w:bCs/>
          <w:iCs/>
          <w:sz w:val="24"/>
          <w:szCs w:val="24"/>
        </w:rPr>
        <w:t xml:space="preserve">га </w:t>
        <w:br/>
        <w:t xml:space="preserve">от 30.12.2022 № 1882</w:t>
      </w:r>
      <w:r>
        <w:rPr>
          <w:bCs/>
          <w:iCs/>
          <w:sz w:val="24"/>
          <w:szCs w:val="24"/>
        </w:rPr>
        <w:t xml:space="preserve"> (в редакции постановления администрации Печенгского муниципального округа от 17.10.2023 № 1557)</w:t>
      </w:r>
      <w:r>
        <w:rPr>
          <w:bCs/>
          <w:iCs/>
          <w:sz w:val="24"/>
          <w:szCs w:val="24"/>
        </w:rPr>
        <w:t xml:space="preserve"> (далее - примерное</w:t>
      </w:r>
      <w:r>
        <w:rPr>
          <w:bCs/>
          <w:iCs/>
          <w:sz w:val="24"/>
          <w:szCs w:val="24"/>
        </w:rPr>
        <w:t xml:space="preserve"> Положение), 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908"/>
        <w:numPr>
          <w:ilvl w:val="1"/>
          <w:numId w:val="26"/>
        </w:numPr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Приложение к </w:t>
      </w:r>
      <w:r>
        <w:rPr>
          <w:rFonts w:ascii="Times New Roman" w:hAnsi="Times New Roman"/>
          <w:sz w:val="24"/>
          <w:szCs w:val="24"/>
        </w:rPr>
        <w:t xml:space="preserve">примерному </w:t>
      </w:r>
      <w:r>
        <w:rPr>
          <w:rFonts w:ascii="Times New Roman" w:hAnsi="Times New Roman"/>
          <w:sz w:val="24"/>
          <w:szCs w:val="24"/>
        </w:rPr>
        <w:t xml:space="preserve">Положению изложить в новой редакции согласно Приложению к настоящему постановлению.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20"/>
        <w:jc w:val="both"/>
        <w:spacing w:after="0"/>
        <w:rPr>
          <w:rFonts w:ascii="Times New Roman" w:hAnsi="Times New Roman" w:eastAsiaTheme="minorHAns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 w:eastAsiaTheme="minorHAnsi"/>
          <w:sz w:val="24"/>
          <w:szCs w:val="24"/>
        </w:rPr>
        <w:t xml:space="preserve">Настоящее постановление вступает в силу после его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официального опубликования в газете «Печенга» </w:t>
      </w:r>
      <w:r>
        <w:rPr>
          <w:rFonts w:ascii="Times New Roman" w:hAnsi="Times New Roman" w:eastAsiaTheme="minorHAnsi"/>
          <w:sz w:val="24"/>
          <w:szCs w:val="24"/>
        </w:rPr>
        <w:t xml:space="preserve">и распространяется на правоотношения, возникшие с 01.</w:t>
      </w:r>
      <w:r>
        <w:rPr>
          <w:rFonts w:ascii="Times New Roman" w:hAnsi="Times New Roman" w:eastAsiaTheme="minorHAnsi"/>
          <w:sz w:val="24"/>
          <w:szCs w:val="24"/>
        </w:rPr>
        <w:t xml:space="preserve">01</w:t>
      </w:r>
      <w:r>
        <w:rPr>
          <w:rFonts w:ascii="Times New Roman" w:hAnsi="Times New Roman" w:eastAsiaTheme="minorHAnsi"/>
          <w:sz w:val="24"/>
          <w:szCs w:val="24"/>
        </w:rPr>
        <w:t xml:space="preserve">.202</w:t>
      </w:r>
      <w:r>
        <w:rPr>
          <w:rFonts w:ascii="Times New Roman" w:hAnsi="Times New Roman" w:eastAsiaTheme="minorHAnsi"/>
          <w:sz w:val="24"/>
          <w:szCs w:val="24"/>
        </w:rPr>
        <w:t xml:space="preserve">4</w:t>
      </w:r>
      <w:r>
        <w:rPr>
          <w:rFonts w:ascii="Times New Roman" w:hAnsi="Times New Roman" w:eastAsiaTheme="minorHAnsi"/>
          <w:sz w:val="24"/>
          <w:szCs w:val="24"/>
        </w:rPr>
        <w:t xml:space="preserve">.</w:t>
      </w:r>
      <w:r>
        <w:rPr>
          <w:rFonts w:ascii="Times New Roman" w:hAnsi="Times New Roman" w:eastAsiaTheme="minorHAnsi"/>
          <w:sz w:val="24"/>
          <w:szCs w:val="24"/>
        </w:rPr>
      </w:r>
      <w:r>
        <w:rPr>
          <w:rFonts w:ascii="Times New Roman" w:hAnsi="Times New Roman" w:eastAsiaTheme="minorHAnsi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Theme="minorHAnsi"/>
          <w:sz w:val="24"/>
          <w:szCs w:val="24"/>
        </w:rPr>
      </w:pPr>
      <w:r>
        <w:rPr>
          <w:rFonts w:ascii="Times New Roman" w:hAnsi="Times New Roman" w:eastAsiaTheme="minorHAnsi"/>
          <w:sz w:val="24"/>
          <w:szCs w:val="24"/>
        </w:rPr>
        <w:t xml:space="preserve">3. Настоящее постановление разместить на официальном сайте Печенгского муниципального округа https://pechengamr.gov-murman.ru/.</w:t>
      </w:r>
      <w:r>
        <w:rPr>
          <w:rFonts w:ascii="Times New Roman" w:hAnsi="Times New Roman" w:eastAsiaTheme="minorHAnsi"/>
          <w:sz w:val="24"/>
          <w:szCs w:val="24"/>
        </w:rPr>
      </w:r>
      <w:r>
        <w:rPr>
          <w:rFonts w:ascii="Times New Roman" w:hAnsi="Times New Roman" w:eastAsiaTheme="minorHAnsi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Глав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 Печенгского </w:t>
      </w:r>
      <w:r>
        <w:rPr>
          <w:rFonts w:ascii="Times New Roman" w:hAnsi="Times New Roman"/>
          <w:sz w:val="24"/>
          <w:szCs w:val="24"/>
        </w:rPr>
        <w:t xml:space="preserve">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</w:t>
      </w:r>
      <w:r>
        <w:rPr>
          <w:rFonts w:ascii="Times New Roman" w:hAnsi="Times New Roman"/>
          <w:sz w:val="24"/>
          <w:szCs w:val="24"/>
        </w:rPr>
        <w:t xml:space="preserve">А.В. </w:t>
      </w:r>
      <w:r>
        <w:rPr>
          <w:rFonts w:ascii="Times New Roman" w:hAnsi="Times New Roman"/>
          <w:sz w:val="24"/>
          <w:szCs w:val="24"/>
        </w:rPr>
        <w:t xml:space="preserve">Пономарев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Морозова М.Е., 5-01-79</w:t>
      </w:r>
      <w:bookmarkStart w:id="0" w:name="_GoBack"/>
      <w:r/>
      <w:bookmarkEnd w:id="0"/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администрации Печенгского муниципального округа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от 24.01.2024 № 101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529"/>
        <w:spacing w:after="0" w:line="240" w:lineRule="auto"/>
        <w:shd w:val="clear" w:color="auto" w:fill="ffffff"/>
        <w:rPr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 xml:space="preserve">«</w:t>
      </w:r>
      <w:r>
        <w:rPr>
          <w:rFonts w:ascii="Times New Roman" w:hAnsi="Times New Roman"/>
          <w:bCs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 xml:space="preserve">к примерном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Положению</w:t>
      </w:r>
      <w:r>
        <w:rPr>
          <w:lang w:eastAsia="ru-RU"/>
        </w:rPr>
      </w:r>
      <w:r>
        <w:rPr>
          <w:lang w:eastAsia="ru-RU"/>
        </w:rPr>
      </w:r>
    </w:p>
    <w:p>
      <w:pPr>
        <w:ind w:left="5670" w:right="202"/>
        <w:jc w:val="both"/>
        <w:spacing w:after="0" w:line="240" w:lineRule="auto"/>
        <w:shd w:val="clear" w:color="auto" w:fill="ffffff"/>
        <w:tabs>
          <w:tab w:val="left" w:pos="595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202"/>
        <w:jc w:val="center"/>
        <w:spacing w:after="0" w:line="240" w:lineRule="auto"/>
        <w:shd w:val="clear" w:color="auto" w:fill="ffffff"/>
        <w:tabs>
          <w:tab w:val="left" w:pos="595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right="202"/>
        <w:jc w:val="center"/>
        <w:spacing w:after="0" w:line="240" w:lineRule="auto"/>
        <w:shd w:val="clear" w:color="auto" w:fill="ffffff"/>
        <w:tabs>
          <w:tab w:val="left" w:pos="595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МИНИМАЛЬНЫЕ РАЗМЕРЫ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right="202"/>
        <w:jc w:val="center"/>
        <w:spacing w:after="0" w:line="240" w:lineRule="auto"/>
        <w:shd w:val="clear" w:color="auto" w:fill="ffffff"/>
        <w:tabs>
          <w:tab w:val="left" w:pos="595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окладов </w:t>
      </w:r>
      <w:r>
        <w:rPr>
          <w:rFonts w:ascii="Times New Roman" w:hAnsi="Times New Roman"/>
          <w:sz w:val="24"/>
          <w:szCs w:val="24"/>
          <w:lang w:eastAsia="ru-RU"/>
        </w:rPr>
        <w:t xml:space="preserve">работников</w:t>
      </w:r>
      <w:r>
        <w:rPr>
          <w:rFonts w:ascii="Times New Roman" w:hAnsi="Times New Roman"/>
          <w:sz w:val="24"/>
          <w:szCs w:val="24"/>
          <w:lang w:eastAsia="ru-RU"/>
        </w:rPr>
        <w:t xml:space="preserve"> средств массовой информации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right="202"/>
        <w:jc w:val="center"/>
        <w:spacing w:after="0" w:line="240" w:lineRule="auto"/>
        <w:shd w:val="clear" w:color="auto" w:fill="ffffff"/>
        <w:tabs>
          <w:tab w:val="left" w:pos="595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660"/>
        <w:gridCol w:w="4111"/>
        <w:gridCol w:w="2800"/>
      </w:tblGrid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Профессиональная квалификационная группа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Должности, отнесенные к квалификационным уровням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Минимальный размер должностного оклада (рублей)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957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outlineLvl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Профессиональная квалификационная группа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outlineLvl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Должности работников печатных средств мас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совой информации первого уровня»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Оператор компьютерного набора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3873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957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outlineLvl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Профессиональная квалификационная группа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Должности работников печатных средств мас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совой информации второго уровня»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квалификационный уровень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4636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Корректор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ехнический редактор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ind w:right="202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2 квалификационный уровень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5198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Заведующий секретариатом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Референт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ind w:right="202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3 квалификационный уровень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5810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Заведующий бюро проверки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Редактор бюро проверки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Фоторедактор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957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outlineLvl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Профессиональная квалификационная группа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Должности работников печатных средств масс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овой информации третьего уровня»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ind w:right="202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1 квалификационный уровень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6930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Выпускающий (редактор по выпуску)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Корреспондент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Специалист по связям с общественностью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Фотокорреспондент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ind w:right="202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квалификационный уровень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7134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Дизайнер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Редактор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Редактор специальных выпусков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Старший корреспондент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Старший фотокорреспондент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Художественный редактор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ind w:right="202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квалификационный уровень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7744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Заведующий отделом по основным направлениям деятельности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Обозреватель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Редактор II категории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Редактор-консультант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Редактор представительства (филиала)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Редактор-стилист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Системный администратор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собственный корреспондент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Специальный корреспондент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ind w:right="202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квалификационный уровень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8662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Политический обозреватель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Редактор I категории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Шеф-редактор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957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outlineLvl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Профессиональная квалификационная группа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  <w:outlineLvl w:val="0"/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Должности работников печатных средств массов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ой информации четвертого уровня»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ind w:right="202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1 квалификационный уровень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10669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202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представительства (филиала)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Заведующий региональным информационным центром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Редактор отдела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ind w:right="202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2 квалификационный уровень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10989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202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Ответственный секретарь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6771" w:type="dxa"/>
            <w:textDirection w:val="lrTb"/>
            <w:noWrap w:val="false"/>
          </w:tcPr>
          <w:p>
            <w:pPr>
              <w:ind w:right="202"/>
              <w:jc w:val="both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3 квалификационный уровень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11319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Главный редактор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2800" w:type="dxa"/>
            <w:textDirection w:val="lrTb"/>
            <w:noWrap w:val="false"/>
          </w:tcPr>
          <w:p>
            <w:pPr>
              <w:ind w:right="202"/>
              <w:jc w:val="center"/>
              <w:spacing w:after="0" w:line="240" w:lineRule="auto"/>
              <w:tabs>
                <w:tab w:val="left" w:pos="595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shd w:val="clear" w:color="auto" w:fill="ffffff"/>
        <w:tabs>
          <w:tab w:val="left" w:pos="595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Примечание: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Установление</w:t>
      </w:r>
      <w:r>
        <w:rPr>
          <w:rFonts w:ascii="Times New Roman" w:hAnsi="Times New Roman"/>
          <w:sz w:val="24"/>
          <w:szCs w:val="24"/>
        </w:rPr>
        <w:t xml:space="preserve"> минимальных окладов работников </w:t>
      </w:r>
      <w:r>
        <w:rPr>
          <w:rFonts w:ascii="Times New Roman" w:hAnsi="Times New Roman"/>
          <w:sz w:val="24"/>
          <w:szCs w:val="24"/>
        </w:rPr>
        <w:t xml:space="preserve">средств массовой информации осуществляется на основании отнесения к соответствующим профессиональным квалификационным группам, утвержденным приказом </w:t>
      </w:r>
      <w:r>
        <w:rPr>
          <w:rFonts w:ascii="Times New Roman" w:hAnsi="Times New Roman"/>
          <w:sz w:val="24"/>
          <w:szCs w:val="24"/>
        </w:rPr>
        <w:t xml:space="preserve">Минздравсоцразвития</w:t>
      </w:r>
      <w:r>
        <w:rPr>
          <w:rFonts w:ascii="Times New Roman" w:hAnsi="Times New Roman"/>
          <w:sz w:val="24"/>
          <w:szCs w:val="24"/>
        </w:rPr>
        <w:t xml:space="preserve"> РФ от 18.07.2008 № 342н «Об утверждении профессиональных квалификационных </w:t>
      </w:r>
      <w:r>
        <w:rPr>
          <w:rFonts w:ascii="Times New Roman" w:hAnsi="Times New Roman"/>
          <w:sz w:val="24"/>
          <w:szCs w:val="24"/>
        </w:rPr>
        <w:t xml:space="preserve">групп должностей работников печатных средств массовой информации</w:t>
      </w:r>
      <w:r>
        <w:rPr>
          <w:rFonts w:ascii="Times New Roman" w:hAnsi="Times New Roman"/>
          <w:sz w:val="24"/>
          <w:szCs w:val="24"/>
        </w:rPr>
        <w:t xml:space="preserve">».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isLgl w:val="false"/>
      <w:suff w:val="tab"/>
      <w:lvlText w:val="%1.%2."/>
      <w:lvlJc w:val="left"/>
      <w:pPr>
        <w:ind w:left="835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8" w:hanging="360"/>
      </w:pPr>
      <w:rPr>
        <w:rFonts w:hint="default" w:eastAsia="Calibri"/>
      </w:rPr>
    </w:lvl>
    <w:lvl w:ilvl="2">
      <w:start w:val="1"/>
      <w:numFmt w:val="decimal"/>
      <w:isLgl/>
      <w:suff w:val="tab"/>
      <w:lvlText w:val="%1.%2.%3."/>
      <w:lvlJc w:val="left"/>
      <w:pPr>
        <w:ind w:left="1600" w:hanging="720"/>
      </w:pPr>
      <w:rPr>
        <w:rFonts w:hint="default" w:eastAsia="Calibri"/>
      </w:rPr>
    </w:lvl>
    <w:lvl w:ilvl="3">
      <w:start w:val="1"/>
      <w:numFmt w:val="decimal"/>
      <w:isLgl/>
      <w:suff w:val="tab"/>
      <w:lvlText w:val="%1.%2.%3.%4."/>
      <w:lvlJc w:val="left"/>
      <w:pPr>
        <w:ind w:left="1770" w:hanging="720"/>
      </w:pPr>
      <w:rPr>
        <w:rFonts w:hint="default" w:eastAsia="Calibri"/>
      </w:rPr>
    </w:lvl>
    <w:lvl w:ilvl="4">
      <w:start w:val="1"/>
      <w:numFmt w:val="decimal"/>
      <w:isLgl/>
      <w:suff w:val="tab"/>
      <w:lvlText w:val="%1.%2.%3.%4.%5."/>
      <w:lvlJc w:val="left"/>
      <w:pPr>
        <w:ind w:left="2300" w:hanging="1080"/>
      </w:pPr>
      <w:rPr>
        <w:rFonts w:hint="default" w:eastAsia="Calibri"/>
      </w:rPr>
    </w:lvl>
    <w:lvl w:ilvl="5">
      <w:start w:val="1"/>
      <w:numFmt w:val="decimal"/>
      <w:isLgl/>
      <w:suff w:val="tab"/>
      <w:lvlText w:val="%1.%2.%3.%4.%5.%6."/>
      <w:lvlJc w:val="left"/>
      <w:pPr>
        <w:ind w:left="2470" w:hanging="1080"/>
      </w:pPr>
      <w:rPr>
        <w:rFonts w:hint="default" w:eastAsia="Calibri"/>
      </w:rPr>
    </w:lvl>
    <w:lvl w:ilvl="6">
      <w:start w:val="1"/>
      <w:numFmt w:val="decimal"/>
      <w:isLgl/>
      <w:suff w:val="tab"/>
      <w:lvlText w:val="%1.%2.%3.%4.%5.%6.%7."/>
      <w:lvlJc w:val="left"/>
      <w:pPr>
        <w:ind w:left="3000" w:hanging="1440"/>
      </w:pPr>
      <w:rPr>
        <w:rFonts w:hint="default" w:eastAsia="Calibri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170" w:hanging="1440"/>
      </w:pPr>
      <w:rPr>
        <w:rFonts w:hint="default" w:eastAsia="Calibri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700" w:hanging="1800"/>
      </w:pPr>
      <w:rPr>
        <w:rFonts w:hint="default" w:eastAsia="Calibri"/>
      </w:rPr>
    </w:lvl>
  </w:abstractNum>
  <w:abstractNum w:abstractNumId="2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5" w:hanging="360"/>
      </w:pPr>
      <w:rPr>
        <w:rFonts w:hint="default" w:ascii="Wingdings" w:hAnsi="Wingdings"/>
      </w:rPr>
    </w:lvl>
  </w:abstractNum>
  <w:num w:numId="1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1"/>
  </w:num>
  <w:num w:numId="5">
    <w:abstractNumId w:val="17"/>
  </w:num>
  <w:num w:numId="6">
    <w:abstractNumId w:val="6"/>
  </w:num>
  <w:num w:numId="7">
    <w:abstractNumId w:val="13"/>
  </w:num>
  <w:num w:numId="8">
    <w:abstractNumId w:val="3"/>
  </w:num>
  <w:num w:numId="9">
    <w:abstractNumId w:val="12"/>
  </w:num>
  <w:num w:numId="10">
    <w:abstractNumId w:val="4"/>
  </w:num>
  <w:num w:numId="11">
    <w:abstractNumId w:val="14"/>
  </w:num>
  <w:num w:numId="12">
    <w:abstractNumId w:val="9"/>
  </w:num>
  <w:num w:numId="13">
    <w:abstractNumId w:val="25"/>
  </w:num>
  <w:num w:numId="14">
    <w:abstractNumId w:val="16"/>
  </w:num>
  <w:num w:numId="15">
    <w:abstractNumId w:val="22"/>
  </w:num>
  <w:num w:numId="16">
    <w:abstractNumId w:val="21"/>
  </w:num>
  <w:num w:numId="17">
    <w:abstractNumId w:val="7"/>
  </w:num>
  <w:num w:numId="18">
    <w:abstractNumId w:val="19"/>
  </w:num>
  <w:num w:numId="19">
    <w:abstractNumId w:val="5"/>
  </w:num>
  <w:num w:numId="20">
    <w:abstractNumId w:val="24"/>
  </w:num>
  <w:num w:numId="21">
    <w:abstractNumId w:val="15"/>
  </w:num>
  <w:num w:numId="22">
    <w:abstractNumId w:val="1"/>
  </w:num>
  <w:num w:numId="23">
    <w:abstractNumId w:val="10"/>
  </w:num>
  <w:num w:numId="24">
    <w:abstractNumId w:val="2"/>
  </w:num>
  <w:num w:numId="25">
    <w:abstractNumId w:val="20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6">
    <w:name w:val="Heading 1"/>
    <w:basedOn w:val="878"/>
    <w:next w:val="878"/>
    <w:link w:val="70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7">
    <w:name w:val="Heading 1 Char"/>
    <w:basedOn w:val="880"/>
    <w:link w:val="706"/>
    <w:uiPriority w:val="9"/>
    <w:rPr>
      <w:rFonts w:ascii="Arial" w:hAnsi="Arial" w:eastAsia="Arial" w:cs="Arial"/>
      <w:sz w:val="40"/>
      <w:szCs w:val="40"/>
    </w:rPr>
  </w:style>
  <w:style w:type="paragraph" w:styleId="708">
    <w:name w:val="Heading 2"/>
    <w:basedOn w:val="878"/>
    <w:next w:val="878"/>
    <w:link w:val="70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9">
    <w:name w:val="Heading 2 Char"/>
    <w:basedOn w:val="880"/>
    <w:link w:val="708"/>
    <w:uiPriority w:val="9"/>
    <w:rPr>
      <w:rFonts w:ascii="Arial" w:hAnsi="Arial" w:eastAsia="Arial" w:cs="Arial"/>
      <w:sz w:val="34"/>
    </w:rPr>
  </w:style>
  <w:style w:type="paragraph" w:styleId="710">
    <w:name w:val="Heading 3"/>
    <w:basedOn w:val="878"/>
    <w:next w:val="878"/>
    <w:link w:val="71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1">
    <w:name w:val="Heading 3 Char"/>
    <w:basedOn w:val="880"/>
    <w:link w:val="710"/>
    <w:uiPriority w:val="9"/>
    <w:rPr>
      <w:rFonts w:ascii="Arial" w:hAnsi="Arial" w:eastAsia="Arial" w:cs="Arial"/>
      <w:sz w:val="30"/>
      <w:szCs w:val="30"/>
    </w:rPr>
  </w:style>
  <w:style w:type="character" w:styleId="712">
    <w:name w:val="Heading 4 Char"/>
    <w:basedOn w:val="880"/>
    <w:link w:val="879"/>
    <w:uiPriority w:val="9"/>
    <w:rPr>
      <w:rFonts w:ascii="Arial" w:hAnsi="Arial" w:eastAsia="Arial" w:cs="Arial"/>
      <w:b/>
      <w:bCs/>
      <w:sz w:val="26"/>
      <w:szCs w:val="26"/>
    </w:rPr>
  </w:style>
  <w:style w:type="paragraph" w:styleId="713">
    <w:name w:val="Heading 5"/>
    <w:basedOn w:val="878"/>
    <w:next w:val="878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4">
    <w:name w:val="Heading 5 Char"/>
    <w:basedOn w:val="880"/>
    <w:link w:val="713"/>
    <w:uiPriority w:val="9"/>
    <w:rPr>
      <w:rFonts w:ascii="Arial" w:hAnsi="Arial" w:eastAsia="Arial" w:cs="Arial"/>
      <w:b/>
      <w:bCs/>
      <w:sz w:val="24"/>
      <w:szCs w:val="24"/>
    </w:rPr>
  </w:style>
  <w:style w:type="paragraph" w:styleId="715">
    <w:name w:val="Heading 6"/>
    <w:basedOn w:val="878"/>
    <w:next w:val="878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6">
    <w:name w:val="Heading 6 Char"/>
    <w:basedOn w:val="880"/>
    <w:link w:val="715"/>
    <w:uiPriority w:val="9"/>
    <w:rPr>
      <w:rFonts w:ascii="Arial" w:hAnsi="Arial" w:eastAsia="Arial" w:cs="Arial"/>
      <w:b/>
      <w:bCs/>
      <w:sz w:val="22"/>
      <w:szCs w:val="22"/>
    </w:rPr>
  </w:style>
  <w:style w:type="paragraph" w:styleId="717">
    <w:name w:val="Heading 7"/>
    <w:basedOn w:val="878"/>
    <w:next w:val="878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8">
    <w:name w:val="Heading 7 Char"/>
    <w:basedOn w:val="880"/>
    <w:link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9">
    <w:name w:val="Heading 8"/>
    <w:basedOn w:val="878"/>
    <w:next w:val="878"/>
    <w:link w:val="72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0">
    <w:name w:val="Heading 8 Char"/>
    <w:basedOn w:val="880"/>
    <w:link w:val="719"/>
    <w:uiPriority w:val="9"/>
    <w:rPr>
      <w:rFonts w:ascii="Arial" w:hAnsi="Arial" w:eastAsia="Arial" w:cs="Arial"/>
      <w:i/>
      <w:iCs/>
      <w:sz w:val="22"/>
      <w:szCs w:val="22"/>
    </w:rPr>
  </w:style>
  <w:style w:type="paragraph" w:styleId="721">
    <w:name w:val="Heading 9"/>
    <w:basedOn w:val="878"/>
    <w:next w:val="878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2">
    <w:name w:val="Heading 9 Char"/>
    <w:basedOn w:val="880"/>
    <w:link w:val="721"/>
    <w:uiPriority w:val="9"/>
    <w:rPr>
      <w:rFonts w:ascii="Arial" w:hAnsi="Arial" w:eastAsia="Arial" w:cs="Arial"/>
      <w:i/>
      <w:iCs/>
      <w:sz w:val="21"/>
      <w:szCs w:val="21"/>
    </w:rPr>
  </w:style>
  <w:style w:type="paragraph" w:styleId="723">
    <w:name w:val="No Spacing"/>
    <w:uiPriority w:val="1"/>
    <w:qFormat/>
    <w:pPr>
      <w:spacing w:before="0" w:after="0" w:line="240" w:lineRule="auto"/>
    </w:pPr>
  </w:style>
  <w:style w:type="paragraph" w:styleId="724">
    <w:name w:val="Title"/>
    <w:basedOn w:val="878"/>
    <w:next w:val="878"/>
    <w:link w:val="72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5">
    <w:name w:val="Title Char"/>
    <w:basedOn w:val="880"/>
    <w:link w:val="724"/>
    <w:uiPriority w:val="10"/>
    <w:rPr>
      <w:sz w:val="48"/>
      <w:szCs w:val="48"/>
    </w:rPr>
  </w:style>
  <w:style w:type="paragraph" w:styleId="726">
    <w:name w:val="Subtitle"/>
    <w:basedOn w:val="878"/>
    <w:next w:val="878"/>
    <w:link w:val="727"/>
    <w:uiPriority w:val="11"/>
    <w:qFormat/>
    <w:pPr>
      <w:spacing w:before="200" w:after="200"/>
    </w:pPr>
    <w:rPr>
      <w:sz w:val="24"/>
      <w:szCs w:val="24"/>
    </w:rPr>
  </w:style>
  <w:style w:type="character" w:styleId="727">
    <w:name w:val="Subtitle Char"/>
    <w:basedOn w:val="880"/>
    <w:link w:val="726"/>
    <w:uiPriority w:val="11"/>
    <w:rPr>
      <w:sz w:val="24"/>
      <w:szCs w:val="24"/>
    </w:rPr>
  </w:style>
  <w:style w:type="paragraph" w:styleId="728">
    <w:name w:val="Quote"/>
    <w:basedOn w:val="878"/>
    <w:next w:val="878"/>
    <w:link w:val="729"/>
    <w:uiPriority w:val="29"/>
    <w:qFormat/>
    <w:pPr>
      <w:ind w:left="720" w:right="720"/>
    </w:pPr>
    <w:rPr>
      <w:i/>
    </w:rPr>
  </w:style>
  <w:style w:type="character" w:styleId="729">
    <w:name w:val="Quote Char"/>
    <w:link w:val="728"/>
    <w:uiPriority w:val="29"/>
    <w:rPr>
      <w:i/>
    </w:rPr>
  </w:style>
  <w:style w:type="paragraph" w:styleId="730">
    <w:name w:val="Intense Quote"/>
    <w:basedOn w:val="878"/>
    <w:next w:val="878"/>
    <w:link w:val="73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1">
    <w:name w:val="Intense Quote Char"/>
    <w:link w:val="730"/>
    <w:uiPriority w:val="30"/>
    <w:rPr>
      <w:i/>
    </w:rPr>
  </w:style>
  <w:style w:type="character" w:styleId="732">
    <w:name w:val="Header Char"/>
    <w:basedOn w:val="880"/>
    <w:link w:val="902"/>
    <w:uiPriority w:val="99"/>
  </w:style>
  <w:style w:type="character" w:styleId="733">
    <w:name w:val="Footer Char"/>
    <w:basedOn w:val="880"/>
    <w:link w:val="904"/>
    <w:uiPriority w:val="99"/>
  </w:style>
  <w:style w:type="paragraph" w:styleId="734">
    <w:name w:val="Caption"/>
    <w:basedOn w:val="878"/>
    <w:next w:val="87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5">
    <w:name w:val="Caption Char"/>
    <w:basedOn w:val="734"/>
    <w:link w:val="904"/>
    <w:uiPriority w:val="99"/>
  </w:style>
  <w:style w:type="table" w:styleId="736">
    <w:name w:val="Table Grid Light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>
    <w:name w:val="Plain Table 1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2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>
    <w:name w:val="Plain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0">
    <w:name w:val="Plain Table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Plain Table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2">
    <w:name w:val="Grid Table 1 Light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4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4">
    <w:name w:val="Grid Table 4 - Accent 1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5">
    <w:name w:val="Grid Table 4 - Accent 2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6">
    <w:name w:val="Grid Table 4 - Accent 3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7">
    <w:name w:val="Grid Table 4 - Accent 4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8">
    <w:name w:val="Grid Table 4 - Accent 5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9">
    <w:name w:val="Grid Table 4 - Accent 6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0">
    <w:name w:val="Grid Table 5 Dark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1">
    <w:name w:val="Grid Table 5 Dark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4">
    <w:name w:val="Grid Table 5 Dark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7">
    <w:name w:val="Grid Table 6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8">
    <w:name w:val="Grid Table 6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9">
    <w:name w:val="Grid Table 6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0">
    <w:name w:val="Grid Table 6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1">
    <w:name w:val="Grid Table 6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2">
    <w:name w:val="Grid Table 6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3">
    <w:name w:val="Grid Table 6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4">
    <w:name w:val="Grid Table 7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9">
    <w:name w:val="List Table 2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0">
    <w:name w:val="List Table 2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1">
    <w:name w:val="List Table 2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2">
    <w:name w:val="List Table 2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3">
    <w:name w:val="List Table 2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4">
    <w:name w:val="List Table 2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5">
    <w:name w:val="List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5 Dark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6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7">
    <w:name w:val="List Table 6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8">
    <w:name w:val="List Table 6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9">
    <w:name w:val="List Table 6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0">
    <w:name w:val="List Table 6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1">
    <w:name w:val="List Table 6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2">
    <w:name w:val="List Table 6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3">
    <w:name w:val="List Table 7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4">
    <w:name w:val="List Table 7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5">
    <w:name w:val="List Table 7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6">
    <w:name w:val="List Table 7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7">
    <w:name w:val="List Table 7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8">
    <w:name w:val="List Table 7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9">
    <w:name w:val="List Table 7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0">
    <w:name w:val="Lined - Accent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1">
    <w:name w:val="Lined - Accent 1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2">
    <w:name w:val="Lined - Accent 2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3">
    <w:name w:val="Lined - Accent 3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4">
    <w:name w:val="Lined - Accent 4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5">
    <w:name w:val="Lined - Accent 5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6">
    <w:name w:val="Lined - Accent 6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7">
    <w:name w:val="Bordered &amp; Lined - Accent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Bordered &amp; Lined - Accent 1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Bordered &amp; Lined - Accent 2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Bordered &amp; Lined - Accent 3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Bordered &amp; Lined - Accent 4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Bordered &amp; Lined - Accent 5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Bordered &amp; Lined - Accent 6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5">
    <w:name w:val="Bordered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6">
    <w:name w:val="Bordered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7">
    <w:name w:val="Bordered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8">
    <w:name w:val="Bordered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9">
    <w:name w:val="Bordered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0">
    <w:name w:val="Bordered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1">
    <w:name w:val="footnote text"/>
    <w:basedOn w:val="878"/>
    <w:link w:val="862"/>
    <w:uiPriority w:val="99"/>
    <w:semiHidden/>
    <w:unhideWhenUsed/>
    <w:pPr>
      <w:spacing w:after="40" w:line="240" w:lineRule="auto"/>
    </w:pPr>
    <w:rPr>
      <w:sz w:val="18"/>
    </w:rPr>
  </w:style>
  <w:style w:type="character" w:styleId="862">
    <w:name w:val="Footnote Text Char"/>
    <w:link w:val="861"/>
    <w:uiPriority w:val="99"/>
    <w:rPr>
      <w:sz w:val="18"/>
    </w:rPr>
  </w:style>
  <w:style w:type="character" w:styleId="863">
    <w:name w:val="footnote reference"/>
    <w:basedOn w:val="880"/>
    <w:uiPriority w:val="99"/>
    <w:unhideWhenUsed/>
    <w:rPr>
      <w:vertAlign w:val="superscript"/>
    </w:rPr>
  </w:style>
  <w:style w:type="paragraph" w:styleId="864">
    <w:name w:val="endnote text"/>
    <w:basedOn w:val="878"/>
    <w:link w:val="865"/>
    <w:uiPriority w:val="99"/>
    <w:semiHidden/>
    <w:unhideWhenUsed/>
    <w:pPr>
      <w:spacing w:after="0" w:line="240" w:lineRule="auto"/>
    </w:pPr>
    <w:rPr>
      <w:sz w:val="20"/>
    </w:rPr>
  </w:style>
  <w:style w:type="character" w:styleId="865">
    <w:name w:val="Endnote Text Char"/>
    <w:link w:val="864"/>
    <w:uiPriority w:val="99"/>
    <w:rPr>
      <w:sz w:val="20"/>
    </w:rPr>
  </w:style>
  <w:style w:type="character" w:styleId="866">
    <w:name w:val="endnote reference"/>
    <w:basedOn w:val="880"/>
    <w:uiPriority w:val="99"/>
    <w:semiHidden/>
    <w:unhideWhenUsed/>
    <w:rPr>
      <w:vertAlign w:val="superscript"/>
    </w:rPr>
  </w:style>
  <w:style w:type="paragraph" w:styleId="867">
    <w:name w:val="toc 1"/>
    <w:basedOn w:val="878"/>
    <w:next w:val="878"/>
    <w:uiPriority w:val="39"/>
    <w:unhideWhenUsed/>
    <w:pPr>
      <w:ind w:left="0" w:right="0" w:firstLine="0"/>
      <w:spacing w:after="57"/>
    </w:pPr>
  </w:style>
  <w:style w:type="paragraph" w:styleId="868">
    <w:name w:val="toc 2"/>
    <w:basedOn w:val="878"/>
    <w:next w:val="878"/>
    <w:uiPriority w:val="39"/>
    <w:unhideWhenUsed/>
    <w:pPr>
      <w:ind w:left="283" w:right="0" w:firstLine="0"/>
      <w:spacing w:after="57"/>
    </w:pPr>
  </w:style>
  <w:style w:type="paragraph" w:styleId="869">
    <w:name w:val="toc 3"/>
    <w:basedOn w:val="878"/>
    <w:next w:val="878"/>
    <w:uiPriority w:val="39"/>
    <w:unhideWhenUsed/>
    <w:pPr>
      <w:ind w:left="567" w:right="0" w:firstLine="0"/>
      <w:spacing w:after="57"/>
    </w:pPr>
  </w:style>
  <w:style w:type="paragraph" w:styleId="870">
    <w:name w:val="toc 4"/>
    <w:basedOn w:val="878"/>
    <w:next w:val="878"/>
    <w:uiPriority w:val="39"/>
    <w:unhideWhenUsed/>
    <w:pPr>
      <w:ind w:left="850" w:right="0" w:firstLine="0"/>
      <w:spacing w:after="57"/>
    </w:pPr>
  </w:style>
  <w:style w:type="paragraph" w:styleId="871">
    <w:name w:val="toc 5"/>
    <w:basedOn w:val="878"/>
    <w:next w:val="878"/>
    <w:uiPriority w:val="39"/>
    <w:unhideWhenUsed/>
    <w:pPr>
      <w:ind w:left="1134" w:right="0" w:firstLine="0"/>
      <w:spacing w:after="57"/>
    </w:pPr>
  </w:style>
  <w:style w:type="paragraph" w:styleId="872">
    <w:name w:val="toc 6"/>
    <w:basedOn w:val="878"/>
    <w:next w:val="878"/>
    <w:uiPriority w:val="39"/>
    <w:unhideWhenUsed/>
    <w:pPr>
      <w:ind w:left="1417" w:right="0" w:firstLine="0"/>
      <w:spacing w:after="57"/>
    </w:pPr>
  </w:style>
  <w:style w:type="paragraph" w:styleId="873">
    <w:name w:val="toc 7"/>
    <w:basedOn w:val="878"/>
    <w:next w:val="878"/>
    <w:uiPriority w:val="39"/>
    <w:unhideWhenUsed/>
    <w:pPr>
      <w:ind w:left="1701" w:right="0" w:firstLine="0"/>
      <w:spacing w:after="57"/>
    </w:pPr>
  </w:style>
  <w:style w:type="paragraph" w:styleId="874">
    <w:name w:val="toc 8"/>
    <w:basedOn w:val="878"/>
    <w:next w:val="878"/>
    <w:uiPriority w:val="39"/>
    <w:unhideWhenUsed/>
    <w:pPr>
      <w:ind w:left="1984" w:right="0" w:firstLine="0"/>
      <w:spacing w:after="57"/>
    </w:pPr>
  </w:style>
  <w:style w:type="paragraph" w:styleId="875">
    <w:name w:val="toc 9"/>
    <w:basedOn w:val="878"/>
    <w:next w:val="878"/>
    <w:uiPriority w:val="39"/>
    <w:unhideWhenUsed/>
    <w:pPr>
      <w:ind w:left="2268" w:right="0" w:firstLine="0"/>
      <w:spacing w:after="57"/>
    </w:pPr>
  </w:style>
  <w:style w:type="paragraph" w:styleId="876">
    <w:name w:val="TOC Heading"/>
    <w:uiPriority w:val="39"/>
    <w:unhideWhenUsed/>
  </w:style>
  <w:style w:type="paragraph" w:styleId="877">
    <w:name w:val="table of figures"/>
    <w:basedOn w:val="878"/>
    <w:next w:val="878"/>
    <w:uiPriority w:val="99"/>
    <w:unhideWhenUsed/>
    <w:pPr>
      <w:spacing w:after="0" w:afterAutospacing="0"/>
    </w:pPr>
  </w:style>
  <w:style w:type="paragraph" w:styleId="878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879">
    <w:name w:val="Heading 4"/>
    <w:basedOn w:val="878"/>
    <w:next w:val="878"/>
    <w:link w:val="883"/>
    <w:qFormat/>
    <w:pPr>
      <w:ind w:firstLine="709"/>
      <w:keepNext/>
      <w:spacing w:after="0" w:line="240" w:lineRule="auto"/>
      <w:outlineLvl w:val="3"/>
    </w:pPr>
    <w:rPr>
      <w:rFonts w:ascii="Times New Roman" w:hAnsi="Times New Roman"/>
      <w:sz w:val="28"/>
      <w:szCs w:val="20"/>
      <w:lang w:eastAsia="ru-RU"/>
    </w:rPr>
  </w:style>
  <w:style w:type="character" w:styleId="880" w:default="1">
    <w:name w:val="Default Paragraph Font"/>
    <w:uiPriority w:val="1"/>
    <w:semiHidden/>
    <w:unhideWhenUsed/>
  </w:style>
  <w:style w:type="table" w:styleId="8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2" w:default="1">
    <w:name w:val="No List"/>
    <w:uiPriority w:val="99"/>
    <w:semiHidden/>
    <w:unhideWhenUsed/>
  </w:style>
  <w:style w:type="character" w:styleId="883" w:customStyle="1">
    <w:name w:val="Заголовок 4 Знак"/>
    <w:link w:val="879"/>
    <w:rPr>
      <w:rFonts w:ascii="Times New Roman" w:hAnsi="Times New Roman" w:eastAsia="Calibri" w:cs="Times New Roman"/>
      <w:sz w:val="28"/>
      <w:szCs w:val="20"/>
      <w:lang w:eastAsia="ru-RU"/>
    </w:rPr>
  </w:style>
  <w:style w:type="paragraph" w:styleId="884" w:customStyle="1">
    <w:name w:val="ConsPlusNormal"/>
    <w:pPr>
      <w:widowControl w:val="off"/>
    </w:pPr>
    <w:rPr>
      <w:rFonts w:eastAsia="Times New Roman" w:cs="Calibri"/>
      <w:sz w:val="22"/>
    </w:rPr>
  </w:style>
  <w:style w:type="paragraph" w:styleId="885" w:customStyle="1">
    <w:name w:val="ConsPlusTitle"/>
    <w:uiPriority w:val="99"/>
    <w:pPr>
      <w:widowControl w:val="off"/>
    </w:pPr>
    <w:rPr>
      <w:rFonts w:eastAsia="Times New Roman" w:cs="Calibri"/>
      <w:b/>
      <w:sz w:val="22"/>
    </w:rPr>
  </w:style>
  <w:style w:type="paragraph" w:styleId="886" w:customStyle="1">
    <w:name w:val="ConsPlusTitlePage"/>
    <w:pPr>
      <w:widowControl w:val="off"/>
    </w:pPr>
    <w:rPr>
      <w:rFonts w:ascii="Tahoma" w:hAnsi="Tahoma" w:eastAsia="Times New Roman" w:cs="Tahoma"/>
    </w:rPr>
  </w:style>
  <w:style w:type="paragraph" w:styleId="887" w:customStyle="1">
    <w:name w:val="Default"/>
    <w:rPr>
      <w:rFonts w:ascii="Times New Roman" w:hAnsi="Times New Roman" w:eastAsia="Times New Roman"/>
      <w:color w:val="000000"/>
      <w:sz w:val="24"/>
      <w:szCs w:val="24"/>
    </w:rPr>
  </w:style>
  <w:style w:type="paragraph" w:styleId="888">
    <w:name w:val="Balloon Text"/>
    <w:basedOn w:val="878"/>
    <w:link w:val="889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styleId="889" w:customStyle="1">
    <w:name w:val="Текст выноски Знак"/>
    <w:link w:val="888"/>
    <w:rPr>
      <w:rFonts w:ascii="Tahoma" w:hAnsi="Tahoma" w:eastAsia="Calibri" w:cs="Tahoma"/>
      <w:sz w:val="16"/>
      <w:szCs w:val="16"/>
      <w:lang w:eastAsia="ru-RU"/>
    </w:rPr>
  </w:style>
  <w:style w:type="paragraph" w:styleId="890">
    <w:name w:val="Body Text 3"/>
    <w:basedOn w:val="878"/>
    <w:link w:val="891"/>
    <w:pPr>
      <w:spacing w:after="120" w:line="240" w:lineRule="auto"/>
    </w:pPr>
    <w:rPr>
      <w:rFonts w:ascii="Times New Roman" w:hAnsi="Times New Roman" w:eastAsia="Times New Roman"/>
      <w:sz w:val="16"/>
      <w:szCs w:val="16"/>
      <w:lang w:eastAsia="ru-RU"/>
    </w:rPr>
  </w:style>
  <w:style w:type="character" w:styleId="891" w:customStyle="1">
    <w:name w:val="Основной текст 3 Знак"/>
    <w:link w:val="890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92">
    <w:name w:val="Body Text Indent 2"/>
    <w:basedOn w:val="878"/>
    <w:link w:val="893"/>
    <w:pPr>
      <w:ind w:left="283"/>
      <w:spacing w:after="120" w:line="480" w:lineRule="auto"/>
    </w:pPr>
    <w:rPr>
      <w:rFonts w:ascii="Times New Roman" w:hAnsi="Times New Roman"/>
      <w:sz w:val="20"/>
      <w:szCs w:val="20"/>
      <w:lang w:eastAsia="ru-RU"/>
    </w:rPr>
  </w:style>
  <w:style w:type="character" w:styleId="893" w:customStyle="1">
    <w:name w:val="Основной текст с отступом 2 Знак"/>
    <w:link w:val="892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894">
    <w:name w:val="Body Text"/>
    <w:basedOn w:val="878"/>
    <w:link w:val="895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styleId="895" w:customStyle="1">
    <w:name w:val="Основной текст Знак"/>
    <w:link w:val="894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896" w:customStyle="1">
    <w:name w:val="Обычный + 12 пт"/>
    <w:basedOn w:val="878"/>
    <w:pPr>
      <w:ind w:right="94" w:firstLine="709"/>
      <w:jc w:val="both"/>
      <w:spacing w:after="0" w:line="240" w:lineRule="auto"/>
      <w:shd w:val="clear" w:color="auto" w:fill="ffffff"/>
    </w:pPr>
    <w:rPr>
      <w:rFonts w:ascii="Times New Roman" w:hAnsi="Times New Roman"/>
      <w:spacing w:val="-6"/>
      <w:sz w:val="24"/>
      <w:szCs w:val="24"/>
      <w:lang w:eastAsia="ru-RU"/>
    </w:rPr>
  </w:style>
  <w:style w:type="character" w:styleId="897" w:customStyle="1">
    <w:name w:val="Основной текст + 14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/>
    </w:rPr>
  </w:style>
  <w:style w:type="paragraph" w:styleId="898" w:customStyle="1">
    <w:name w:val="Абзац списка1"/>
    <w:basedOn w:val="878"/>
    <w:pPr>
      <w:contextualSpacing/>
      <w:ind w:left="72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899">
    <w:name w:val="Body Text Indent"/>
    <w:basedOn w:val="878"/>
    <w:link w:val="900"/>
    <w:pPr>
      <w:ind w:right="76" w:firstLine="900"/>
      <w:jc w:val="both"/>
      <w:spacing w:after="0" w:line="240" w:lineRule="auto"/>
    </w:pPr>
    <w:rPr>
      <w:rFonts w:ascii="Times New Roman" w:hAnsi="Times New Roman"/>
      <w:sz w:val="24"/>
      <w:szCs w:val="20"/>
      <w:lang w:eastAsia="ru-RU"/>
    </w:rPr>
  </w:style>
  <w:style w:type="character" w:styleId="900" w:customStyle="1">
    <w:name w:val="Основной текст с отступом Знак"/>
    <w:link w:val="899"/>
    <w:rPr>
      <w:rFonts w:ascii="Times New Roman" w:hAnsi="Times New Roman" w:eastAsia="Calibri" w:cs="Times New Roman"/>
      <w:sz w:val="24"/>
      <w:szCs w:val="20"/>
      <w:lang w:eastAsia="ru-RU"/>
    </w:rPr>
  </w:style>
  <w:style w:type="paragraph" w:styleId="901" w:customStyle="1">
    <w:name w:val="Обычный + 12 пт."/>
    <w:basedOn w:val="878"/>
    <w:pPr>
      <w:ind w:firstLine="709"/>
      <w:jc w:val="both"/>
      <w:spacing w:after="0" w:line="240" w:lineRule="auto"/>
      <w:shd w:val="clear" w:color="auto" w:fill="ffffff"/>
    </w:pPr>
    <w:rPr>
      <w:rFonts w:ascii="Times New Roman" w:hAnsi="Times New Roman"/>
      <w:spacing w:val="-6"/>
      <w:sz w:val="24"/>
      <w:szCs w:val="24"/>
      <w:lang w:eastAsia="ru-RU"/>
    </w:rPr>
  </w:style>
  <w:style w:type="paragraph" w:styleId="902">
    <w:name w:val="Header"/>
    <w:basedOn w:val="878"/>
    <w:link w:val="903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0"/>
      <w:szCs w:val="20"/>
      <w:lang w:eastAsia="ru-RU"/>
    </w:rPr>
  </w:style>
  <w:style w:type="character" w:styleId="903" w:customStyle="1">
    <w:name w:val="Верхний колонтитул Знак"/>
    <w:link w:val="902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04">
    <w:name w:val="Footer"/>
    <w:basedOn w:val="878"/>
    <w:link w:val="905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0"/>
      <w:szCs w:val="20"/>
      <w:lang w:eastAsia="ru-RU"/>
    </w:rPr>
  </w:style>
  <w:style w:type="character" w:styleId="905" w:customStyle="1">
    <w:name w:val="Нижний колонтитул Знак"/>
    <w:link w:val="904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06">
    <w:name w:val="Normal (Web)"/>
    <w:basedOn w:val="878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07" w:customStyle="1">
    <w:name w:val="s_1"/>
    <w:basedOn w:val="878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08">
    <w:name w:val="List Paragraph"/>
    <w:basedOn w:val="878"/>
    <w:uiPriority w:val="34"/>
    <w:qFormat/>
    <w:pPr>
      <w:contextualSpacing/>
      <w:ind w:left="720"/>
    </w:pPr>
    <w:rPr>
      <w:rFonts w:eastAsia="Times New Roman"/>
      <w:lang w:eastAsia="ru-RU"/>
    </w:rPr>
  </w:style>
  <w:style w:type="paragraph" w:styleId="909" w:customStyle="1">
    <w:name w:val="Основной текст3"/>
    <w:basedOn w:val="878"/>
    <w:pPr>
      <w:ind w:hanging="360"/>
      <w:jc w:val="both"/>
      <w:spacing w:before="720" w:after="420" w:line="0" w:lineRule="atLeast"/>
      <w:shd w:val="clear" w:color="auto" w:fill="ffffff"/>
      <w:widowControl w:val="off"/>
    </w:pPr>
    <w:rPr>
      <w:rFonts w:ascii="Times New Roman" w:hAnsi="Times New Roman" w:eastAsia="Times New Roman"/>
      <w:color w:val="000000"/>
      <w:sz w:val="24"/>
      <w:szCs w:val="24"/>
      <w:lang w:eastAsia="ru-RU"/>
    </w:rPr>
  </w:style>
  <w:style w:type="character" w:styleId="910">
    <w:name w:val="Hyperlink"/>
    <w:uiPriority w:val="99"/>
    <w:unhideWhenUsed/>
    <w:rPr>
      <w:color w:val="0000ff"/>
      <w:u w:val="single"/>
    </w:rPr>
  </w:style>
  <w:style w:type="table" w:styleId="911">
    <w:name w:val="Table Grid"/>
    <w:basedOn w:val="88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7DEDB-C72E-40A4-9978-52C1E9CE6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revision>6</cp:revision>
  <dcterms:created xsi:type="dcterms:W3CDTF">2024-01-16T06:42:00Z</dcterms:created>
  <dcterms:modified xsi:type="dcterms:W3CDTF">2024-02-01T09:46:13Z</dcterms:modified>
</cp:coreProperties>
</file>