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jc w:val="both"/>
        <w:widowControl w:val="off"/>
        <w:rPr>
          <w:rFonts w:eastAsia="Times New Roman"/>
          <w:b/>
          <w:color w:val="000000"/>
          <w:sz w:val="28"/>
        </w:rPr>
      </w:pPr>
      <w:r>
        <w:rPr>
          <w:rFonts w:eastAsia="Times New Roman"/>
          <w:color w:val="000000"/>
          <w:sz w:val="24"/>
          <w:szCs w:val="24"/>
        </w:rP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2701900</wp:posOffset>
                </wp:positionH>
                <wp:positionV relativeFrom="paragraph">
                  <wp:posOffset>107950</wp:posOffset>
                </wp:positionV>
                <wp:extent cx="609600" cy="755650"/>
                <wp:effectExtent l="0" t="0" r="0" b="6350"/>
                <wp:wrapNone/>
                <wp:docPr id="1" name="Рисунок 2" descr="O:\Герб вектор\Герб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O:\Герб вектор\Герб.png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0"/>
                        <a:stretch/>
                      </pic:blipFill>
                      <pic:spPr bwMode="auto">
                        <a:xfrm>
                          <a:off x="0" y="0"/>
                          <a:ext cx="609600" cy="7556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0" o:spid="_x0000_s0" type="#_x0000_t75" style="position:absolute;z-index:251659264;o:allowoverlap:true;o:allowincell:true;mso-position-horizontal-relative:text;margin-left:212.75pt;mso-position-horizontal:absolute;mso-position-vertical-relative:text;margin-top:8.50pt;mso-position-vertical:absolute;width:48.00pt;height:59.50pt;mso-wrap-distance-left:9.00pt;mso-wrap-distance-top:0.00pt;mso-wrap-distance-right:9.00pt;mso-wrap-distance-bottom:0.00pt;" stroked="f">
                <v:path textboxrect="0,0,0,0"/>
                <v:imagedata r:id="rId10" o:title=""/>
              </v:shape>
            </w:pict>
          </mc:Fallback>
        </mc:AlternateContent>
      </w:r>
      <w:r>
        <w:rPr>
          <w:rFonts w:eastAsia="Times New Roman"/>
          <w:b/>
          <w:color w:val="000000"/>
          <w:sz w:val="28"/>
        </w:rPr>
      </w:r>
      <w:r>
        <w:rPr>
          <w:rFonts w:eastAsia="Times New Roman"/>
          <w:b/>
          <w:color w:val="000000"/>
          <w:sz w:val="28"/>
        </w:rPr>
      </w:r>
    </w:p>
    <w:p>
      <w:pPr>
        <w:jc w:val="both"/>
        <w:widowControl w:val="off"/>
        <w:rPr>
          <w:rFonts w:eastAsia="Times New Roman"/>
          <w:b/>
          <w:color w:val="000000"/>
          <w:sz w:val="28"/>
        </w:rPr>
      </w:pPr>
      <w:r>
        <w:rPr>
          <w:rFonts w:eastAsia="Times New Roman"/>
          <w:b/>
          <w:color w:val="000000"/>
          <w:sz w:val="28"/>
        </w:rPr>
      </w:r>
      <w:r>
        <w:rPr>
          <w:rFonts w:eastAsia="Times New Roman"/>
          <w:b/>
          <w:color w:val="000000"/>
          <w:sz w:val="28"/>
        </w:rPr>
      </w:r>
      <w:r>
        <w:rPr>
          <w:rFonts w:eastAsia="Times New Roman"/>
          <w:b/>
          <w:color w:val="000000"/>
          <w:sz w:val="28"/>
        </w:rPr>
      </w:r>
    </w:p>
    <w:p>
      <w:pPr>
        <w:jc w:val="both"/>
        <w:widowControl w:val="off"/>
        <w:rPr>
          <w:rFonts w:eastAsia="Times New Roman"/>
          <w:b/>
          <w:color w:val="000000"/>
          <w:sz w:val="28"/>
        </w:rPr>
      </w:pPr>
      <w:r>
        <w:rPr>
          <w:rFonts w:eastAsia="Times New Roman"/>
          <w:b/>
          <w:color w:val="000000"/>
          <w:sz w:val="28"/>
        </w:rPr>
      </w:r>
      <w:r>
        <w:rPr>
          <w:rFonts w:eastAsia="Times New Roman"/>
          <w:b/>
          <w:color w:val="000000"/>
          <w:sz w:val="28"/>
        </w:rPr>
      </w:r>
      <w:r>
        <w:rPr>
          <w:rFonts w:eastAsia="Times New Roman"/>
          <w:b/>
          <w:color w:val="000000"/>
          <w:sz w:val="28"/>
        </w:rPr>
      </w:r>
    </w:p>
    <w:p>
      <w:pPr>
        <w:jc w:val="center"/>
        <w:widowControl w:val="off"/>
        <w:rPr>
          <w:rFonts w:eastAsia="Times New Roman"/>
          <w:b/>
          <w:color w:val="000000"/>
          <w:sz w:val="28"/>
        </w:rPr>
      </w:pPr>
      <w:r>
        <w:rPr>
          <w:rFonts w:eastAsia="Times New Roman"/>
          <w:b/>
          <w:color w:val="000000"/>
          <w:sz w:val="28"/>
        </w:rPr>
      </w:r>
      <w:r>
        <w:rPr>
          <w:rFonts w:eastAsia="Times New Roman"/>
          <w:b/>
          <w:color w:val="000000"/>
          <w:sz w:val="28"/>
        </w:rPr>
      </w:r>
      <w:r>
        <w:rPr>
          <w:rFonts w:eastAsia="Times New Roman"/>
          <w:b/>
          <w:color w:val="000000"/>
          <w:sz w:val="28"/>
        </w:rPr>
      </w:r>
    </w:p>
    <w:p>
      <w:pPr>
        <w:jc w:val="center"/>
        <w:widowControl w:val="off"/>
        <w:rPr>
          <w:rFonts w:eastAsia="Times New Roman"/>
          <w:b/>
          <w:color w:val="000000"/>
          <w:sz w:val="28"/>
        </w:rPr>
      </w:pPr>
      <w:r>
        <w:rPr>
          <w:rFonts w:eastAsia="Times New Roman"/>
          <w:b/>
          <w:color w:val="000000"/>
          <w:sz w:val="28"/>
        </w:rPr>
      </w:r>
      <w:r>
        <w:rPr>
          <w:rFonts w:eastAsia="Times New Roman"/>
          <w:b/>
          <w:color w:val="000000"/>
          <w:sz w:val="28"/>
        </w:rPr>
      </w:r>
      <w:r>
        <w:rPr>
          <w:rFonts w:eastAsia="Times New Roman"/>
          <w:b/>
          <w:color w:val="000000"/>
          <w:sz w:val="28"/>
        </w:rPr>
      </w:r>
    </w:p>
    <w:p>
      <w:pPr>
        <w:jc w:val="center"/>
        <w:widowControl w:val="off"/>
        <w:rPr>
          <w:rFonts w:eastAsia="Times New Roman"/>
          <w:b/>
          <w:color w:val="000000"/>
          <w:sz w:val="44"/>
          <w:szCs w:val="44"/>
        </w:rPr>
      </w:pPr>
      <w:r>
        <w:rPr>
          <w:rFonts w:eastAsia="Times New Roman"/>
          <w:b/>
          <w:color w:val="000000"/>
          <w:sz w:val="44"/>
          <w:szCs w:val="44"/>
        </w:rPr>
        <w:t xml:space="preserve">АДМИНИСТРАЦИЯ </w:t>
      </w:r>
      <w:r>
        <w:rPr>
          <w:rFonts w:eastAsia="Times New Roman"/>
          <w:b/>
          <w:color w:val="000000"/>
          <w:sz w:val="44"/>
          <w:szCs w:val="44"/>
        </w:rPr>
      </w:r>
      <w:r>
        <w:rPr>
          <w:rFonts w:eastAsia="Times New Roman"/>
          <w:b/>
          <w:color w:val="000000"/>
          <w:sz w:val="44"/>
          <w:szCs w:val="44"/>
        </w:rPr>
      </w:r>
    </w:p>
    <w:p>
      <w:pPr>
        <w:jc w:val="center"/>
        <w:widowControl w:val="off"/>
        <w:rPr>
          <w:rFonts w:eastAsia="Times New Roman"/>
          <w:b/>
          <w:color w:val="000000"/>
          <w:sz w:val="28"/>
        </w:rPr>
      </w:pPr>
      <w:r>
        <w:rPr>
          <w:rFonts w:eastAsia="Times New Roman"/>
          <w:b/>
          <w:color w:val="000000"/>
          <w:sz w:val="28"/>
        </w:rPr>
        <w:t xml:space="preserve">ПЕЧЕНГСКОГО МУНИЦИПАЛЬНОГО ОКРУГА</w:t>
      </w:r>
      <w:r>
        <w:rPr>
          <w:rFonts w:eastAsia="Times New Roman"/>
          <w:b/>
          <w:color w:val="000000"/>
          <w:sz w:val="28"/>
        </w:rPr>
      </w:r>
      <w:r>
        <w:rPr>
          <w:rFonts w:eastAsia="Times New Roman"/>
          <w:b/>
          <w:color w:val="000000"/>
          <w:sz w:val="28"/>
        </w:rPr>
      </w:r>
    </w:p>
    <w:p>
      <w:pPr>
        <w:jc w:val="center"/>
        <w:widowControl w:val="off"/>
        <w:rPr>
          <w:rFonts w:eastAsia="Times New Roman"/>
          <w:b/>
          <w:color w:val="000000"/>
          <w:sz w:val="28"/>
        </w:rPr>
      </w:pPr>
      <w:r>
        <w:rPr>
          <w:rFonts w:eastAsia="Times New Roman"/>
          <w:b/>
          <w:color w:val="000000"/>
          <w:sz w:val="28"/>
        </w:rPr>
        <w:t xml:space="preserve">МУРМАНСКОЙ ОБЛАСТИ</w:t>
      </w:r>
      <w:r>
        <w:rPr>
          <w:rFonts w:eastAsia="Times New Roman"/>
          <w:b/>
          <w:color w:val="000000"/>
          <w:sz w:val="28"/>
        </w:rPr>
      </w:r>
      <w:r>
        <w:rPr>
          <w:rFonts w:eastAsia="Times New Roman"/>
          <w:b/>
          <w:color w:val="000000"/>
          <w:sz w:val="28"/>
        </w:rPr>
      </w:r>
    </w:p>
    <w:p>
      <w:pPr>
        <w:jc w:val="center"/>
        <w:widowControl w:val="off"/>
        <w:rPr>
          <w:rFonts w:eastAsia="Times New Roman"/>
          <w:b/>
          <w:color w:val="000000"/>
          <w:sz w:val="16"/>
          <w:szCs w:val="16"/>
        </w:rPr>
      </w:pPr>
      <w:r>
        <w:rPr>
          <w:rFonts w:eastAsia="Times New Roman"/>
          <w:b/>
          <w:color w:val="000000"/>
          <w:sz w:val="16"/>
          <w:szCs w:val="16"/>
        </w:rPr>
      </w:r>
      <w:r>
        <w:rPr>
          <w:rFonts w:eastAsia="Times New Roman"/>
          <w:b/>
          <w:color w:val="000000"/>
          <w:sz w:val="16"/>
          <w:szCs w:val="16"/>
        </w:rPr>
      </w:r>
      <w:r>
        <w:rPr>
          <w:rFonts w:eastAsia="Times New Roman"/>
          <w:b/>
          <w:color w:val="000000"/>
          <w:sz w:val="16"/>
          <w:szCs w:val="16"/>
        </w:rPr>
      </w:r>
    </w:p>
    <w:p>
      <w:pPr>
        <w:jc w:val="center"/>
        <w:widowControl w:val="off"/>
        <w:rPr>
          <w:rFonts w:eastAsia="Times New Roman"/>
          <w:b/>
          <w:color w:val="000000"/>
          <w:sz w:val="44"/>
          <w:szCs w:val="44"/>
        </w:rPr>
      </w:pPr>
      <w:r>
        <w:rPr>
          <w:rFonts w:eastAsia="Times New Roman"/>
          <w:b/>
          <w:color w:val="000000"/>
          <w:sz w:val="44"/>
          <w:szCs w:val="44"/>
        </w:rPr>
        <w:t xml:space="preserve">ПОСТАНОВЛЕНИЕ</w:t>
      </w:r>
      <w:r>
        <w:rPr>
          <w:rFonts w:eastAsia="Times New Roman"/>
          <w:b/>
          <w:color w:val="000000"/>
          <w:sz w:val="44"/>
          <w:szCs w:val="44"/>
        </w:rPr>
      </w:r>
      <w:r>
        <w:rPr>
          <w:rFonts w:eastAsia="Times New Roman"/>
          <w:b/>
          <w:color w:val="000000"/>
          <w:sz w:val="44"/>
          <w:szCs w:val="44"/>
        </w:rPr>
      </w:r>
    </w:p>
    <w:p>
      <w:pPr>
        <w:jc w:val="center"/>
        <w:widowControl w:val="off"/>
        <w:rPr>
          <w:rFonts w:eastAsia="Times New Roman"/>
          <w:color w:val="000000"/>
        </w:rPr>
      </w:pPr>
      <w:r>
        <w:rPr>
          <w:rFonts w:eastAsia="Times New Roman"/>
          <w:color w:val="000000"/>
        </w:rPr>
      </w:r>
      <w:r>
        <w:rPr>
          <w:rFonts w:eastAsia="Times New Roman"/>
          <w:color w:val="000000"/>
        </w:rPr>
      </w:r>
      <w:r>
        <w:rPr>
          <w:rFonts w:eastAsia="Times New Roman"/>
          <w:color w:val="000000"/>
        </w:rPr>
      </w:r>
    </w:p>
    <w:p>
      <w:pPr>
        <w:jc w:val="center"/>
        <w:widowControl w:val="off"/>
        <w:rPr>
          <w:rFonts w:eastAsia="Times New Roman"/>
          <w:color w:val="000000"/>
        </w:rPr>
      </w:pPr>
      <w:r>
        <w:rPr>
          <w:rFonts w:eastAsia="Times New Roman"/>
          <w:color w:val="000000"/>
        </w:rPr>
      </w:r>
      <w:r>
        <w:rPr>
          <w:rFonts w:eastAsia="Times New Roman"/>
          <w:color w:val="000000"/>
        </w:rPr>
      </w:r>
      <w:r>
        <w:rPr>
          <w:rFonts w:eastAsia="Times New Roman"/>
          <w:color w:val="000000"/>
        </w:rPr>
      </w:r>
    </w:p>
    <w:p>
      <w:pPr>
        <w:jc w:val="both"/>
        <w:widowControl w:val="off"/>
        <w:rPr>
          <w:rFonts w:eastAsia="Times New Roman"/>
          <w:b/>
          <w:color w:val="000000"/>
          <w:sz w:val="24"/>
        </w:rPr>
      </w:pPr>
      <w:r>
        <w:rPr>
          <w:rFonts w:eastAsia="Times New Roman"/>
          <w:b/>
          <w:color w:val="000000"/>
          <w:sz w:val="24"/>
        </w:rPr>
        <w:t xml:space="preserve">от</w:t>
      </w:r>
      <w:r>
        <w:rPr>
          <w:rFonts w:eastAsia="Times New Roman"/>
          <w:b/>
          <w:color w:val="000000"/>
          <w:sz w:val="24"/>
        </w:rPr>
        <w:t xml:space="preserve"> 24.01.2024 </w:t>
      </w:r>
      <w:r>
        <w:rPr>
          <w:rFonts w:eastAsia="Times New Roman"/>
          <w:b/>
          <w:color w:val="000000"/>
          <w:sz w:val="24"/>
        </w:rPr>
        <w:tab/>
      </w:r>
      <w:r>
        <w:rPr>
          <w:rFonts w:eastAsia="Times New Roman"/>
          <w:b/>
          <w:color w:val="000000"/>
          <w:sz w:val="24"/>
        </w:rPr>
        <w:tab/>
      </w:r>
      <w:r>
        <w:rPr>
          <w:rFonts w:eastAsia="Times New Roman"/>
          <w:b/>
          <w:color w:val="000000"/>
          <w:sz w:val="24"/>
        </w:rPr>
        <w:tab/>
      </w:r>
      <w:r>
        <w:rPr>
          <w:rFonts w:eastAsia="Times New Roman"/>
          <w:b/>
          <w:color w:val="000000"/>
          <w:sz w:val="24"/>
        </w:rPr>
        <w:tab/>
      </w:r>
      <w:r>
        <w:rPr>
          <w:rFonts w:eastAsia="Times New Roman"/>
          <w:b/>
          <w:color w:val="000000"/>
          <w:sz w:val="24"/>
        </w:rPr>
        <w:tab/>
      </w:r>
      <w:r>
        <w:rPr>
          <w:rFonts w:eastAsia="Times New Roman"/>
          <w:b/>
          <w:color w:val="000000"/>
          <w:sz w:val="24"/>
        </w:rPr>
        <w:tab/>
      </w:r>
      <w:r>
        <w:rPr>
          <w:rFonts w:eastAsia="Times New Roman"/>
          <w:b/>
          <w:color w:val="000000"/>
          <w:sz w:val="24"/>
        </w:rPr>
        <w:tab/>
      </w:r>
      <w:r>
        <w:rPr>
          <w:rFonts w:eastAsia="Times New Roman"/>
          <w:b/>
          <w:color w:val="000000"/>
          <w:sz w:val="24"/>
        </w:rPr>
        <w:tab/>
      </w:r>
      <w:r>
        <w:rPr>
          <w:rFonts w:eastAsia="Times New Roman"/>
          <w:b/>
          <w:color w:val="000000"/>
          <w:sz w:val="24"/>
        </w:rPr>
        <w:tab/>
      </w:r>
      <w:r>
        <w:rPr>
          <w:rFonts w:eastAsia="Times New Roman"/>
          <w:b/>
          <w:color w:val="000000"/>
          <w:sz w:val="24"/>
        </w:rPr>
        <w:tab/>
        <w:t xml:space="preserve">  </w:t>
      </w:r>
      <w:r>
        <w:rPr>
          <w:rFonts w:eastAsia="Times New Roman"/>
          <w:b/>
          <w:color w:val="000000"/>
          <w:sz w:val="24"/>
        </w:rPr>
        <w:t xml:space="preserve"> № 104</w:t>
      </w:r>
      <w:r>
        <w:rPr>
          <w:rFonts w:eastAsia="Times New Roman"/>
          <w:b/>
          <w:color w:val="000000"/>
          <w:sz w:val="24"/>
        </w:rPr>
      </w:r>
      <w:r>
        <w:rPr>
          <w:rFonts w:eastAsia="Times New Roman"/>
          <w:b/>
          <w:color w:val="000000"/>
          <w:sz w:val="24"/>
        </w:rPr>
      </w:r>
    </w:p>
    <w:p>
      <w:pPr>
        <w:jc w:val="center"/>
        <w:widowControl w:val="off"/>
        <w:rPr>
          <w:rFonts w:eastAsia="Times New Roman"/>
          <w:b/>
          <w:color w:val="000000"/>
          <w:sz w:val="28"/>
        </w:rPr>
      </w:pPr>
      <w:r>
        <w:rPr>
          <w:rFonts w:eastAsia="Times New Roman"/>
          <w:b/>
          <w:color w:val="000000"/>
          <w:sz w:val="24"/>
        </w:rPr>
        <w:t xml:space="preserve">п.г.т</w:t>
      </w:r>
      <w:r>
        <w:rPr>
          <w:rFonts w:eastAsia="Times New Roman"/>
          <w:b/>
          <w:color w:val="000000"/>
          <w:sz w:val="24"/>
        </w:rPr>
        <w:t xml:space="preserve">. Никель</w:t>
      </w:r>
      <w:r>
        <w:rPr>
          <w:rFonts w:eastAsia="Times New Roman"/>
          <w:b/>
          <w:color w:val="000000"/>
          <w:sz w:val="28"/>
        </w:rPr>
      </w:r>
      <w:r>
        <w:rPr>
          <w:rFonts w:eastAsia="Times New Roman"/>
          <w:b/>
          <w:color w:val="000000"/>
          <w:sz w:val="28"/>
        </w:rPr>
      </w:r>
    </w:p>
    <w:p>
      <w:pPr>
        <w:jc w:val="center"/>
        <w:widowControl w:val="off"/>
        <w:rPr>
          <w:rFonts w:eastAsia="Times New Roman"/>
          <w:b/>
          <w:color w:val="000000"/>
          <w:sz w:val="24"/>
          <w:szCs w:val="24"/>
        </w:rPr>
      </w:pPr>
      <w:r>
        <w:rPr>
          <w:rFonts w:eastAsia="Times New Roman"/>
          <w:b/>
          <w:color w:val="000000"/>
          <w:sz w:val="24"/>
          <w:szCs w:val="24"/>
        </w:rPr>
      </w:r>
      <w:r>
        <w:rPr>
          <w:rFonts w:eastAsia="Times New Roman"/>
          <w:b/>
          <w:color w:val="000000"/>
          <w:sz w:val="24"/>
          <w:szCs w:val="24"/>
        </w:rPr>
      </w:r>
      <w:r>
        <w:rPr>
          <w:rFonts w:eastAsia="Times New Roman"/>
          <w:b/>
          <w:color w:val="000000"/>
          <w:sz w:val="24"/>
          <w:szCs w:val="24"/>
        </w:rPr>
      </w:r>
    </w:p>
    <w:p>
      <w:pPr>
        <w:jc w:val="center"/>
        <w:widowControl w:val="off"/>
        <w:rPr>
          <w:rFonts w:eastAsia="Times New Roman"/>
          <w:b/>
          <w:color w:val="000000"/>
          <w:sz w:val="24"/>
          <w:szCs w:val="24"/>
        </w:rPr>
      </w:pPr>
      <w:r>
        <w:rPr>
          <w:rFonts w:eastAsia="Times New Roman"/>
          <w:b/>
          <w:color w:val="000000"/>
          <w:sz w:val="24"/>
          <w:szCs w:val="24"/>
        </w:rPr>
      </w:r>
      <w:r>
        <w:rPr>
          <w:rFonts w:eastAsia="Times New Roman"/>
          <w:b/>
          <w:color w:val="000000"/>
          <w:sz w:val="24"/>
          <w:szCs w:val="24"/>
        </w:rPr>
      </w:r>
      <w:r>
        <w:rPr>
          <w:rFonts w:eastAsia="Times New Roman"/>
          <w:b/>
          <w:color w:val="000000"/>
          <w:sz w:val="24"/>
          <w:szCs w:val="24"/>
        </w:rPr>
      </w:r>
    </w:p>
    <w:p>
      <w:pPr>
        <w:pStyle w:val="840"/>
        <w:jc w:val="center"/>
        <w:rPr>
          <w:rFonts w:ascii="Times New Roman" w:hAnsi="Times New Roman" w:cs="Times New Roman"/>
          <w:sz w:val="20"/>
        </w:rPr>
      </w:pPr>
      <w:r>
        <w:rPr>
          <w:rFonts w:ascii="Times New Roman" w:hAnsi="Times New Roman" w:cs="Times New Roman"/>
          <w:sz w:val="20"/>
        </w:rPr>
        <w:t xml:space="preserve">О</w:t>
      </w:r>
      <w:r>
        <w:rPr>
          <w:rFonts w:ascii="Times New Roman" w:hAnsi="Times New Roman" w:cs="Times New Roman"/>
          <w:sz w:val="20"/>
        </w:rPr>
        <w:t xml:space="preserve"> внесении изменений в </w:t>
      </w:r>
      <w:r>
        <w:rPr>
          <w:rFonts w:ascii="Times New Roman" w:hAnsi="Times New Roman" w:cs="Times New Roman"/>
          <w:sz w:val="20"/>
        </w:rPr>
        <w:t xml:space="preserve">примерно</w:t>
      </w:r>
      <w:r>
        <w:rPr>
          <w:rFonts w:ascii="Times New Roman" w:hAnsi="Times New Roman" w:cs="Times New Roman"/>
          <w:sz w:val="20"/>
        </w:rPr>
        <w:t xml:space="preserve">е</w:t>
      </w:r>
      <w:r>
        <w:rPr>
          <w:rFonts w:ascii="Times New Roman" w:hAnsi="Times New Roman" w:cs="Times New Roman"/>
          <w:sz w:val="20"/>
        </w:rPr>
        <w:t xml:space="preserve"> положени</w:t>
      </w:r>
      <w:r>
        <w:rPr>
          <w:rFonts w:ascii="Times New Roman" w:hAnsi="Times New Roman" w:cs="Times New Roman"/>
          <w:sz w:val="20"/>
        </w:rPr>
        <w:t xml:space="preserve">е</w:t>
      </w:r>
      <w:r>
        <w:rPr>
          <w:rFonts w:ascii="Times New Roman" w:hAnsi="Times New Roman" w:cs="Times New Roman"/>
          <w:sz w:val="20"/>
        </w:rPr>
        <w:t xml:space="preserve"> </w:t>
      </w:r>
      <w:r>
        <w:rPr>
          <w:rFonts w:ascii="Times New Roman" w:hAnsi="Times New Roman" w:cs="Times New Roman"/>
          <w:sz w:val="20"/>
        </w:rPr>
        <w:t xml:space="preserve">об</w:t>
      </w:r>
      <w:r>
        <w:rPr>
          <w:rFonts w:ascii="Times New Roman" w:hAnsi="Times New Roman" w:cs="Times New Roman"/>
          <w:sz w:val="20"/>
        </w:rPr>
        <w:t xml:space="preserve"> оплате труда работников </w:t>
      </w:r>
      <w:r>
        <w:rPr>
          <w:rFonts w:ascii="Times New Roman" w:hAnsi="Times New Roman" w:cs="Times New Roman"/>
          <w:sz w:val="20"/>
        </w:rPr>
        <w:br/>
      </w:r>
      <w:r>
        <w:rPr>
          <w:rFonts w:ascii="Times New Roman" w:hAnsi="Times New Roman" w:cs="Times New Roman"/>
          <w:sz w:val="20"/>
        </w:rPr>
        <w:t xml:space="preserve">муниципальных бюджетных</w:t>
      </w:r>
      <w:r>
        <w:rPr>
          <w:rFonts w:ascii="Times New Roman" w:hAnsi="Times New Roman" w:cs="Times New Roman"/>
          <w:sz w:val="20"/>
        </w:rPr>
        <w:t xml:space="preserve"> </w:t>
      </w:r>
      <w:r>
        <w:rPr>
          <w:rFonts w:ascii="Times New Roman" w:hAnsi="Times New Roman" w:cs="Times New Roman"/>
          <w:sz w:val="20"/>
        </w:rPr>
        <w:t xml:space="preserve">и автономных учреждений, подведомственных отделу образования </w:t>
      </w:r>
      <w:r>
        <w:rPr>
          <w:rFonts w:ascii="Times New Roman" w:hAnsi="Times New Roman" w:cs="Times New Roman"/>
          <w:sz w:val="20"/>
        </w:rPr>
      </w:r>
      <w:r>
        <w:rPr>
          <w:rFonts w:ascii="Times New Roman" w:hAnsi="Times New Roman" w:cs="Times New Roman"/>
          <w:sz w:val="20"/>
        </w:rPr>
      </w:r>
    </w:p>
    <w:p>
      <w:pPr>
        <w:pStyle w:val="840"/>
        <w:jc w:val="center"/>
        <w:rPr>
          <w:rFonts w:ascii="Times New Roman" w:hAnsi="Times New Roman" w:cs="Times New Roman"/>
          <w:sz w:val="20"/>
        </w:rPr>
      </w:pPr>
      <w:r>
        <w:rPr>
          <w:rFonts w:ascii="Times New Roman" w:hAnsi="Times New Roman" w:cs="Times New Roman"/>
          <w:sz w:val="20"/>
        </w:rPr>
        <w:t xml:space="preserve">а</w:t>
      </w:r>
      <w:r>
        <w:rPr>
          <w:rFonts w:ascii="Times New Roman" w:hAnsi="Times New Roman" w:cs="Times New Roman"/>
          <w:sz w:val="20"/>
        </w:rPr>
        <w:t xml:space="preserve">дминистрации</w:t>
      </w:r>
      <w:r>
        <w:rPr>
          <w:rFonts w:ascii="Times New Roman" w:hAnsi="Times New Roman" w:cs="Times New Roman"/>
          <w:sz w:val="20"/>
        </w:rPr>
        <w:t xml:space="preserve"> </w:t>
      </w:r>
      <w:r>
        <w:rPr>
          <w:rFonts w:ascii="Times New Roman" w:hAnsi="Times New Roman" w:cs="Times New Roman"/>
          <w:sz w:val="20"/>
        </w:rPr>
        <w:t xml:space="preserve">Печенгского </w:t>
      </w:r>
      <w:r>
        <w:rPr>
          <w:rFonts w:ascii="Times New Roman" w:hAnsi="Times New Roman" w:cs="Times New Roman"/>
          <w:sz w:val="20"/>
        </w:rPr>
        <w:t xml:space="preserve">муниципального округа</w:t>
      </w:r>
      <w:r>
        <w:rPr>
          <w:rFonts w:ascii="Times New Roman" w:hAnsi="Times New Roman" w:cs="Times New Roman"/>
          <w:sz w:val="20"/>
        </w:rPr>
        <w:t xml:space="preserve">, </w:t>
      </w:r>
      <w:r>
        <w:rPr>
          <w:rFonts w:ascii="Times New Roman" w:hAnsi="Times New Roman" w:cs="Times New Roman"/>
          <w:sz w:val="20"/>
        </w:rPr>
        <w:t xml:space="preserve">утвержденное</w:t>
      </w:r>
      <w:r>
        <w:rPr>
          <w:rFonts w:ascii="Times New Roman" w:hAnsi="Times New Roman" w:cs="Times New Roman"/>
          <w:sz w:val="20"/>
        </w:rPr>
        <w:t xml:space="preserve"> постановлением </w:t>
      </w:r>
      <w:r>
        <w:rPr>
          <w:rFonts w:ascii="Times New Roman" w:hAnsi="Times New Roman" w:cs="Times New Roman"/>
          <w:sz w:val="20"/>
        </w:rPr>
        <w:br/>
      </w:r>
      <w:r>
        <w:rPr>
          <w:rFonts w:ascii="Times New Roman" w:hAnsi="Times New Roman" w:cs="Times New Roman"/>
          <w:sz w:val="20"/>
        </w:rPr>
        <w:t xml:space="preserve">администрации </w:t>
      </w:r>
      <w:r>
        <w:rPr>
          <w:rFonts w:ascii="Times New Roman" w:hAnsi="Times New Roman" w:cs="Times New Roman"/>
          <w:sz w:val="20"/>
        </w:rPr>
        <w:t xml:space="preserve">Печенгского муниципального округа </w:t>
      </w:r>
      <w:r>
        <w:rPr>
          <w:rFonts w:ascii="Times New Roman" w:hAnsi="Times New Roman" w:cs="Times New Roman"/>
          <w:sz w:val="20"/>
        </w:rPr>
        <w:t xml:space="preserve">от 09.03.2022 № 307</w:t>
      </w:r>
      <w:r>
        <w:rPr>
          <w:rFonts w:ascii="Times New Roman" w:hAnsi="Times New Roman" w:cs="Times New Roman"/>
          <w:sz w:val="20"/>
        </w:rPr>
      </w:r>
      <w:r>
        <w:rPr>
          <w:rFonts w:ascii="Times New Roman" w:hAnsi="Times New Roman" w:cs="Times New Roman"/>
          <w:sz w:val="20"/>
        </w:rPr>
      </w:r>
    </w:p>
    <w:p>
      <w:pPr>
        <w:pStyle w:val="83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83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856"/>
        <w:ind w:firstLine="700"/>
        <w:jc w:val="both"/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Руководствуясь частью 4 статьи 86 Бюджетного кодекса Российской Федерации и постановлением администрации Печенгского муниципального округа от </w:t>
      </w:r>
      <w:r>
        <w:rPr>
          <w:sz w:val="24"/>
          <w:szCs w:val="24"/>
        </w:rPr>
        <w:t xml:space="preserve">11.01.2024</w:t>
      </w:r>
      <w:r>
        <w:rPr>
          <w:sz w:val="24"/>
          <w:szCs w:val="24"/>
        </w:rPr>
        <w:t xml:space="preserve">                              </w:t>
      </w:r>
      <w:r>
        <w:rPr>
          <w:sz w:val="24"/>
          <w:szCs w:val="24"/>
        </w:rPr>
        <w:t xml:space="preserve">№ </w:t>
      </w:r>
      <w:r>
        <w:rPr>
          <w:sz w:val="24"/>
          <w:szCs w:val="24"/>
        </w:rPr>
        <w:t xml:space="preserve">25</w:t>
      </w:r>
      <w:r>
        <w:rPr>
          <w:sz w:val="24"/>
          <w:szCs w:val="24"/>
        </w:rPr>
        <w:t xml:space="preserve"> «О повышении заработной платы работникам муниципальных учреждений Печенгского муниципального округа в 202</w:t>
      </w:r>
      <w:r>
        <w:rPr>
          <w:sz w:val="24"/>
          <w:szCs w:val="24"/>
        </w:rPr>
        <w:t xml:space="preserve">4</w:t>
      </w:r>
      <w:r>
        <w:rPr>
          <w:sz w:val="24"/>
          <w:szCs w:val="24"/>
        </w:rPr>
        <w:t xml:space="preserve"> году</w:t>
      </w:r>
      <w:r>
        <w:rPr>
          <w:b/>
          <w:sz w:val="24"/>
          <w:szCs w:val="24"/>
        </w:rPr>
        <w:t xml:space="preserve">»</w:t>
      </w:r>
      <w:r>
        <w:rPr>
          <w:sz w:val="24"/>
          <w:szCs w:val="24"/>
        </w:rPr>
        <w:t xml:space="preserve">,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widowControl w:val="off"/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jc w:val="both"/>
        <w:widowControl w:val="off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ПОСТАНОВЛЯЮ:</w:t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jc w:val="both"/>
        <w:widowControl w:val="off"/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pStyle w:val="834"/>
        <w:numPr>
          <w:ilvl w:val="0"/>
          <w:numId w:val="2"/>
        </w:numPr>
        <w:ind w:left="0" w:firstLine="709"/>
        <w:jc w:val="both"/>
        <w:widowControl w:val="off"/>
        <w:tabs>
          <w:tab w:val="left" w:pos="992" w:leader="none"/>
        </w:tabs>
        <w:rPr>
          <w:bCs/>
          <w:iCs/>
          <w:sz w:val="24"/>
          <w:szCs w:val="24"/>
        </w:rPr>
      </w:pPr>
      <w:r>
        <w:rPr>
          <w:sz w:val="24"/>
          <w:szCs w:val="24"/>
        </w:rPr>
        <w:t xml:space="preserve"> Внести в </w:t>
      </w:r>
      <w:r>
        <w:rPr>
          <w:bCs/>
          <w:iCs/>
          <w:sz w:val="24"/>
          <w:szCs w:val="24"/>
        </w:rPr>
        <w:t xml:space="preserve">примерное Положение об оплате труда работников муниципальных бюджетных </w:t>
      </w:r>
      <w:r>
        <w:rPr>
          <w:bCs/>
          <w:iCs/>
          <w:sz w:val="24"/>
          <w:szCs w:val="24"/>
        </w:rPr>
        <w:t xml:space="preserve">и автономных </w:t>
      </w:r>
      <w:r>
        <w:rPr>
          <w:bCs/>
          <w:iCs/>
          <w:sz w:val="24"/>
          <w:szCs w:val="24"/>
        </w:rPr>
        <w:t xml:space="preserve">учреждений, подведомственных отделу </w:t>
      </w:r>
      <w:r>
        <w:rPr>
          <w:bCs/>
          <w:iCs/>
          <w:sz w:val="24"/>
          <w:szCs w:val="24"/>
        </w:rPr>
        <w:t xml:space="preserve">образования</w:t>
      </w:r>
      <w:r>
        <w:rPr>
          <w:bCs/>
          <w:iCs/>
          <w:sz w:val="24"/>
          <w:szCs w:val="24"/>
        </w:rPr>
        <w:t xml:space="preserve"> администрации Печенгского муниципального округа, утвержденное постановлением администрации Печенгского муниципального округа от 0</w:t>
      </w:r>
      <w:r>
        <w:rPr>
          <w:bCs/>
          <w:iCs/>
          <w:sz w:val="24"/>
          <w:szCs w:val="24"/>
        </w:rPr>
        <w:t xml:space="preserve">9</w:t>
      </w:r>
      <w:r>
        <w:rPr>
          <w:bCs/>
          <w:iCs/>
          <w:sz w:val="24"/>
          <w:szCs w:val="24"/>
        </w:rPr>
        <w:t xml:space="preserve">.0</w:t>
      </w:r>
      <w:r>
        <w:rPr>
          <w:bCs/>
          <w:iCs/>
          <w:sz w:val="24"/>
          <w:szCs w:val="24"/>
        </w:rPr>
        <w:t xml:space="preserve">3</w:t>
      </w:r>
      <w:r>
        <w:rPr>
          <w:bCs/>
          <w:iCs/>
          <w:sz w:val="24"/>
          <w:szCs w:val="24"/>
        </w:rPr>
        <w:t xml:space="preserve">.202</w:t>
      </w:r>
      <w:r>
        <w:rPr>
          <w:bCs/>
          <w:iCs/>
          <w:sz w:val="24"/>
          <w:szCs w:val="24"/>
        </w:rPr>
        <w:t xml:space="preserve">2</w:t>
      </w:r>
      <w:r>
        <w:rPr>
          <w:bCs/>
          <w:iCs/>
          <w:sz w:val="24"/>
          <w:szCs w:val="24"/>
        </w:rPr>
        <w:t xml:space="preserve"> № </w:t>
      </w:r>
      <w:r>
        <w:rPr>
          <w:bCs/>
          <w:iCs/>
          <w:sz w:val="24"/>
          <w:szCs w:val="24"/>
        </w:rPr>
        <w:t xml:space="preserve">307</w:t>
      </w:r>
      <w:r>
        <w:rPr>
          <w:bCs/>
          <w:iCs/>
          <w:sz w:val="24"/>
          <w:szCs w:val="24"/>
        </w:rPr>
        <w:t xml:space="preserve"> (в редакции постановлени</w:t>
      </w:r>
      <w:r>
        <w:rPr>
          <w:bCs/>
          <w:iCs/>
          <w:sz w:val="24"/>
          <w:szCs w:val="24"/>
        </w:rPr>
        <w:t xml:space="preserve">й</w:t>
      </w:r>
      <w:r>
        <w:rPr>
          <w:bCs/>
          <w:iCs/>
          <w:sz w:val="24"/>
          <w:szCs w:val="24"/>
        </w:rPr>
        <w:t xml:space="preserve"> администрации Печенгского муниципального округа</w:t>
      </w:r>
      <w:r>
        <w:rPr>
          <w:bCs/>
          <w:iCs/>
          <w:sz w:val="24"/>
          <w:szCs w:val="24"/>
        </w:rPr>
        <w:t xml:space="preserve"> </w:t>
      </w:r>
      <w:r>
        <w:rPr>
          <w:bCs/>
          <w:iCs/>
          <w:sz w:val="24"/>
          <w:szCs w:val="24"/>
        </w:rPr>
        <w:t xml:space="preserve">от </w:t>
      </w:r>
      <w:r>
        <w:rPr>
          <w:bCs/>
          <w:iCs/>
          <w:sz w:val="24"/>
          <w:szCs w:val="24"/>
        </w:rPr>
        <w:t xml:space="preserve">25.04.2022 №576, от 15.09.2022 № 1229, от </w:t>
      </w:r>
      <w:r>
        <w:rPr>
          <w:bCs/>
          <w:iCs/>
          <w:sz w:val="24"/>
          <w:szCs w:val="24"/>
        </w:rPr>
        <w:t xml:space="preserve">16.08.2023 № 1181</w:t>
      </w:r>
      <w:r>
        <w:rPr>
          <w:bCs/>
          <w:iCs/>
          <w:sz w:val="24"/>
          <w:szCs w:val="24"/>
        </w:rPr>
        <w:t xml:space="preserve">, от </w:t>
      </w:r>
      <w:r>
        <w:rPr>
          <w:sz w:val="24"/>
        </w:rPr>
        <w:t xml:space="preserve">17.10.2023 № 1535</w:t>
      </w:r>
      <w:r>
        <w:rPr>
          <w:bCs/>
          <w:iCs/>
          <w:sz w:val="24"/>
          <w:szCs w:val="24"/>
        </w:rPr>
        <w:t xml:space="preserve">) </w:t>
      </w:r>
      <w:r>
        <w:rPr>
          <w:bCs/>
          <w:iCs/>
          <w:sz w:val="24"/>
          <w:szCs w:val="24"/>
        </w:rPr>
        <w:t xml:space="preserve">(далее -</w:t>
      </w:r>
      <w:r>
        <w:rPr>
          <w:bCs/>
          <w:iCs/>
          <w:sz w:val="24"/>
          <w:szCs w:val="24"/>
        </w:rPr>
        <w:t xml:space="preserve"> Положение), следующие изменения:</w:t>
      </w:r>
      <w:r>
        <w:rPr>
          <w:bCs/>
          <w:iCs/>
          <w:sz w:val="24"/>
          <w:szCs w:val="24"/>
        </w:rPr>
      </w:r>
      <w:r>
        <w:rPr>
          <w:bCs/>
          <w:iCs/>
          <w:sz w:val="24"/>
          <w:szCs w:val="24"/>
        </w:rPr>
      </w:r>
    </w:p>
    <w:p>
      <w:pPr>
        <w:pStyle w:val="855"/>
        <w:numPr>
          <w:ilvl w:val="1"/>
          <w:numId w:val="2"/>
        </w:numPr>
        <w:ind w:left="0" w:firstLine="709"/>
        <w:jc w:val="both"/>
        <w:tabs>
          <w:tab w:val="left" w:pos="1134" w:leader="none"/>
        </w:tabs>
        <w:rPr>
          <w:bCs/>
          <w:sz w:val="24"/>
          <w:szCs w:val="24"/>
        </w:rPr>
      </w:pPr>
      <w:r>
        <w:rPr>
          <w:sz w:val="24"/>
          <w:szCs w:val="24"/>
        </w:rPr>
        <w:t xml:space="preserve"> Приложение </w:t>
      </w:r>
      <w:r>
        <w:rPr>
          <w:sz w:val="24"/>
          <w:szCs w:val="24"/>
        </w:rPr>
        <w:t xml:space="preserve">№ </w:t>
      </w:r>
      <w:r>
        <w:rPr>
          <w:sz w:val="24"/>
          <w:szCs w:val="24"/>
        </w:rPr>
        <w:t xml:space="preserve">1 к Положению изложить в новой редакции согласно Прилож</w:t>
      </w:r>
      <w:r>
        <w:rPr>
          <w:sz w:val="24"/>
          <w:szCs w:val="24"/>
        </w:rPr>
        <w:t xml:space="preserve">ению </w:t>
      </w:r>
      <w:r>
        <w:rPr>
          <w:sz w:val="24"/>
          <w:szCs w:val="24"/>
        </w:rPr>
        <w:t xml:space="preserve">№ </w:t>
      </w:r>
      <w:r>
        <w:rPr>
          <w:sz w:val="24"/>
          <w:szCs w:val="24"/>
        </w:rPr>
        <w:t xml:space="preserve">1 к настоящему постановлению;</w:t>
      </w:r>
      <w:r>
        <w:rPr>
          <w:bCs/>
          <w:sz w:val="24"/>
          <w:szCs w:val="24"/>
        </w:rPr>
      </w:r>
      <w:r>
        <w:rPr>
          <w:bCs/>
          <w:sz w:val="24"/>
          <w:szCs w:val="24"/>
        </w:rPr>
      </w:r>
    </w:p>
    <w:p>
      <w:pPr>
        <w:pStyle w:val="855"/>
        <w:numPr>
          <w:ilvl w:val="1"/>
          <w:numId w:val="2"/>
        </w:numPr>
        <w:ind w:left="0" w:firstLine="709"/>
        <w:jc w:val="both"/>
        <w:tabs>
          <w:tab w:val="left" w:pos="1134" w:leader="none"/>
        </w:tabs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 Приложение </w:t>
      </w:r>
      <w:r>
        <w:rPr>
          <w:bCs/>
          <w:sz w:val="24"/>
          <w:szCs w:val="24"/>
        </w:rPr>
        <w:t xml:space="preserve">№ </w:t>
      </w:r>
      <w:r>
        <w:rPr>
          <w:bCs/>
          <w:sz w:val="24"/>
          <w:szCs w:val="24"/>
        </w:rPr>
        <w:t xml:space="preserve">4</w:t>
      </w:r>
      <w:r>
        <w:rPr>
          <w:bCs/>
          <w:sz w:val="24"/>
          <w:szCs w:val="24"/>
        </w:rPr>
        <w:t xml:space="preserve"> к Положению изложить в</w:t>
      </w:r>
      <w:r>
        <w:rPr>
          <w:bCs/>
          <w:sz w:val="24"/>
          <w:szCs w:val="24"/>
        </w:rPr>
        <w:t xml:space="preserve"> новой</w:t>
      </w:r>
      <w:r>
        <w:rPr>
          <w:bCs/>
          <w:sz w:val="24"/>
          <w:szCs w:val="24"/>
        </w:rPr>
        <w:t xml:space="preserve"> редакции согласно </w:t>
      </w:r>
      <w:r>
        <w:rPr>
          <w:bCs/>
          <w:sz w:val="24"/>
          <w:szCs w:val="24"/>
        </w:rPr>
        <w:t xml:space="preserve">П</w:t>
      </w:r>
      <w:r>
        <w:rPr>
          <w:bCs/>
          <w:sz w:val="24"/>
          <w:szCs w:val="24"/>
        </w:rPr>
        <w:t xml:space="preserve">риложению </w:t>
      </w:r>
      <w:r>
        <w:rPr>
          <w:bCs/>
          <w:sz w:val="24"/>
          <w:szCs w:val="24"/>
        </w:rPr>
        <w:t xml:space="preserve">№ </w:t>
      </w:r>
      <w:r>
        <w:rPr>
          <w:bCs/>
          <w:sz w:val="24"/>
          <w:szCs w:val="24"/>
        </w:rPr>
        <w:t xml:space="preserve">2 </w:t>
      </w:r>
      <w:r>
        <w:rPr>
          <w:bCs/>
          <w:sz w:val="24"/>
          <w:szCs w:val="24"/>
        </w:rPr>
        <w:t xml:space="preserve">к настоящему постановлению.</w:t>
      </w:r>
      <w:r>
        <w:rPr>
          <w:bCs/>
          <w:sz w:val="24"/>
          <w:szCs w:val="24"/>
        </w:rPr>
      </w:r>
      <w:r>
        <w:rPr>
          <w:bCs/>
          <w:sz w:val="24"/>
          <w:szCs w:val="24"/>
        </w:rPr>
      </w:r>
    </w:p>
    <w:p>
      <w:pPr>
        <w:pStyle w:val="855"/>
        <w:numPr>
          <w:ilvl w:val="0"/>
          <w:numId w:val="2"/>
        </w:numPr>
        <w:ind w:left="0" w:firstLine="709"/>
        <w:jc w:val="both"/>
        <w:tabs>
          <w:tab w:val="left" w:pos="992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 Настоящее постановление</w:t>
      </w:r>
      <w:r>
        <w:rPr>
          <w:sz w:val="24"/>
          <w:szCs w:val="24"/>
        </w:rPr>
        <w:t xml:space="preserve"> вступает в силу после его </w:t>
      </w:r>
      <w:r>
        <w:rPr>
          <w:sz w:val="24"/>
          <w:szCs w:val="24"/>
        </w:rPr>
        <w:t xml:space="preserve">опубликования </w:t>
      </w:r>
      <w:r>
        <w:rPr>
          <w:sz w:val="24"/>
          <w:szCs w:val="24"/>
        </w:rPr>
        <w:t xml:space="preserve">в газете «Печенга»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и распространяется на правоотношения, возникшие с 01.</w:t>
      </w:r>
      <w:r>
        <w:rPr>
          <w:sz w:val="24"/>
          <w:szCs w:val="24"/>
        </w:rPr>
        <w:t xml:space="preserve">0</w:t>
      </w:r>
      <w:r>
        <w:rPr>
          <w:sz w:val="24"/>
          <w:szCs w:val="24"/>
        </w:rPr>
        <w:t xml:space="preserve">1</w:t>
      </w:r>
      <w:r>
        <w:rPr>
          <w:sz w:val="24"/>
          <w:szCs w:val="24"/>
        </w:rPr>
        <w:t xml:space="preserve">.202</w:t>
      </w:r>
      <w:r>
        <w:rPr>
          <w:sz w:val="24"/>
          <w:szCs w:val="24"/>
        </w:rPr>
        <w:t xml:space="preserve">4</w:t>
      </w:r>
      <w:r>
        <w:rPr>
          <w:sz w:val="24"/>
          <w:szCs w:val="24"/>
        </w:rPr>
        <w:t xml:space="preserve">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855"/>
        <w:numPr>
          <w:ilvl w:val="0"/>
          <w:numId w:val="2"/>
        </w:numPr>
        <w:ind w:left="0" w:firstLine="709"/>
        <w:jc w:val="both"/>
        <w:tabs>
          <w:tab w:val="left" w:pos="992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 Настоящее постановление </w:t>
      </w:r>
      <w:r>
        <w:rPr>
          <w:sz w:val="24"/>
          <w:szCs w:val="24"/>
        </w:rPr>
        <w:t xml:space="preserve">разместить</w:t>
      </w:r>
      <w:r>
        <w:rPr>
          <w:sz w:val="24"/>
          <w:szCs w:val="24"/>
        </w:rPr>
        <w:t xml:space="preserve"> на официальном сайте Печенгского муниципального округа https://pechengamr.gov-murman.ru/</w:t>
      </w:r>
      <w:r>
        <w:rPr>
          <w:sz w:val="24"/>
          <w:szCs w:val="24"/>
        </w:rPr>
        <w:t xml:space="preserve">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widowControl w:val="off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widowControl w:val="off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widowControl w:val="off"/>
        <w:rPr>
          <w:sz w:val="24"/>
          <w:szCs w:val="24"/>
        </w:rPr>
      </w:pPr>
      <w:r>
        <w:rPr>
          <w:sz w:val="24"/>
          <w:szCs w:val="24"/>
        </w:rPr>
        <w:t xml:space="preserve">И.о</w:t>
      </w:r>
      <w:r>
        <w:rPr>
          <w:sz w:val="24"/>
          <w:szCs w:val="24"/>
        </w:rPr>
        <w:t xml:space="preserve">. </w:t>
      </w:r>
      <w:r>
        <w:rPr>
          <w:sz w:val="24"/>
          <w:szCs w:val="24"/>
        </w:rPr>
        <w:t xml:space="preserve">Глав</w:t>
      </w:r>
      <w:r>
        <w:rPr>
          <w:sz w:val="24"/>
          <w:szCs w:val="24"/>
        </w:rPr>
        <w:t xml:space="preserve">ы</w:t>
      </w:r>
      <w:r>
        <w:rPr>
          <w:sz w:val="24"/>
          <w:szCs w:val="24"/>
        </w:rPr>
        <w:t xml:space="preserve"> Печенгского </w:t>
      </w:r>
      <w:bookmarkStart w:id="0" w:name="_GoBack"/>
      <w:r/>
      <w:bookmarkEnd w:id="0"/>
      <w:r>
        <w:rPr>
          <w:sz w:val="24"/>
          <w:szCs w:val="24"/>
        </w:rPr>
        <w:t xml:space="preserve">муниципального округа 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         </w:t>
      </w:r>
      <w:r>
        <w:rPr>
          <w:sz w:val="24"/>
          <w:szCs w:val="24"/>
        </w:rPr>
        <w:t xml:space="preserve">А.В. </w:t>
      </w:r>
      <w:r>
        <w:rPr>
          <w:sz w:val="24"/>
          <w:szCs w:val="24"/>
        </w:rPr>
        <w:t xml:space="preserve">Пономарев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widowControl w:val="off"/>
      </w:pPr>
      <w:r/>
      <w:r/>
    </w:p>
    <w:p>
      <w:pPr>
        <w:jc w:val="both"/>
        <w:widowControl w:val="off"/>
      </w:pPr>
      <w:r/>
      <w:r/>
    </w:p>
    <w:p>
      <w:pPr>
        <w:jc w:val="both"/>
        <w:widowControl w:val="off"/>
      </w:pPr>
      <w:r/>
      <w:r/>
    </w:p>
    <w:p>
      <w:pPr>
        <w:jc w:val="both"/>
        <w:widowControl w:val="off"/>
      </w:pPr>
      <w:r/>
      <w:r/>
    </w:p>
    <w:p>
      <w:pPr>
        <w:jc w:val="both"/>
        <w:widowControl w:val="off"/>
      </w:pPr>
      <w:r>
        <w:t xml:space="preserve">Морозова М.Е., 5-01-79</w:t>
      </w:r>
      <w:r/>
    </w:p>
    <w:p>
      <w:pPr>
        <w:ind w:left="552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Приложение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№</w:t>
      </w:r>
      <w:r>
        <w:rPr>
          <w:sz w:val="24"/>
          <w:szCs w:val="24"/>
        </w:rPr>
        <w:t xml:space="preserve">1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552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к постановлению администрации Печенгского </w:t>
      </w:r>
      <w:r>
        <w:rPr>
          <w:sz w:val="24"/>
          <w:szCs w:val="24"/>
        </w:rPr>
        <w:t xml:space="preserve">муниципального округа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552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от 24.01.2024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№ </w:t>
      </w:r>
      <w:r>
        <w:rPr>
          <w:sz w:val="24"/>
          <w:szCs w:val="24"/>
        </w:rPr>
        <w:t xml:space="preserve">104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83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83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left="5529"/>
        <w:rPr>
          <w:rFonts w:eastAsia="Times New Roman"/>
          <w:sz w:val="24"/>
          <w:szCs w:val="24"/>
        </w:rPr>
      </w:pPr>
      <w:r/>
      <w:bookmarkStart w:id="1" w:name="P42"/>
      <w:r/>
      <w:bookmarkEnd w:id="1"/>
      <w:r>
        <w:rPr>
          <w:sz w:val="24"/>
          <w:szCs w:val="24"/>
        </w:rPr>
        <w:t xml:space="preserve">«</w:t>
      </w:r>
      <w:r>
        <w:rPr>
          <w:sz w:val="24"/>
          <w:szCs w:val="24"/>
        </w:rPr>
        <w:t xml:space="preserve">Приложение</w:t>
      </w:r>
      <w:r>
        <w:rPr>
          <w:sz w:val="24"/>
          <w:szCs w:val="24"/>
        </w:rPr>
        <w:t xml:space="preserve"> №</w:t>
      </w:r>
      <w:r>
        <w:rPr>
          <w:sz w:val="24"/>
          <w:szCs w:val="24"/>
        </w:rPr>
        <w:t xml:space="preserve"> 1</w:t>
      </w:r>
      <w:r>
        <w:rPr>
          <w:rFonts w:eastAsia="Times New Roman"/>
          <w:sz w:val="24"/>
          <w:szCs w:val="24"/>
        </w:rPr>
      </w:r>
      <w:r>
        <w:rPr>
          <w:rFonts w:eastAsia="Times New Roman"/>
          <w:sz w:val="24"/>
          <w:szCs w:val="24"/>
        </w:rPr>
      </w:r>
    </w:p>
    <w:p>
      <w:pPr>
        <w:pStyle w:val="838"/>
        <w:ind w:left="552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к Положению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840"/>
        <w:jc w:val="center"/>
        <w:rPr>
          <w:rFonts w:ascii="Times New Roman" w:hAnsi="Times New Roman" w:cs="Times New Roman"/>
          <w:sz w:val="24"/>
          <w:szCs w:val="24"/>
        </w:rPr>
      </w:pPr>
      <w:r/>
      <w:bookmarkStart w:id="2" w:name="P241"/>
      <w:r/>
      <w:bookmarkEnd w:id="2"/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84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84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РЕКОМЕНДУЕМЫЕ МИНИМАЛЬНЫЕ РАЗМЕРЫ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ОКЛАДОВ 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840"/>
        <w:jc w:val="center"/>
        <w:rPr>
          <w:rFonts w:ascii="Times New Roman" w:hAnsi="Times New Roman" w:cs="Times New Roman"/>
          <w:b w:val="0"/>
          <w:sz w:val="24"/>
          <w:szCs w:val="24"/>
        </w:rPr>
      </w:pPr>
      <w:r>
        <w:rPr>
          <w:rFonts w:ascii="Times New Roman" w:hAnsi="Times New Roman" w:cs="Times New Roman"/>
          <w:b w:val="0"/>
          <w:sz w:val="24"/>
          <w:szCs w:val="24"/>
        </w:rPr>
        <w:t xml:space="preserve">работников учреждений по </w:t>
      </w:r>
      <w:r>
        <w:rPr>
          <w:rFonts w:ascii="Times New Roman" w:hAnsi="Times New Roman" w:cs="Times New Roman"/>
          <w:b w:val="0"/>
          <w:sz w:val="24"/>
          <w:szCs w:val="24"/>
        </w:rPr>
        <w:t xml:space="preserve">соответствующим</w:t>
      </w:r>
      <w:r>
        <w:rPr>
          <w:rFonts w:ascii="Times New Roman" w:hAnsi="Times New Roman" w:cs="Times New Roman"/>
          <w:b w:val="0"/>
          <w:sz w:val="24"/>
          <w:szCs w:val="24"/>
        </w:rPr>
        <w:t xml:space="preserve"> профессиональным </w:t>
      </w:r>
      <w:r>
        <w:rPr>
          <w:rFonts w:ascii="Times New Roman" w:hAnsi="Times New Roman" w:cs="Times New Roman"/>
          <w:b w:val="0"/>
          <w:sz w:val="24"/>
          <w:szCs w:val="24"/>
        </w:rPr>
      </w:r>
      <w:r>
        <w:rPr>
          <w:rFonts w:ascii="Times New Roman" w:hAnsi="Times New Roman" w:cs="Times New Roman"/>
          <w:b w:val="0"/>
          <w:sz w:val="24"/>
          <w:szCs w:val="24"/>
        </w:rPr>
      </w:r>
    </w:p>
    <w:p>
      <w:pPr>
        <w:pStyle w:val="840"/>
        <w:jc w:val="center"/>
        <w:rPr>
          <w:rFonts w:ascii="Times New Roman" w:hAnsi="Times New Roman" w:cs="Times New Roman"/>
          <w:b w:val="0"/>
          <w:sz w:val="24"/>
          <w:szCs w:val="24"/>
        </w:rPr>
      </w:pPr>
      <w:r>
        <w:rPr>
          <w:rFonts w:ascii="Times New Roman" w:hAnsi="Times New Roman" w:cs="Times New Roman"/>
          <w:b w:val="0"/>
          <w:sz w:val="24"/>
          <w:szCs w:val="24"/>
        </w:rPr>
        <w:t xml:space="preserve">квалификационным группам </w:t>
      </w:r>
      <w:r>
        <w:rPr>
          <w:rFonts w:ascii="Times New Roman" w:hAnsi="Times New Roman" w:cs="Times New Roman"/>
          <w:b w:val="0"/>
          <w:sz w:val="24"/>
          <w:szCs w:val="24"/>
        </w:rPr>
      </w:r>
      <w:r>
        <w:rPr>
          <w:rFonts w:ascii="Times New Roman" w:hAnsi="Times New Roman" w:cs="Times New Roman"/>
          <w:b w:val="0"/>
          <w:sz w:val="24"/>
          <w:szCs w:val="24"/>
        </w:rPr>
      </w:r>
    </w:p>
    <w:p>
      <w:pPr>
        <w:pStyle w:val="83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tbl>
      <w:tblPr>
        <w:tblW w:w="5000" w:type="pct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CellMar>
          <w:left w:w="62" w:type="dxa"/>
          <w:top w:w="102" w:type="dxa"/>
          <w:right w:w="62" w:type="dxa"/>
          <w:bottom w:w="102" w:type="dxa"/>
        </w:tblCellMar>
        <w:tblLook w:val="0000" w:firstRow="0" w:lastRow="0" w:firstColumn="0" w:lastColumn="0" w:noHBand="0" w:noVBand="0"/>
      </w:tblPr>
      <w:tblGrid>
        <w:gridCol w:w="2099"/>
        <w:gridCol w:w="5601"/>
        <w:gridCol w:w="1778"/>
      </w:tblGrid>
      <w:tr>
        <w:tblPrEx/>
        <w:trPr>
          <w:trHeight w:val="227"/>
        </w:trPr>
        <w:tc>
          <w:tcPr>
            <w:tcW w:w="1107" w:type="pct"/>
            <w:textDirection w:val="lrTb"/>
            <w:noWrap w:val="false"/>
          </w:tcPr>
          <w:p>
            <w:pPr>
              <w:pStyle w:val="838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 xml:space="preserve">Квалификационные уровни</w:t>
            </w:r>
            <w:r>
              <w:rPr>
                <w:rFonts w:ascii="Times New Roman" w:hAnsi="Times New Roman" w:cs="Times New Roman"/>
                <w:sz w:val="20"/>
              </w:rPr>
            </w:r>
            <w:r>
              <w:rPr>
                <w:rFonts w:ascii="Times New Roman" w:hAnsi="Times New Roman" w:cs="Times New Roman"/>
                <w:sz w:val="20"/>
              </w:rPr>
            </w:r>
          </w:p>
        </w:tc>
        <w:tc>
          <w:tcPr>
            <w:tcW w:w="2955" w:type="pct"/>
            <w:textDirection w:val="lrTb"/>
            <w:noWrap w:val="false"/>
          </w:tcPr>
          <w:p>
            <w:pPr>
              <w:pStyle w:val="838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 xml:space="preserve">Должности, отнесенные к квалификационным уровням</w:t>
            </w:r>
            <w:r>
              <w:rPr>
                <w:rFonts w:ascii="Times New Roman" w:hAnsi="Times New Roman" w:cs="Times New Roman"/>
                <w:sz w:val="20"/>
              </w:rPr>
            </w:r>
            <w:r>
              <w:rPr>
                <w:rFonts w:ascii="Times New Roman" w:hAnsi="Times New Roman" w:cs="Times New Roman"/>
                <w:sz w:val="20"/>
              </w:rPr>
            </w:r>
          </w:p>
        </w:tc>
        <w:tc>
          <w:tcPr>
            <w:tcW w:w="938" w:type="pct"/>
            <w:textDirection w:val="lrTb"/>
            <w:noWrap w:val="false"/>
          </w:tcPr>
          <w:p>
            <w:pPr>
              <w:pStyle w:val="838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 xml:space="preserve">Минимальный размер оклада (в рублях)</w:t>
            </w:r>
            <w:r>
              <w:rPr>
                <w:rFonts w:ascii="Times New Roman" w:hAnsi="Times New Roman" w:cs="Times New Roman"/>
                <w:sz w:val="20"/>
              </w:rPr>
            </w:r>
            <w:r>
              <w:rPr>
                <w:rFonts w:ascii="Times New Roman" w:hAnsi="Times New Roman" w:cs="Times New Roman"/>
                <w:sz w:val="20"/>
              </w:rPr>
            </w:r>
          </w:p>
        </w:tc>
      </w:tr>
      <w:tr>
        <w:tblPrEx/>
        <w:trPr>
          <w:trHeight w:val="227"/>
        </w:trPr>
        <w:tc>
          <w:tcPr>
            <w:gridSpan w:val="2"/>
            <w:tcW w:w="4062" w:type="pct"/>
            <w:textDirection w:val="lrTb"/>
            <w:noWrap w:val="false"/>
          </w:tcPr>
          <w:p>
            <w:pPr>
              <w:pStyle w:val="838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 xml:space="preserve">Профессиональная квалификационная группа должностей работников учебно-вспомогательного персонала первого уровня</w:t>
            </w:r>
            <w:r>
              <w:rPr>
                <w:rFonts w:ascii="Times New Roman" w:hAnsi="Times New Roman" w:cs="Times New Roman"/>
                <w:sz w:val="20"/>
              </w:rPr>
            </w:r>
            <w:r>
              <w:rPr>
                <w:rFonts w:ascii="Times New Roman" w:hAnsi="Times New Roman" w:cs="Times New Roman"/>
                <w:sz w:val="20"/>
              </w:rPr>
            </w:r>
          </w:p>
        </w:tc>
        <w:tc>
          <w:tcPr>
            <w:tcW w:w="938" w:type="pct"/>
            <w:textDirection w:val="lrTb"/>
            <w:noWrap w:val="false"/>
          </w:tcPr>
          <w:p>
            <w:pPr>
              <w:pStyle w:val="838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</w:r>
            <w:r>
              <w:rPr>
                <w:rFonts w:ascii="Times New Roman" w:hAnsi="Times New Roman" w:cs="Times New Roman"/>
                <w:sz w:val="20"/>
              </w:rPr>
            </w:r>
            <w:r>
              <w:rPr>
                <w:rFonts w:ascii="Times New Roman" w:hAnsi="Times New Roman" w:cs="Times New Roman"/>
                <w:sz w:val="20"/>
              </w:rPr>
            </w:r>
          </w:p>
        </w:tc>
      </w:tr>
      <w:tr>
        <w:tblPrEx/>
        <w:trPr>
          <w:trHeight w:val="227"/>
        </w:trPr>
        <w:tc>
          <w:tcPr>
            <w:tcW w:w="1107" w:type="pct"/>
            <w:textDirection w:val="lrTb"/>
            <w:noWrap w:val="false"/>
          </w:tcPr>
          <w:p>
            <w:pPr>
              <w:pStyle w:val="838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</w:r>
            <w:r>
              <w:rPr>
                <w:rFonts w:ascii="Times New Roman" w:hAnsi="Times New Roman" w:cs="Times New Roman"/>
                <w:sz w:val="20"/>
              </w:rPr>
            </w:r>
            <w:r>
              <w:rPr>
                <w:rFonts w:ascii="Times New Roman" w:hAnsi="Times New Roman" w:cs="Times New Roman"/>
                <w:sz w:val="20"/>
              </w:rPr>
            </w:r>
          </w:p>
        </w:tc>
        <w:tc>
          <w:tcPr>
            <w:tcW w:w="2955" w:type="pct"/>
            <w:textDirection w:val="lrTb"/>
            <w:noWrap w:val="false"/>
          </w:tcPr>
          <w:p>
            <w:pPr>
              <w:pStyle w:val="838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 xml:space="preserve">Вожатый, помощник воспитателя, секретарь учебной части</w:t>
            </w:r>
            <w:r>
              <w:rPr>
                <w:rFonts w:ascii="Times New Roman" w:hAnsi="Times New Roman" w:cs="Times New Roman"/>
                <w:sz w:val="20"/>
              </w:rPr>
            </w:r>
            <w:r>
              <w:rPr>
                <w:rFonts w:ascii="Times New Roman" w:hAnsi="Times New Roman" w:cs="Times New Roman"/>
                <w:sz w:val="20"/>
              </w:rPr>
            </w:r>
          </w:p>
        </w:tc>
        <w:tc>
          <w:tcPr>
            <w:tcW w:w="938" w:type="pct"/>
            <w:textDirection w:val="lrTb"/>
            <w:noWrap w:val="false"/>
          </w:tcPr>
          <w:p>
            <w:pPr>
              <w:pStyle w:val="838"/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>
              <w:rPr>
                <w:rFonts w:ascii="Times New Roman" w:hAnsi="Times New Roman" w:cs="Times New Roman"/>
                <w:b/>
                <w:sz w:val="20"/>
              </w:rPr>
              <w:t xml:space="preserve">5139</w:t>
            </w:r>
            <w:r>
              <w:rPr>
                <w:rFonts w:ascii="Times New Roman" w:hAnsi="Times New Roman" w:cs="Times New Roman"/>
                <w:b/>
                <w:sz w:val="20"/>
              </w:rPr>
            </w:r>
            <w:r>
              <w:rPr>
                <w:rFonts w:ascii="Times New Roman" w:hAnsi="Times New Roman" w:cs="Times New Roman"/>
                <w:b/>
                <w:sz w:val="20"/>
              </w:rPr>
            </w:r>
          </w:p>
        </w:tc>
      </w:tr>
      <w:tr>
        <w:tblPrEx/>
        <w:trPr>
          <w:trHeight w:val="227"/>
        </w:trPr>
        <w:tc>
          <w:tcPr>
            <w:gridSpan w:val="2"/>
            <w:tcW w:w="4062" w:type="pct"/>
            <w:textDirection w:val="lrTb"/>
            <w:noWrap w:val="false"/>
          </w:tcPr>
          <w:p>
            <w:pPr>
              <w:pStyle w:val="838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 xml:space="preserve">Профессиональная квалификационная группа должностей педагогических работников</w:t>
            </w:r>
            <w:r>
              <w:rPr>
                <w:rFonts w:ascii="Times New Roman" w:hAnsi="Times New Roman" w:cs="Times New Roman"/>
                <w:sz w:val="20"/>
              </w:rPr>
            </w:r>
            <w:r>
              <w:rPr>
                <w:rFonts w:ascii="Times New Roman" w:hAnsi="Times New Roman" w:cs="Times New Roman"/>
                <w:sz w:val="20"/>
              </w:rPr>
            </w:r>
          </w:p>
        </w:tc>
        <w:tc>
          <w:tcPr>
            <w:tcW w:w="938" w:type="pct"/>
            <w:textDirection w:val="lrTb"/>
            <w:noWrap w:val="false"/>
          </w:tcPr>
          <w:p>
            <w:pPr>
              <w:pStyle w:val="838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</w:r>
            <w:r>
              <w:rPr>
                <w:rFonts w:ascii="Times New Roman" w:hAnsi="Times New Roman" w:cs="Times New Roman"/>
                <w:sz w:val="20"/>
              </w:rPr>
            </w:r>
            <w:r>
              <w:rPr>
                <w:rFonts w:ascii="Times New Roman" w:hAnsi="Times New Roman" w:cs="Times New Roman"/>
                <w:sz w:val="20"/>
              </w:rPr>
            </w:r>
          </w:p>
        </w:tc>
      </w:tr>
      <w:tr>
        <w:tblPrEx/>
        <w:trPr>
          <w:trHeight w:val="227"/>
        </w:trPr>
        <w:tc>
          <w:tcPr>
            <w:tcW w:w="1107" w:type="pct"/>
            <w:textDirection w:val="lrTb"/>
            <w:noWrap w:val="false"/>
          </w:tcPr>
          <w:p>
            <w:pPr>
              <w:pStyle w:val="838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 xml:space="preserve">1 квалификационный уровень</w:t>
            </w:r>
            <w:r>
              <w:rPr>
                <w:rFonts w:ascii="Times New Roman" w:hAnsi="Times New Roman" w:cs="Times New Roman"/>
                <w:sz w:val="20"/>
              </w:rPr>
            </w:r>
            <w:r>
              <w:rPr>
                <w:rFonts w:ascii="Times New Roman" w:hAnsi="Times New Roman" w:cs="Times New Roman"/>
                <w:sz w:val="20"/>
              </w:rPr>
            </w:r>
          </w:p>
        </w:tc>
        <w:tc>
          <w:tcPr>
            <w:tcW w:w="2955" w:type="pct"/>
            <w:textDirection w:val="lrTb"/>
            <w:noWrap w:val="false"/>
          </w:tcPr>
          <w:p>
            <w:pPr>
              <w:pStyle w:val="838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 xml:space="preserve">Инструктор по труду, инструктор по физической культуре, музыкальный руководитель, старший вожатый</w:t>
            </w:r>
            <w:r>
              <w:rPr>
                <w:rFonts w:ascii="Times New Roman" w:hAnsi="Times New Roman" w:cs="Times New Roman"/>
                <w:sz w:val="20"/>
              </w:rPr>
            </w:r>
            <w:r>
              <w:rPr>
                <w:rFonts w:ascii="Times New Roman" w:hAnsi="Times New Roman" w:cs="Times New Roman"/>
                <w:sz w:val="20"/>
              </w:rPr>
            </w:r>
          </w:p>
        </w:tc>
        <w:tc>
          <w:tcPr>
            <w:tcW w:w="938" w:type="pct"/>
            <w:textDirection w:val="lrTb"/>
            <w:noWrap w:val="false"/>
          </w:tcPr>
          <w:p>
            <w:pPr>
              <w:pStyle w:val="838"/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>
              <w:rPr>
                <w:rFonts w:ascii="Times New Roman" w:hAnsi="Times New Roman" w:cs="Times New Roman"/>
                <w:b/>
                <w:sz w:val="20"/>
              </w:rPr>
              <w:t xml:space="preserve">9300</w:t>
            </w:r>
            <w:r>
              <w:rPr>
                <w:rFonts w:ascii="Times New Roman" w:hAnsi="Times New Roman" w:cs="Times New Roman"/>
                <w:b/>
                <w:sz w:val="20"/>
              </w:rPr>
            </w:r>
            <w:r>
              <w:rPr>
                <w:rFonts w:ascii="Times New Roman" w:hAnsi="Times New Roman" w:cs="Times New Roman"/>
                <w:b/>
                <w:sz w:val="20"/>
              </w:rPr>
            </w:r>
          </w:p>
        </w:tc>
      </w:tr>
      <w:tr>
        <w:tblPrEx/>
        <w:trPr>
          <w:trHeight w:val="227"/>
        </w:trPr>
        <w:tc>
          <w:tcPr>
            <w:tcW w:w="1107" w:type="pct"/>
            <w:textDirection w:val="lrTb"/>
            <w:noWrap w:val="false"/>
          </w:tcPr>
          <w:p>
            <w:pPr>
              <w:pStyle w:val="838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 xml:space="preserve">2 квалификационный уровень</w:t>
            </w:r>
            <w:r>
              <w:rPr>
                <w:rFonts w:ascii="Times New Roman" w:hAnsi="Times New Roman" w:cs="Times New Roman"/>
                <w:sz w:val="20"/>
              </w:rPr>
            </w:r>
            <w:r>
              <w:rPr>
                <w:rFonts w:ascii="Times New Roman" w:hAnsi="Times New Roman" w:cs="Times New Roman"/>
                <w:sz w:val="20"/>
              </w:rPr>
            </w:r>
          </w:p>
        </w:tc>
        <w:tc>
          <w:tcPr>
            <w:tcW w:w="2955" w:type="pct"/>
            <w:textDirection w:val="lrTb"/>
            <w:noWrap w:val="false"/>
          </w:tcPr>
          <w:p>
            <w:pPr>
              <w:pStyle w:val="838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 xml:space="preserve">Инструктор-методист, концертмейстер, педагог дополнительного образования, педагог-организатор, социальный педагог, тренер-преподаватель</w:t>
            </w:r>
            <w:r>
              <w:rPr>
                <w:rFonts w:ascii="Times New Roman" w:hAnsi="Times New Roman" w:cs="Times New Roman"/>
                <w:sz w:val="20"/>
              </w:rPr>
            </w:r>
            <w:r>
              <w:rPr>
                <w:rFonts w:ascii="Times New Roman" w:hAnsi="Times New Roman" w:cs="Times New Roman"/>
                <w:sz w:val="20"/>
              </w:rPr>
            </w:r>
          </w:p>
        </w:tc>
        <w:tc>
          <w:tcPr>
            <w:tcW w:w="938" w:type="pct"/>
            <w:textDirection w:val="lrTb"/>
            <w:noWrap w:val="false"/>
          </w:tcPr>
          <w:p>
            <w:pPr>
              <w:pStyle w:val="838"/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>
              <w:rPr>
                <w:rFonts w:ascii="Times New Roman" w:hAnsi="Times New Roman" w:cs="Times New Roman"/>
                <w:b/>
                <w:sz w:val="20"/>
              </w:rPr>
              <w:t xml:space="preserve">9573</w:t>
            </w:r>
            <w:r>
              <w:rPr>
                <w:rFonts w:ascii="Times New Roman" w:hAnsi="Times New Roman" w:cs="Times New Roman"/>
                <w:b/>
                <w:sz w:val="20"/>
              </w:rPr>
            </w:r>
            <w:r>
              <w:rPr>
                <w:rFonts w:ascii="Times New Roman" w:hAnsi="Times New Roman" w:cs="Times New Roman"/>
                <w:b/>
                <w:sz w:val="20"/>
              </w:rPr>
            </w:r>
          </w:p>
        </w:tc>
      </w:tr>
      <w:tr>
        <w:tblPrEx/>
        <w:trPr>
          <w:trHeight w:val="227"/>
        </w:trPr>
        <w:tc>
          <w:tcPr>
            <w:tcW w:w="1107" w:type="pct"/>
            <w:textDirection w:val="lrTb"/>
            <w:noWrap w:val="false"/>
          </w:tcPr>
          <w:p>
            <w:pPr>
              <w:pStyle w:val="838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 xml:space="preserve">3 квалификационный уровень</w:t>
            </w:r>
            <w:r>
              <w:rPr>
                <w:rFonts w:ascii="Times New Roman" w:hAnsi="Times New Roman" w:cs="Times New Roman"/>
                <w:sz w:val="20"/>
              </w:rPr>
            </w:r>
            <w:r>
              <w:rPr>
                <w:rFonts w:ascii="Times New Roman" w:hAnsi="Times New Roman" w:cs="Times New Roman"/>
                <w:sz w:val="20"/>
              </w:rPr>
            </w:r>
          </w:p>
        </w:tc>
        <w:tc>
          <w:tcPr>
            <w:tcW w:w="2955" w:type="pct"/>
            <w:textDirection w:val="lrTb"/>
            <w:noWrap w:val="false"/>
          </w:tcPr>
          <w:p>
            <w:pPr>
              <w:pStyle w:val="838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 xml:space="preserve">Воспитатель, мастер производственного обучения, методист, педагог-психолог, старший инструктор-методист, старший педагог дополнительного образования, старший тренер-преподаватель</w:t>
            </w:r>
            <w:r>
              <w:rPr>
                <w:rFonts w:ascii="Times New Roman" w:hAnsi="Times New Roman" w:cs="Times New Roman"/>
                <w:sz w:val="20"/>
              </w:rPr>
            </w:r>
            <w:r>
              <w:rPr>
                <w:rFonts w:ascii="Times New Roman" w:hAnsi="Times New Roman" w:cs="Times New Roman"/>
                <w:sz w:val="20"/>
              </w:rPr>
            </w:r>
          </w:p>
        </w:tc>
        <w:tc>
          <w:tcPr>
            <w:tcW w:w="938" w:type="pct"/>
            <w:textDirection w:val="lrTb"/>
            <w:noWrap w:val="false"/>
          </w:tcPr>
          <w:p>
            <w:pPr>
              <w:pStyle w:val="838"/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>
              <w:rPr>
                <w:rFonts w:ascii="Times New Roman" w:hAnsi="Times New Roman" w:cs="Times New Roman"/>
                <w:b/>
                <w:sz w:val="20"/>
              </w:rPr>
              <w:t xml:space="preserve">9705</w:t>
            </w:r>
            <w:r>
              <w:rPr>
                <w:rFonts w:ascii="Times New Roman" w:hAnsi="Times New Roman" w:cs="Times New Roman"/>
                <w:b/>
                <w:sz w:val="20"/>
              </w:rPr>
            </w:r>
            <w:r>
              <w:rPr>
                <w:rFonts w:ascii="Times New Roman" w:hAnsi="Times New Roman" w:cs="Times New Roman"/>
                <w:b/>
                <w:sz w:val="20"/>
              </w:rPr>
            </w:r>
          </w:p>
        </w:tc>
      </w:tr>
      <w:tr>
        <w:tblPrEx/>
        <w:trPr>
          <w:trHeight w:val="227"/>
        </w:trPr>
        <w:tc>
          <w:tcPr>
            <w:tcW w:w="1107" w:type="pct"/>
            <w:textDirection w:val="lrTb"/>
            <w:noWrap w:val="false"/>
          </w:tcPr>
          <w:p>
            <w:pPr>
              <w:pStyle w:val="838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 xml:space="preserve">4 квалификационный уровень</w:t>
            </w:r>
            <w:r>
              <w:rPr>
                <w:rFonts w:ascii="Times New Roman" w:hAnsi="Times New Roman" w:cs="Times New Roman"/>
                <w:sz w:val="20"/>
              </w:rPr>
            </w:r>
            <w:r>
              <w:rPr>
                <w:rFonts w:ascii="Times New Roman" w:hAnsi="Times New Roman" w:cs="Times New Roman"/>
                <w:sz w:val="20"/>
              </w:rPr>
            </w:r>
          </w:p>
        </w:tc>
        <w:tc>
          <w:tcPr>
            <w:tcW w:w="2955" w:type="pct"/>
            <w:textDirection w:val="lrTb"/>
            <w:noWrap w:val="false"/>
          </w:tcPr>
          <w:p>
            <w:pPr>
              <w:pStyle w:val="838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 xml:space="preserve">Педагог-библиотекарь, старший преподаватель, преподаватель, преподаватель - организатор основ безопасности жизнедеятельности, руководитель физического воспитания, старший воспитатель, старший методист, старший мастер, </w:t>
            </w:r>
            <w:r>
              <w:rPr>
                <w:rFonts w:ascii="Times New Roman" w:hAnsi="Times New Roman" w:cs="Times New Roman"/>
                <w:sz w:val="20"/>
              </w:rPr>
              <w:t xml:space="preserve">тьютор</w:t>
            </w:r>
            <w:r>
              <w:rPr>
                <w:rFonts w:ascii="Times New Roman" w:hAnsi="Times New Roman" w:cs="Times New Roman"/>
                <w:sz w:val="20"/>
              </w:rPr>
              <w:t xml:space="preserve">, учитель, учитель-дефектолог, учитель-логопед (логопед)</w:t>
            </w:r>
            <w:r>
              <w:rPr>
                <w:rFonts w:ascii="Times New Roman" w:hAnsi="Times New Roman" w:cs="Times New Roman"/>
                <w:sz w:val="20"/>
              </w:rPr>
            </w:r>
            <w:r>
              <w:rPr>
                <w:rFonts w:ascii="Times New Roman" w:hAnsi="Times New Roman" w:cs="Times New Roman"/>
                <w:sz w:val="20"/>
              </w:rPr>
            </w:r>
          </w:p>
        </w:tc>
        <w:tc>
          <w:tcPr>
            <w:tcW w:w="938" w:type="pct"/>
            <w:textDirection w:val="lrTb"/>
            <w:noWrap w:val="false"/>
          </w:tcPr>
          <w:p>
            <w:pPr>
              <w:pStyle w:val="838"/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>
              <w:rPr>
                <w:rFonts w:ascii="Times New Roman" w:hAnsi="Times New Roman" w:cs="Times New Roman"/>
                <w:b/>
                <w:sz w:val="20"/>
              </w:rPr>
              <w:t xml:space="preserve">10227</w:t>
            </w:r>
            <w:r>
              <w:rPr>
                <w:rFonts w:ascii="Times New Roman" w:hAnsi="Times New Roman" w:cs="Times New Roman"/>
                <w:b/>
                <w:sz w:val="20"/>
              </w:rPr>
            </w:r>
            <w:r>
              <w:rPr>
                <w:rFonts w:ascii="Times New Roman" w:hAnsi="Times New Roman" w:cs="Times New Roman"/>
                <w:b/>
                <w:sz w:val="20"/>
              </w:rPr>
            </w:r>
          </w:p>
        </w:tc>
      </w:tr>
      <w:tr>
        <w:tblPrEx/>
        <w:trPr>
          <w:trHeight w:val="227"/>
        </w:trPr>
        <w:tc>
          <w:tcPr>
            <w:gridSpan w:val="2"/>
            <w:tcW w:w="4062" w:type="pct"/>
            <w:textDirection w:val="lrTb"/>
            <w:noWrap w:val="false"/>
          </w:tcPr>
          <w:p>
            <w:pPr>
              <w:pStyle w:val="838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 xml:space="preserve">Профессиональная квалификационная группа должностей руководителей структурных подразделений</w:t>
            </w:r>
            <w:r>
              <w:rPr>
                <w:rFonts w:ascii="Times New Roman" w:hAnsi="Times New Roman" w:cs="Times New Roman"/>
                <w:sz w:val="20"/>
              </w:rPr>
            </w:r>
            <w:r>
              <w:rPr>
                <w:rFonts w:ascii="Times New Roman" w:hAnsi="Times New Roman" w:cs="Times New Roman"/>
                <w:sz w:val="20"/>
              </w:rPr>
            </w:r>
          </w:p>
        </w:tc>
        <w:tc>
          <w:tcPr>
            <w:tcW w:w="938" w:type="pct"/>
            <w:textDirection w:val="lrTb"/>
            <w:noWrap w:val="false"/>
          </w:tcPr>
          <w:p>
            <w:pPr>
              <w:pStyle w:val="838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</w:r>
            <w:r>
              <w:rPr>
                <w:rFonts w:ascii="Times New Roman" w:hAnsi="Times New Roman" w:cs="Times New Roman"/>
                <w:sz w:val="20"/>
              </w:rPr>
            </w:r>
            <w:r>
              <w:rPr>
                <w:rFonts w:ascii="Times New Roman" w:hAnsi="Times New Roman" w:cs="Times New Roman"/>
                <w:sz w:val="20"/>
              </w:rPr>
            </w:r>
          </w:p>
        </w:tc>
      </w:tr>
      <w:tr>
        <w:tblPrEx/>
        <w:trPr>
          <w:trHeight w:val="227"/>
        </w:trPr>
        <w:tc>
          <w:tcPr>
            <w:tcW w:w="1107" w:type="pct"/>
            <w:textDirection w:val="lrTb"/>
            <w:noWrap w:val="false"/>
          </w:tcPr>
          <w:p>
            <w:pPr>
              <w:pStyle w:val="838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 xml:space="preserve">1 квалификационный уровень</w:t>
            </w:r>
            <w:r>
              <w:rPr>
                <w:rFonts w:ascii="Times New Roman" w:hAnsi="Times New Roman" w:cs="Times New Roman"/>
                <w:sz w:val="20"/>
              </w:rPr>
            </w:r>
            <w:r>
              <w:rPr>
                <w:rFonts w:ascii="Times New Roman" w:hAnsi="Times New Roman" w:cs="Times New Roman"/>
                <w:sz w:val="20"/>
              </w:rPr>
            </w:r>
          </w:p>
        </w:tc>
        <w:tc>
          <w:tcPr>
            <w:tcW w:w="2955" w:type="pct"/>
            <w:textDirection w:val="lrTb"/>
            <w:noWrap w:val="false"/>
          </w:tcPr>
          <w:p>
            <w:pPr>
              <w:pStyle w:val="838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 xml:space="preserve">Заведующий (начальник) структурным подразделением кабинетом, лабораторие</w:t>
            </w:r>
            <w:r>
              <w:rPr>
                <w:rFonts w:ascii="Times New Roman" w:hAnsi="Times New Roman" w:cs="Times New Roman"/>
                <w:sz w:val="20"/>
              </w:rPr>
              <w:t xml:space="preserve">й, отделом, отделением, сектором, учебно-консультационным пунктом, учебной (учебно-производственной) мастерской и другими структурными подразделениями, реализующими общеобразовательную программу и образовательную программу дополнительного образования детей</w:t>
            </w:r>
            <w:r>
              <w:rPr>
                <w:rFonts w:ascii="Times New Roman" w:hAnsi="Times New Roman" w:cs="Times New Roman"/>
                <w:sz w:val="20"/>
              </w:rPr>
            </w:r>
            <w:r>
              <w:rPr>
                <w:rFonts w:ascii="Times New Roman" w:hAnsi="Times New Roman" w:cs="Times New Roman"/>
                <w:sz w:val="20"/>
              </w:rPr>
            </w:r>
          </w:p>
        </w:tc>
        <w:tc>
          <w:tcPr>
            <w:tcW w:w="938" w:type="pct"/>
            <w:textDirection w:val="lrTb"/>
            <w:noWrap w:val="false"/>
          </w:tcPr>
          <w:p>
            <w:pPr>
              <w:pStyle w:val="838"/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>
              <w:rPr>
                <w:rFonts w:ascii="Times New Roman" w:hAnsi="Times New Roman" w:cs="Times New Roman"/>
                <w:b/>
                <w:sz w:val="20"/>
              </w:rPr>
              <w:t xml:space="preserve">9016</w:t>
            </w:r>
            <w:r>
              <w:rPr>
                <w:rFonts w:ascii="Times New Roman" w:hAnsi="Times New Roman" w:cs="Times New Roman"/>
                <w:b/>
                <w:sz w:val="20"/>
              </w:rPr>
            </w:r>
            <w:r>
              <w:rPr>
                <w:rFonts w:ascii="Times New Roman" w:hAnsi="Times New Roman" w:cs="Times New Roman"/>
                <w:b/>
                <w:sz w:val="20"/>
              </w:rPr>
            </w:r>
          </w:p>
        </w:tc>
      </w:tr>
      <w:tr>
        <w:tblPrEx/>
        <w:trPr>
          <w:trHeight w:val="227"/>
        </w:trPr>
        <w:tc>
          <w:tcPr>
            <w:tcW w:w="1107" w:type="pct"/>
            <w:textDirection w:val="lrTb"/>
            <w:noWrap w:val="false"/>
          </w:tcPr>
          <w:p>
            <w:pPr>
              <w:pStyle w:val="838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 xml:space="preserve">2 квалификационный уровень</w:t>
            </w:r>
            <w:r>
              <w:rPr>
                <w:rFonts w:ascii="Times New Roman" w:hAnsi="Times New Roman" w:cs="Times New Roman"/>
                <w:sz w:val="20"/>
              </w:rPr>
            </w:r>
            <w:r>
              <w:rPr>
                <w:rFonts w:ascii="Times New Roman" w:hAnsi="Times New Roman" w:cs="Times New Roman"/>
                <w:sz w:val="20"/>
              </w:rPr>
            </w:r>
          </w:p>
        </w:tc>
        <w:tc>
          <w:tcPr>
            <w:tcW w:w="2955" w:type="pct"/>
            <w:textDirection w:val="lrTb"/>
            <w:noWrap w:val="false"/>
          </w:tcPr>
          <w:p>
            <w:pPr>
              <w:pStyle w:val="838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 xml:space="preserve">Завед</w:t>
            </w:r>
            <w:r>
              <w:rPr>
                <w:rFonts w:ascii="Times New Roman" w:hAnsi="Times New Roman" w:cs="Times New Roman"/>
                <w:sz w:val="20"/>
              </w:rPr>
              <w:t xml:space="preserve">ующий (начальник) обособленным структурным подразделением, реализующим общеобразовательную программу и образовательную программу дополнительного образования детей; начальник (заведующий, директор, руководитель, управляющий): кабинета, лаборатории, отдела, </w:t>
            </w:r>
            <w:r>
              <w:rPr>
                <w:rFonts w:ascii="Times New Roman" w:hAnsi="Times New Roman" w:cs="Times New Roman"/>
                <w:sz w:val="20"/>
              </w:rPr>
              <w:t xml:space="preserve">отделения, сектора, учебно-консультационного пункта, учебной (учебно-производственной) мастерской, учебного хозяйства и других структурных подразделений профессиональных образовательных организаций</w:t>
            </w:r>
            <w:r>
              <w:rPr>
                <w:rFonts w:ascii="Times New Roman" w:hAnsi="Times New Roman" w:cs="Times New Roman"/>
                <w:sz w:val="20"/>
              </w:rPr>
            </w:r>
            <w:r>
              <w:rPr>
                <w:rFonts w:ascii="Times New Roman" w:hAnsi="Times New Roman" w:cs="Times New Roman"/>
                <w:sz w:val="20"/>
              </w:rPr>
            </w:r>
          </w:p>
        </w:tc>
        <w:tc>
          <w:tcPr>
            <w:tcW w:w="938" w:type="pct"/>
            <w:textDirection w:val="lrTb"/>
            <w:noWrap w:val="false"/>
          </w:tcPr>
          <w:p>
            <w:pPr>
              <w:pStyle w:val="838"/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>
              <w:rPr>
                <w:rFonts w:ascii="Times New Roman" w:hAnsi="Times New Roman" w:cs="Times New Roman"/>
                <w:b/>
                <w:sz w:val="20"/>
              </w:rPr>
              <w:t xml:space="preserve">9115</w:t>
            </w:r>
            <w:r>
              <w:rPr>
                <w:rFonts w:ascii="Times New Roman" w:hAnsi="Times New Roman" w:cs="Times New Roman"/>
                <w:b/>
                <w:sz w:val="20"/>
              </w:rPr>
            </w:r>
            <w:r>
              <w:rPr>
                <w:rFonts w:ascii="Times New Roman" w:hAnsi="Times New Roman" w:cs="Times New Roman"/>
                <w:b/>
                <w:sz w:val="20"/>
              </w:rPr>
            </w:r>
          </w:p>
        </w:tc>
      </w:tr>
      <w:tr>
        <w:tblPrEx/>
        <w:trPr>
          <w:trHeight w:val="227"/>
        </w:trPr>
        <w:tc>
          <w:tcPr>
            <w:tcW w:w="1107" w:type="pct"/>
            <w:textDirection w:val="lrTb"/>
            <w:noWrap w:val="false"/>
          </w:tcPr>
          <w:p>
            <w:pPr>
              <w:pStyle w:val="838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 xml:space="preserve">3 квалификационный уровень</w:t>
            </w:r>
            <w:r>
              <w:rPr>
                <w:rFonts w:ascii="Times New Roman" w:hAnsi="Times New Roman" w:cs="Times New Roman"/>
                <w:sz w:val="20"/>
              </w:rPr>
            </w:r>
            <w:r>
              <w:rPr>
                <w:rFonts w:ascii="Times New Roman" w:hAnsi="Times New Roman" w:cs="Times New Roman"/>
                <w:sz w:val="20"/>
              </w:rPr>
            </w:r>
          </w:p>
        </w:tc>
        <w:tc>
          <w:tcPr>
            <w:tcW w:w="2955" w:type="pct"/>
            <w:textDirection w:val="lrTb"/>
            <w:noWrap w:val="false"/>
          </w:tcPr>
          <w:p>
            <w:pPr>
              <w:pStyle w:val="838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 xml:space="preserve">Начальник (заведующий, директор, руководитель, управляющий) обособленного структурного подразделения профессиональной образовательной организации</w:t>
            </w:r>
            <w:r>
              <w:rPr>
                <w:rFonts w:ascii="Times New Roman" w:hAnsi="Times New Roman" w:cs="Times New Roman"/>
                <w:sz w:val="20"/>
              </w:rPr>
            </w:r>
            <w:r>
              <w:rPr>
                <w:rFonts w:ascii="Times New Roman" w:hAnsi="Times New Roman" w:cs="Times New Roman"/>
                <w:sz w:val="20"/>
              </w:rPr>
            </w:r>
          </w:p>
        </w:tc>
        <w:tc>
          <w:tcPr>
            <w:tcW w:w="938" w:type="pct"/>
            <w:textDirection w:val="lrTb"/>
            <w:noWrap w:val="false"/>
          </w:tcPr>
          <w:p>
            <w:pPr>
              <w:pStyle w:val="838"/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>
              <w:rPr>
                <w:rFonts w:ascii="Times New Roman" w:hAnsi="Times New Roman" w:cs="Times New Roman"/>
                <w:b/>
                <w:sz w:val="20"/>
              </w:rPr>
              <w:t xml:space="preserve">10810</w:t>
            </w:r>
            <w:r>
              <w:rPr>
                <w:rFonts w:ascii="Times New Roman" w:hAnsi="Times New Roman" w:cs="Times New Roman"/>
                <w:b/>
                <w:sz w:val="20"/>
              </w:rPr>
            </w:r>
            <w:r>
              <w:rPr>
                <w:rFonts w:ascii="Times New Roman" w:hAnsi="Times New Roman" w:cs="Times New Roman"/>
                <w:b/>
                <w:sz w:val="20"/>
              </w:rPr>
            </w:r>
          </w:p>
        </w:tc>
      </w:tr>
      <w:tr>
        <w:tblPrEx/>
        <w:trPr>
          <w:trHeight w:val="227"/>
        </w:trPr>
        <w:tc>
          <w:tcPr>
            <w:gridSpan w:val="2"/>
            <w:tcW w:w="4062" w:type="pct"/>
            <w:textDirection w:val="lrTb"/>
            <w:noWrap w:val="false"/>
          </w:tcPr>
          <w:p>
            <w:pPr>
              <w:pStyle w:val="838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 xml:space="preserve">Профессиональная квалификационная группа «Средний медицинский и фармацевтический персонал»</w:t>
            </w:r>
            <w:r>
              <w:rPr>
                <w:rFonts w:ascii="Times New Roman" w:hAnsi="Times New Roman" w:cs="Times New Roman"/>
                <w:sz w:val="20"/>
              </w:rPr>
            </w:r>
            <w:r>
              <w:rPr>
                <w:rFonts w:ascii="Times New Roman" w:hAnsi="Times New Roman" w:cs="Times New Roman"/>
                <w:sz w:val="20"/>
              </w:rPr>
            </w:r>
          </w:p>
        </w:tc>
        <w:tc>
          <w:tcPr>
            <w:tcW w:w="938" w:type="pct"/>
            <w:textDirection w:val="lrTb"/>
            <w:noWrap w:val="false"/>
          </w:tcPr>
          <w:p>
            <w:pPr>
              <w:pStyle w:val="838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</w:r>
            <w:r>
              <w:rPr>
                <w:rFonts w:ascii="Times New Roman" w:hAnsi="Times New Roman" w:cs="Times New Roman"/>
                <w:sz w:val="20"/>
              </w:rPr>
            </w:r>
            <w:r>
              <w:rPr>
                <w:rFonts w:ascii="Times New Roman" w:hAnsi="Times New Roman" w:cs="Times New Roman"/>
                <w:sz w:val="20"/>
              </w:rPr>
            </w:r>
          </w:p>
        </w:tc>
      </w:tr>
      <w:tr>
        <w:tblPrEx/>
        <w:trPr>
          <w:trHeight w:val="227"/>
        </w:trPr>
        <w:tc>
          <w:tcPr>
            <w:tcW w:w="1107" w:type="pct"/>
            <w:textDirection w:val="lrTb"/>
            <w:noWrap w:val="false"/>
          </w:tcPr>
          <w:p>
            <w:pPr>
              <w:pStyle w:val="838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 xml:space="preserve">1 квалификационный уровень</w:t>
            </w:r>
            <w:r>
              <w:rPr>
                <w:rFonts w:ascii="Times New Roman" w:hAnsi="Times New Roman" w:cs="Times New Roman"/>
                <w:sz w:val="20"/>
              </w:rPr>
            </w:r>
            <w:r>
              <w:rPr>
                <w:rFonts w:ascii="Times New Roman" w:hAnsi="Times New Roman" w:cs="Times New Roman"/>
                <w:sz w:val="20"/>
              </w:rPr>
            </w:r>
          </w:p>
        </w:tc>
        <w:tc>
          <w:tcPr>
            <w:tcW w:w="2955" w:type="pct"/>
            <w:textDirection w:val="lrTb"/>
            <w:noWrap w:val="false"/>
          </w:tcPr>
          <w:p>
            <w:pPr>
              <w:pStyle w:val="838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 xml:space="preserve">инструктор по лечебной физкультуре</w:t>
            </w:r>
            <w:r>
              <w:rPr>
                <w:rFonts w:ascii="Times New Roman" w:hAnsi="Times New Roman" w:cs="Times New Roman"/>
                <w:sz w:val="20"/>
              </w:rPr>
            </w:r>
            <w:r>
              <w:rPr>
                <w:rFonts w:ascii="Times New Roman" w:hAnsi="Times New Roman" w:cs="Times New Roman"/>
                <w:sz w:val="20"/>
              </w:rPr>
            </w:r>
          </w:p>
        </w:tc>
        <w:tc>
          <w:tcPr>
            <w:tcW w:w="938" w:type="pct"/>
            <w:textDirection w:val="lrTb"/>
            <w:noWrap w:val="false"/>
          </w:tcPr>
          <w:p>
            <w:pPr>
              <w:pStyle w:val="838"/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>
              <w:rPr>
                <w:rFonts w:ascii="Times New Roman" w:hAnsi="Times New Roman" w:cs="Times New Roman"/>
                <w:b/>
                <w:sz w:val="20"/>
              </w:rPr>
              <w:t xml:space="preserve">5568</w:t>
            </w:r>
            <w:r>
              <w:rPr>
                <w:rFonts w:ascii="Times New Roman" w:hAnsi="Times New Roman" w:cs="Times New Roman"/>
                <w:b/>
                <w:sz w:val="20"/>
              </w:rPr>
            </w:r>
            <w:r>
              <w:rPr>
                <w:rFonts w:ascii="Times New Roman" w:hAnsi="Times New Roman" w:cs="Times New Roman"/>
                <w:b/>
                <w:sz w:val="20"/>
              </w:rPr>
            </w:r>
          </w:p>
        </w:tc>
      </w:tr>
      <w:tr>
        <w:tblPrEx/>
        <w:trPr>
          <w:trHeight w:val="227"/>
        </w:trPr>
        <w:tc>
          <w:tcPr>
            <w:tcW w:w="1107" w:type="pct"/>
            <w:textDirection w:val="lrTb"/>
            <w:noWrap w:val="false"/>
          </w:tcPr>
          <w:p>
            <w:pPr>
              <w:pStyle w:val="838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 xml:space="preserve">2 квалификационный уровень</w:t>
            </w:r>
            <w:r>
              <w:rPr>
                <w:rFonts w:ascii="Times New Roman" w:hAnsi="Times New Roman" w:cs="Times New Roman"/>
                <w:sz w:val="20"/>
              </w:rPr>
            </w:r>
            <w:r>
              <w:rPr>
                <w:rFonts w:ascii="Times New Roman" w:hAnsi="Times New Roman" w:cs="Times New Roman"/>
                <w:sz w:val="20"/>
              </w:rPr>
            </w:r>
          </w:p>
        </w:tc>
        <w:tc>
          <w:tcPr>
            <w:tcW w:w="2955" w:type="pct"/>
            <w:textDirection w:val="lrTb"/>
            <w:noWrap w:val="false"/>
          </w:tcPr>
          <w:p>
            <w:pPr>
              <w:pStyle w:val="838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 xml:space="preserve">лаборант, медицинская сестра диетическая</w:t>
            </w:r>
            <w:r>
              <w:rPr>
                <w:rFonts w:ascii="Times New Roman" w:hAnsi="Times New Roman" w:cs="Times New Roman"/>
                <w:sz w:val="20"/>
              </w:rPr>
            </w:r>
            <w:r>
              <w:rPr>
                <w:rFonts w:ascii="Times New Roman" w:hAnsi="Times New Roman" w:cs="Times New Roman"/>
                <w:sz w:val="20"/>
              </w:rPr>
            </w:r>
          </w:p>
        </w:tc>
        <w:tc>
          <w:tcPr>
            <w:tcW w:w="938" w:type="pct"/>
            <w:textDirection w:val="lrTb"/>
            <w:noWrap w:val="false"/>
          </w:tcPr>
          <w:p>
            <w:pPr>
              <w:pStyle w:val="838"/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>
              <w:rPr>
                <w:rFonts w:ascii="Times New Roman" w:hAnsi="Times New Roman" w:cs="Times New Roman"/>
                <w:b/>
                <w:sz w:val="20"/>
              </w:rPr>
              <w:t xml:space="preserve">6015</w:t>
            </w:r>
            <w:r>
              <w:rPr>
                <w:rFonts w:ascii="Times New Roman" w:hAnsi="Times New Roman" w:cs="Times New Roman"/>
                <w:b/>
                <w:sz w:val="20"/>
              </w:rPr>
            </w:r>
            <w:r>
              <w:rPr>
                <w:rFonts w:ascii="Times New Roman" w:hAnsi="Times New Roman" w:cs="Times New Roman"/>
                <w:b/>
                <w:sz w:val="20"/>
              </w:rPr>
            </w:r>
          </w:p>
        </w:tc>
      </w:tr>
      <w:tr>
        <w:tblPrEx/>
        <w:trPr>
          <w:trHeight w:val="227"/>
        </w:trPr>
        <w:tc>
          <w:tcPr>
            <w:tcW w:w="1107" w:type="pct"/>
            <w:textDirection w:val="lrTb"/>
            <w:noWrap w:val="false"/>
          </w:tcPr>
          <w:p>
            <w:pPr>
              <w:pStyle w:val="838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 xml:space="preserve">3 квалификационный уровень</w:t>
            </w:r>
            <w:r>
              <w:rPr>
                <w:rFonts w:ascii="Times New Roman" w:hAnsi="Times New Roman" w:cs="Times New Roman"/>
                <w:sz w:val="20"/>
              </w:rPr>
            </w:r>
            <w:r>
              <w:rPr>
                <w:rFonts w:ascii="Times New Roman" w:hAnsi="Times New Roman" w:cs="Times New Roman"/>
                <w:sz w:val="20"/>
              </w:rPr>
            </w:r>
          </w:p>
        </w:tc>
        <w:tc>
          <w:tcPr>
            <w:tcW w:w="2955" w:type="pct"/>
            <w:textDirection w:val="lrTb"/>
            <w:noWrap w:val="false"/>
          </w:tcPr>
          <w:p>
            <w:pPr>
              <w:pStyle w:val="838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 xml:space="preserve">медицинская сестра, медицинская сестра по физиотерапии, медицинская сестра по массажу</w:t>
            </w:r>
            <w:r>
              <w:rPr>
                <w:rFonts w:ascii="Times New Roman" w:hAnsi="Times New Roman" w:cs="Times New Roman"/>
                <w:sz w:val="20"/>
              </w:rPr>
            </w:r>
            <w:r>
              <w:rPr>
                <w:rFonts w:ascii="Times New Roman" w:hAnsi="Times New Roman" w:cs="Times New Roman"/>
                <w:sz w:val="20"/>
              </w:rPr>
            </w:r>
          </w:p>
        </w:tc>
        <w:tc>
          <w:tcPr>
            <w:tcW w:w="938" w:type="pct"/>
            <w:textDirection w:val="lrTb"/>
            <w:noWrap w:val="false"/>
          </w:tcPr>
          <w:p>
            <w:pPr>
              <w:pStyle w:val="838"/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>
              <w:rPr>
                <w:rFonts w:ascii="Times New Roman" w:hAnsi="Times New Roman" w:cs="Times New Roman"/>
                <w:b/>
                <w:sz w:val="20"/>
              </w:rPr>
              <w:t xml:space="preserve">6495</w:t>
            </w:r>
            <w:r>
              <w:rPr>
                <w:rFonts w:ascii="Times New Roman" w:hAnsi="Times New Roman" w:cs="Times New Roman"/>
                <w:b/>
                <w:sz w:val="20"/>
              </w:rPr>
            </w:r>
            <w:r>
              <w:rPr>
                <w:rFonts w:ascii="Times New Roman" w:hAnsi="Times New Roman" w:cs="Times New Roman"/>
                <w:b/>
                <w:sz w:val="20"/>
              </w:rPr>
            </w:r>
          </w:p>
        </w:tc>
      </w:tr>
      <w:tr>
        <w:tblPrEx/>
        <w:trPr>
          <w:trHeight w:val="227"/>
        </w:trPr>
        <w:tc>
          <w:tcPr>
            <w:tcW w:w="1107" w:type="pct"/>
            <w:textDirection w:val="lrTb"/>
            <w:noWrap w:val="false"/>
          </w:tcPr>
          <w:p>
            <w:pPr>
              <w:pStyle w:val="838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 xml:space="preserve">4 квалификационный уровень</w:t>
            </w:r>
            <w:r>
              <w:rPr>
                <w:rFonts w:ascii="Times New Roman" w:hAnsi="Times New Roman" w:cs="Times New Roman"/>
                <w:sz w:val="20"/>
              </w:rPr>
            </w:r>
            <w:r>
              <w:rPr>
                <w:rFonts w:ascii="Times New Roman" w:hAnsi="Times New Roman" w:cs="Times New Roman"/>
                <w:sz w:val="20"/>
              </w:rPr>
            </w:r>
          </w:p>
        </w:tc>
        <w:tc>
          <w:tcPr>
            <w:tcW w:w="2955" w:type="pct"/>
            <w:textDirection w:val="lrTb"/>
            <w:noWrap w:val="false"/>
          </w:tcPr>
          <w:p>
            <w:pPr>
              <w:pStyle w:val="838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 xml:space="preserve">медицинская сестра </w:t>
            </w:r>
            <w:r>
              <w:rPr>
                <w:rFonts w:ascii="Times New Roman" w:hAnsi="Times New Roman" w:cs="Times New Roman"/>
                <w:sz w:val="20"/>
              </w:rPr>
              <w:t xml:space="preserve">процедурной</w:t>
            </w:r>
            <w:r>
              <w:rPr>
                <w:rFonts w:ascii="Times New Roman" w:hAnsi="Times New Roman" w:cs="Times New Roman"/>
                <w:sz w:val="20"/>
              </w:rPr>
            </w:r>
            <w:r>
              <w:rPr>
                <w:rFonts w:ascii="Times New Roman" w:hAnsi="Times New Roman" w:cs="Times New Roman"/>
                <w:sz w:val="20"/>
              </w:rPr>
            </w:r>
          </w:p>
        </w:tc>
        <w:tc>
          <w:tcPr>
            <w:tcW w:w="938" w:type="pct"/>
            <w:textDirection w:val="lrTb"/>
            <w:noWrap w:val="false"/>
          </w:tcPr>
          <w:p>
            <w:pPr>
              <w:pStyle w:val="838"/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>
              <w:rPr>
                <w:rFonts w:ascii="Times New Roman" w:hAnsi="Times New Roman" w:cs="Times New Roman"/>
                <w:b/>
                <w:sz w:val="20"/>
              </w:rPr>
              <w:t xml:space="preserve">7210</w:t>
            </w:r>
            <w:r>
              <w:rPr>
                <w:rFonts w:ascii="Times New Roman" w:hAnsi="Times New Roman" w:cs="Times New Roman"/>
                <w:b/>
                <w:sz w:val="20"/>
              </w:rPr>
            </w:r>
            <w:r>
              <w:rPr>
                <w:rFonts w:ascii="Times New Roman" w:hAnsi="Times New Roman" w:cs="Times New Roman"/>
                <w:b/>
                <w:sz w:val="20"/>
              </w:rPr>
            </w:r>
          </w:p>
        </w:tc>
      </w:tr>
      <w:tr>
        <w:tblPrEx/>
        <w:trPr>
          <w:trHeight w:val="227"/>
        </w:trPr>
        <w:tc>
          <w:tcPr>
            <w:tcW w:w="1107" w:type="pct"/>
            <w:textDirection w:val="lrTb"/>
            <w:noWrap w:val="false"/>
          </w:tcPr>
          <w:p>
            <w:pPr>
              <w:pStyle w:val="838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 xml:space="preserve">5 квалификационный уровень</w:t>
            </w:r>
            <w:r>
              <w:rPr>
                <w:rFonts w:ascii="Times New Roman" w:hAnsi="Times New Roman" w:cs="Times New Roman"/>
                <w:sz w:val="20"/>
              </w:rPr>
            </w:r>
            <w:r>
              <w:rPr>
                <w:rFonts w:ascii="Times New Roman" w:hAnsi="Times New Roman" w:cs="Times New Roman"/>
                <w:sz w:val="20"/>
              </w:rPr>
            </w:r>
          </w:p>
        </w:tc>
        <w:tc>
          <w:tcPr>
            <w:tcW w:w="2955" w:type="pct"/>
            <w:textDirection w:val="lrTb"/>
            <w:noWrap w:val="false"/>
          </w:tcPr>
          <w:p>
            <w:pPr>
              <w:pStyle w:val="838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 xml:space="preserve">старшая медицинская сестра</w:t>
            </w:r>
            <w:r>
              <w:rPr>
                <w:rFonts w:ascii="Times New Roman" w:hAnsi="Times New Roman" w:cs="Times New Roman"/>
                <w:sz w:val="20"/>
              </w:rPr>
            </w:r>
            <w:r>
              <w:rPr>
                <w:rFonts w:ascii="Times New Roman" w:hAnsi="Times New Roman" w:cs="Times New Roman"/>
                <w:sz w:val="20"/>
              </w:rPr>
            </w:r>
          </w:p>
        </w:tc>
        <w:tc>
          <w:tcPr>
            <w:tcW w:w="938" w:type="pct"/>
            <w:textDirection w:val="lrTb"/>
            <w:noWrap w:val="false"/>
          </w:tcPr>
          <w:p>
            <w:pPr>
              <w:pStyle w:val="838"/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>
              <w:rPr>
                <w:rFonts w:ascii="Times New Roman" w:hAnsi="Times New Roman" w:cs="Times New Roman"/>
                <w:b/>
                <w:sz w:val="20"/>
              </w:rPr>
              <w:t xml:space="preserve">8147</w:t>
            </w:r>
            <w:r>
              <w:rPr>
                <w:rFonts w:ascii="Times New Roman" w:hAnsi="Times New Roman" w:cs="Times New Roman"/>
                <w:b/>
                <w:sz w:val="20"/>
              </w:rPr>
            </w:r>
            <w:r>
              <w:rPr>
                <w:rFonts w:ascii="Times New Roman" w:hAnsi="Times New Roman" w:cs="Times New Roman"/>
                <w:b/>
                <w:sz w:val="20"/>
              </w:rPr>
            </w:r>
          </w:p>
        </w:tc>
      </w:tr>
      <w:tr>
        <w:tblPrEx/>
        <w:trPr>
          <w:trHeight w:val="227"/>
        </w:trPr>
        <w:tc>
          <w:tcPr>
            <w:gridSpan w:val="2"/>
            <w:tcW w:w="4062" w:type="pct"/>
            <w:textDirection w:val="lrTb"/>
            <w:noWrap w:val="false"/>
          </w:tcPr>
          <w:p>
            <w:pPr>
              <w:pStyle w:val="838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 xml:space="preserve">Профессиональная квалификационная группа «Врачи и провизоры»</w:t>
            </w:r>
            <w:r>
              <w:rPr>
                <w:rFonts w:ascii="Times New Roman" w:hAnsi="Times New Roman" w:cs="Times New Roman"/>
                <w:sz w:val="20"/>
              </w:rPr>
            </w:r>
            <w:r>
              <w:rPr>
                <w:rFonts w:ascii="Times New Roman" w:hAnsi="Times New Roman" w:cs="Times New Roman"/>
                <w:sz w:val="20"/>
              </w:rPr>
            </w:r>
          </w:p>
        </w:tc>
        <w:tc>
          <w:tcPr>
            <w:tcW w:w="938" w:type="pct"/>
            <w:textDirection w:val="lrTb"/>
            <w:noWrap w:val="false"/>
          </w:tcPr>
          <w:p>
            <w:pPr>
              <w:pStyle w:val="838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</w:r>
            <w:r>
              <w:rPr>
                <w:rFonts w:ascii="Times New Roman" w:hAnsi="Times New Roman" w:cs="Times New Roman"/>
                <w:sz w:val="20"/>
              </w:rPr>
            </w:r>
            <w:r>
              <w:rPr>
                <w:rFonts w:ascii="Times New Roman" w:hAnsi="Times New Roman" w:cs="Times New Roman"/>
                <w:sz w:val="20"/>
              </w:rPr>
            </w:r>
          </w:p>
        </w:tc>
      </w:tr>
      <w:tr>
        <w:tblPrEx/>
        <w:trPr>
          <w:trHeight w:val="227"/>
        </w:trPr>
        <w:tc>
          <w:tcPr>
            <w:tcW w:w="1107" w:type="pct"/>
            <w:textDirection w:val="lrTb"/>
            <w:noWrap w:val="false"/>
          </w:tcPr>
          <w:p>
            <w:pPr>
              <w:pStyle w:val="838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 xml:space="preserve">2 квалификационный уровень</w:t>
            </w:r>
            <w:r>
              <w:rPr>
                <w:rFonts w:ascii="Times New Roman" w:hAnsi="Times New Roman" w:cs="Times New Roman"/>
                <w:sz w:val="20"/>
              </w:rPr>
            </w:r>
            <w:r>
              <w:rPr>
                <w:rFonts w:ascii="Times New Roman" w:hAnsi="Times New Roman" w:cs="Times New Roman"/>
                <w:sz w:val="20"/>
              </w:rPr>
            </w:r>
          </w:p>
        </w:tc>
        <w:tc>
          <w:tcPr>
            <w:tcW w:w="2955" w:type="pct"/>
            <w:textDirection w:val="lrTb"/>
            <w:noWrap w:val="false"/>
          </w:tcPr>
          <w:p>
            <w:pPr>
              <w:pStyle w:val="838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 xml:space="preserve">врачи-специалисты</w:t>
            </w:r>
            <w:r>
              <w:rPr>
                <w:rFonts w:ascii="Times New Roman" w:hAnsi="Times New Roman" w:cs="Times New Roman"/>
                <w:sz w:val="20"/>
              </w:rPr>
            </w:r>
            <w:r>
              <w:rPr>
                <w:rFonts w:ascii="Times New Roman" w:hAnsi="Times New Roman" w:cs="Times New Roman"/>
                <w:sz w:val="20"/>
              </w:rPr>
            </w:r>
          </w:p>
        </w:tc>
        <w:tc>
          <w:tcPr>
            <w:tcW w:w="938" w:type="pct"/>
            <w:textDirection w:val="lrTb"/>
            <w:noWrap w:val="false"/>
          </w:tcPr>
          <w:p>
            <w:pPr>
              <w:pStyle w:val="838"/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>
              <w:rPr>
                <w:rFonts w:ascii="Times New Roman" w:hAnsi="Times New Roman" w:cs="Times New Roman"/>
                <w:b/>
                <w:sz w:val="20"/>
              </w:rPr>
              <w:t xml:space="preserve">8602</w:t>
            </w:r>
            <w:r>
              <w:rPr>
                <w:rFonts w:ascii="Times New Roman" w:hAnsi="Times New Roman" w:cs="Times New Roman"/>
                <w:b/>
                <w:sz w:val="20"/>
              </w:rPr>
            </w:r>
            <w:r>
              <w:rPr>
                <w:rFonts w:ascii="Times New Roman" w:hAnsi="Times New Roman" w:cs="Times New Roman"/>
                <w:b/>
                <w:sz w:val="20"/>
              </w:rPr>
            </w:r>
          </w:p>
        </w:tc>
      </w:tr>
      <w:tr>
        <w:tblPrEx/>
        <w:trPr>
          <w:trHeight w:val="227"/>
        </w:trPr>
        <w:tc>
          <w:tcPr>
            <w:gridSpan w:val="2"/>
            <w:tcW w:w="4062" w:type="pct"/>
            <w:textDirection w:val="lrTb"/>
            <w:noWrap w:val="false"/>
          </w:tcPr>
          <w:p>
            <w:pPr>
              <w:pStyle w:val="838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 xml:space="preserve">Профессиональная квалификационная группа «Должности работников культуры, искусства и кинематографии среднего звена»</w:t>
            </w:r>
            <w:r>
              <w:rPr>
                <w:rFonts w:ascii="Times New Roman" w:hAnsi="Times New Roman" w:cs="Times New Roman"/>
                <w:sz w:val="20"/>
              </w:rPr>
            </w:r>
            <w:r>
              <w:rPr>
                <w:rFonts w:ascii="Times New Roman" w:hAnsi="Times New Roman" w:cs="Times New Roman"/>
                <w:sz w:val="20"/>
              </w:rPr>
            </w:r>
          </w:p>
        </w:tc>
        <w:tc>
          <w:tcPr>
            <w:tcW w:w="938" w:type="pct"/>
            <w:textDirection w:val="lrTb"/>
            <w:noWrap w:val="false"/>
          </w:tcPr>
          <w:p>
            <w:pPr>
              <w:pStyle w:val="838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</w:r>
            <w:r>
              <w:rPr>
                <w:rFonts w:ascii="Times New Roman" w:hAnsi="Times New Roman" w:cs="Times New Roman"/>
                <w:sz w:val="20"/>
              </w:rPr>
            </w:r>
            <w:r>
              <w:rPr>
                <w:rFonts w:ascii="Times New Roman" w:hAnsi="Times New Roman" w:cs="Times New Roman"/>
                <w:sz w:val="20"/>
              </w:rPr>
            </w:r>
          </w:p>
        </w:tc>
      </w:tr>
      <w:tr>
        <w:tblPrEx/>
        <w:trPr>
          <w:trHeight w:val="227"/>
        </w:trPr>
        <w:tc>
          <w:tcPr>
            <w:tcW w:w="1107" w:type="pct"/>
            <w:textDirection w:val="lrTb"/>
            <w:noWrap w:val="false"/>
          </w:tcPr>
          <w:p>
            <w:pPr>
              <w:pStyle w:val="838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</w:r>
            <w:r>
              <w:rPr>
                <w:rFonts w:ascii="Times New Roman" w:hAnsi="Times New Roman" w:cs="Times New Roman"/>
                <w:sz w:val="20"/>
              </w:rPr>
            </w:r>
            <w:r>
              <w:rPr>
                <w:rFonts w:ascii="Times New Roman" w:hAnsi="Times New Roman" w:cs="Times New Roman"/>
                <w:sz w:val="20"/>
              </w:rPr>
            </w:r>
          </w:p>
        </w:tc>
        <w:tc>
          <w:tcPr>
            <w:tcW w:w="2955" w:type="pct"/>
            <w:textDirection w:val="lrTb"/>
            <w:noWrap w:val="false"/>
          </w:tcPr>
          <w:p>
            <w:pPr>
              <w:pStyle w:val="838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 xml:space="preserve">Организатор экскурсий, руководитель кружка, клуба, объединения, аккомпаниатор, </w:t>
            </w:r>
            <w:r>
              <w:rPr>
                <w:rFonts w:ascii="Times New Roman" w:hAnsi="Times New Roman" w:cs="Times New Roman"/>
                <w:sz w:val="20"/>
              </w:rPr>
              <w:t xml:space="preserve">культорганизатор</w:t>
            </w:r>
            <w:r>
              <w:rPr>
                <w:rFonts w:ascii="Times New Roman" w:hAnsi="Times New Roman" w:cs="Times New Roman"/>
                <w:sz w:val="20"/>
              </w:rPr>
              <w:t xml:space="preserve">, заведующий костюмерной, ассистенты: режиссера, дирижера, балетмейстера, хормейстера, помощник режиссера</w:t>
            </w:r>
            <w:r>
              <w:rPr>
                <w:rFonts w:ascii="Times New Roman" w:hAnsi="Times New Roman" w:cs="Times New Roman"/>
                <w:sz w:val="20"/>
              </w:rPr>
            </w:r>
            <w:r>
              <w:rPr>
                <w:rFonts w:ascii="Times New Roman" w:hAnsi="Times New Roman" w:cs="Times New Roman"/>
                <w:sz w:val="20"/>
              </w:rPr>
            </w:r>
          </w:p>
        </w:tc>
        <w:tc>
          <w:tcPr>
            <w:tcW w:w="938" w:type="pct"/>
            <w:textDirection w:val="lrTb"/>
            <w:noWrap w:val="false"/>
          </w:tcPr>
          <w:p>
            <w:pPr>
              <w:pStyle w:val="838"/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>
              <w:rPr>
                <w:rFonts w:ascii="Times New Roman" w:hAnsi="Times New Roman" w:cs="Times New Roman"/>
                <w:b/>
                <w:sz w:val="20"/>
              </w:rPr>
              <w:t xml:space="preserve">5494</w:t>
            </w:r>
            <w:r>
              <w:rPr>
                <w:rFonts w:ascii="Times New Roman" w:hAnsi="Times New Roman" w:cs="Times New Roman"/>
                <w:b/>
                <w:sz w:val="20"/>
              </w:rPr>
            </w:r>
            <w:r>
              <w:rPr>
                <w:rFonts w:ascii="Times New Roman" w:hAnsi="Times New Roman" w:cs="Times New Roman"/>
                <w:b/>
                <w:sz w:val="20"/>
              </w:rPr>
            </w:r>
          </w:p>
        </w:tc>
      </w:tr>
      <w:tr>
        <w:tblPrEx/>
        <w:trPr>
          <w:trHeight w:val="227"/>
        </w:trPr>
        <w:tc>
          <w:tcPr>
            <w:gridSpan w:val="2"/>
            <w:tcW w:w="4062" w:type="pct"/>
            <w:textDirection w:val="lrTb"/>
            <w:noWrap w:val="false"/>
          </w:tcPr>
          <w:p>
            <w:pPr>
              <w:pStyle w:val="838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 xml:space="preserve">Профессиональная квалификационная группа «Должности работников культуры, искусства и кинематографии ведущего звена»</w:t>
            </w:r>
            <w:r>
              <w:rPr>
                <w:rFonts w:ascii="Times New Roman" w:hAnsi="Times New Roman" w:cs="Times New Roman"/>
                <w:sz w:val="20"/>
              </w:rPr>
            </w:r>
            <w:r>
              <w:rPr>
                <w:rFonts w:ascii="Times New Roman" w:hAnsi="Times New Roman" w:cs="Times New Roman"/>
                <w:sz w:val="20"/>
              </w:rPr>
            </w:r>
          </w:p>
        </w:tc>
        <w:tc>
          <w:tcPr>
            <w:tcW w:w="938" w:type="pct"/>
            <w:textDirection w:val="lrTb"/>
            <w:noWrap w:val="false"/>
          </w:tcPr>
          <w:p>
            <w:pPr>
              <w:pStyle w:val="838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</w:r>
            <w:r>
              <w:rPr>
                <w:rFonts w:ascii="Times New Roman" w:hAnsi="Times New Roman" w:cs="Times New Roman"/>
                <w:sz w:val="20"/>
              </w:rPr>
            </w:r>
            <w:r>
              <w:rPr>
                <w:rFonts w:ascii="Times New Roman" w:hAnsi="Times New Roman" w:cs="Times New Roman"/>
                <w:sz w:val="20"/>
              </w:rPr>
            </w:r>
          </w:p>
        </w:tc>
      </w:tr>
      <w:tr>
        <w:tblPrEx/>
        <w:trPr>
          <w:trHeight w:val="227"/>
        </w:trPr>
        <w:tc>
          <w:tcPr>
            <w:tcW w:w="1107" w:type="pct"/>
            <w:textDirection w:val="lrTb"/>
            <w:noWrap w:val="false"/>
          </w:tcPr>
          <w:p>
            <w:pPr>
              <w:pStyle w:val="838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</w:r>
            <w:r>
              <w:rPr>
                <w:rFonts w:ascii="Times New Roman" w:hAnsi="Times New Roman" w:cs="Times New Roman"/>
                <w:sz w:val="20"/>
              </w:rPr>
            </w:r>
            <w:r>
              <w:rPr>
                <w:rFonts w:ascii="Times New Roman" w:hAnsi="Times New Roman" w:cs="Times New Roman"/>
                <w:sz w:val="20"/>
              </w:rPr>
            </w:r>
          </w:p>
        </w:tc>
        <w:tc>
          <w:tcPr>
            <w:tcW w:w="2955" w:type="pct"/>
            <w:textDirection w:val="lrTb"/>
            <w:noWrap w:val="false"/>
          </w:tcPr>
          <w:p>
            <w:pPr>
              <w:pStyle w:val="838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 xml:space="preserve">Художник-бутафор, художник-постановщик, художник-гример, художник-декоратор, художник по свету, библиотекарь, монтажер, специалист по жанрам творчества, звукооператор</w:t>
            </w:r>
            <w:r>
              <w:rPr>
                <w:rFonts w:ascii="Times New Roman" w:hAnsi="Times New Roman" w:cs="Times New Roman"/>
                <w:sz w:val="20"/>
              </w:rPr>
            </w:r>
            <w:r>
              <w:rPr>
                <w:rFonts w:ascii="Times New Roman" w:hAnsi="Times New Roman" w:cs="Times New Roman"/>
                <w:sz w:val="20"/>
              </w:rPr>
            </w:r>
          </w:p>
        </w:tc>
        <w:tc>
          <w:tcPr>
            <w:tcW w:w="938" w:type="pct"/>
            <w:textDirection w:val="lrTb"/>
            <w:noWrap w:val="false"/>
          </w:tcPr>
          <w:p>
            <w:pPr>
              <w:pStyle w:val="838"/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>
              <w:rPr>
                <w:rFonts w:ascii="Times New Roman" w:hAnsi="Times New Roman" w:cs="Times New Roman"/>
                <w:b/>
                <w:sz w:val="20"/>
              </w:rPr>
              <w:t xml:space="preserve">6261</w:t>
            </w:r>
            <w:r>
              <w:rPr>
                <w:rFonts w:ascii="Times New Roman" w:hAnsi="Times New Roman" w:cs="Times New Roman"/>
                <w:b/>
                <w:sz w:val="20"/>
              </w:rPr>
            </w:r>
            <w:r>
              <w:rPr>
                <w:rFonts w:ascii="Times New Roman" w:hAnsi="Times New Roman" w:cs="Times New Roman"/>
                <w:b/>
                <w:sz w:val="20"/>
              </w:rPr>
            </w:r>
          </w:p>
        </w:tc>
      </w:tr>
      <w:tr>
        <w:tblPrEx/>
        <w:trPr>
          <w:trHeight w:val="227"/>
        </w:trPr>
        <w:tc>
          <w:tcPr>
            <w:gridSpan w:val="2"/>
            <w:tcW w:w="4062" w:type="pct"/>
            <w:textDirection w:val="lrTb"/>
            <w:noWrap w:val="false"/>
          </w:tcPr>
          <w:p>
            <w:pPr>
              <w:pStyle w:val="838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 xml:space="preserve">Профессиональная квалификационная группа </w:t>
            </w:r>
            <w:r>
              <w:rPr>
                <w:rFonts w:ascii="Times New Roman" w:hAnsi="Times New Roman" w:cs="Times New Roman"/>
                <w:sz w:val="20"/>
              </w:rPr>
              <w:br/>
              <w:t xml:space="preserve">«Должности руководящего состава учреждений культуры, искусства и кинематографии»</w:t>
            </w:r>
            <w:r>
              <w:rPr>
                <w:rFonts w:ascii="Times New Roman" w:hAnsi="Times New Roman" w:cs="Times New Roman"/>
                <w:sz w:val="20"/>
              </w:rPr>
            </w:r>
            <w:r>
              <w:rPr>
                <w:rFonts w:ascii="Times New Roman" w:hAnsi="Times New Roman" w:cs="Times New Roman"/>
                <w:sz w:val="20"/>
              </w:rPr>
            </w:r>
          </w:p>
        </w:tc>
        <w:tc>
          <w:tcPr>
            <w:tcW w:w="938" w:type="pct"/>
            <w:textDirection w:val="lrTb"/>
            <w:noWrap w:val="false"/>
          </w:tcPr>
          <w:p>
            <w:pPr>
              <w:pStyle w:val="838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</w:r>
            <w:r>
              <w:rPr>
                <w:rFonts w:ascii="Times New Roman" w:hAnsi="Times New Roman" w:cs="Times New Roman"/>
                <w:sz w:val="20"/>
              </w:rPr>
            </w:r>
            <w:r>
              <w:rPr>
                <w:rFonts w:ascii="Times New Roman" w:hAnsi="Times New Roman" w:cs="Times New Roman"/>
                <w:sz w:val="20"/>
              </w:rPr>
            </w:r>
          </w:p>
        </w:tc>
      </w:tr>
      <w:tr>
        <w:tblPrEx/>
        <w:trPr>
          <w:trHeight w:val="227"/>
        </w:trPr>
        <w:tc>
          <w:tcPr>
            <w:tcW w:w="1107" w:type="pct"/>
            <w:textDirection w:val="lrTb"/>
            <w:noWrap w:val="false"/>
          </w:tcPr>
          <w:p>
            <w:pPr>
              <w:pStyle w:val="838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</w:r>
            <w:r>
              <w:rPr>
                <w:rFonts w:ascii="Times New Roman" w:hAnsi="Times New Roman" w:cs="Times New Roman"/>
                <w:sz w:val="20"/>
              </w:rPr>
            </w:r>
            <w:r>
              <w:rPr>
                <w:rFonts w:ascii="Times New Roman" w:hAnsi="Times New Roman" w:cs="Times New Roman"/>
                <w:sz w:val="20"/>
              </w:rPr>
            </w:r>
          </w:p>
        </w:tc>
        <w:tc>
          <w:tcPr>
            <w:tcW w:w="2955" w:type="pct"/>
            <w:textDirection w:val="lrTb"/>
            <w:noWrap w:val="false"/>
          </w:tcPr>
          <w:p>
            <w:pPr>
              <w:pStyle w:val="838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 xml:space="preserve">Главный художник, режиссер-постановщик, заведующий отделом (сектором) библиотеки, балетмейстер</w:t>
            </w:r>
            <w:r>
              <w:rPr>
                <w:rFonts w:ascii="Times New Roman" w:hAnsi="Times New Roman" w:cs="Times New Roman"/>
                <w:sz w:val="20"/>
              </w:rPr>
            </w:r>
            <w:r>
              <w:rPr>
                <w:rFonts w:ascii="Times New Roman" w:hAnsi="Times New Roman" w:cs="Times New Roman"/>
                <w:sz w:val="20"/>
              </w:rPr>
            </w:r>
          </w:p>
        </w:tc>
        <w:tc>
          <w:tcPr>
            <w:tcW w:w="938" w:type="pct"/>
            <w:textDirection w:val="lrTb"/>
            <w:noWrap w:val="false"/>
          </w:tcPr>
          <w:p>
            <w:pPr>
              <w:pStyle w:val="838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b/>
                <w:sz w:val="20"/>
              </w:rPr>
              <w:t xml:space="preserve">6809</w:t>
            </w:r>
            <w:r>
              <w:rPr>
                <w:rFonts w:ascii="Times New Roman" w:hAnsi="Times New Roman" w:cs="Times New Roman"/>
                <w:sz w:val="20"/>
              </w:rPr>
              <w:t xml:space="preserve">».</w:t>
            </w:r>
            <w:r>
              <w:rPr>
                <w:rFonts w:ascii="Times New Roman" w:hAnsi="Times New Roman" w:cs="Times New Roman"/>
                <w:sz w:val="20"/>
              </w:rPr>
            </w:r>
            <w:r>
              <w:rPr>
                <w:rFonts w:ascii="Times New Roman" w:hAnsi="Times New Roman" w:cs="Times New Roman"/>
                <w:sz w:val="20"/>
              </w:rPr>
            </w:r>
          </w:p>
        </w:tc>
      </w:tr>
    </w:tbl>
    <w:p>
      <w:pPr>
        <w:pStyle w:val="838"/>
        <w:jc w:val="both"/>
      </w:pPr>
      <w:r/>
      <w:r/>
    </w:p>
    <w:p>
      <w:pPr>
        <w:rPr>
          <w:rFonts w:eastAsia="Times New Roman"/>
          <w:sz w:val="24"/>
          <w:szCs w:val="24"/>
        </w:rPr>
      </w:pPr>
      <w:r>
        <w:rPr>
          <w:sz w:val="24"/>
          <w:szCs w:val="24"/>
        </w:rPr>
        <w:br w:type="page" w:clear="all"/>
      </w:r>
      <w:r>
        <w:rPr>
          <w:rFonts w:eastAsia="Times New Roman"/>
          <w:sz w:val="24"/>
          <w:szCs w:val="24"/>
        </w:rPr>
      </w:r>
      <w:r>
        <w:rPr>
          <w:rFonts w:eastAsia="Times New Roman"/>
          <w:sz w:val="24"/>
          <w:szCs w:val="24"/>
        </w:rPr>
      </w:r>
    </w:p>
    <w:p>
      <w:pPr>
        <w:ind w:left="552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Приложение </w:t>
      </w:r>
      <w:r>
        <w:rPr>
          <w:sz w:val="24"/>
          <w:szCs w:val="24"/>
        </w:rPr>
        <w:t xml:space="preserve">№</w:t>
      </w:r>
      <w:r>
        <w:rPr>
          <w:sz w:val="24"/>
          <w:szCs w:val="24"/>
        </w:rPr>
        <w:t xml:space="preserve"> 2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552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к постановлению администрации Печенгского муниципального округа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552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от 24.01.2024 № 104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4821" w:firstLine="708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4821" w:firstLine="708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4821" w:firstLine="708"/>
        <w:rPr>
          <w:rFonts w:eastAsia="Times New Roman"/>
          <w:sz w:val="24"/>
          <w:szCs w:val="24"/>
        </w:rPr>
      </w:pPr>
      <w:r>
        <w:rPr>
          <w:sz w:val="24"/>
          <w:szCs w:val="24"/>
        </w:rPr>
        <w:t xml:space="preserve">«</w:t>
      </w:r>
      <w:r>
        <w:rPr>
          <w:sz w:val="24"/>
          <w:szCs w:val="24"/>
        </w:rPr>
        <w:t xml:space="preserve">Приложение № 4</w:t>
      </w:r>
      <w:r>
        <w:rPr>
          <w:rFonts w:eastAsia="Times New Roman"/>
          <w:sz w:val="24"/>
          <w:szCs w:val="24"/>
        </w:rPr>
      </w:r>
      <w:r>
        <w:rPr>
          <w:rFonts w:eastAsia="Times New Roman"/>
          <w:sz w:val="24"/>
          <w:szCs w:val="24"/>
        </w:rPr>
      </w:r>
    </w:p>
    <w:p>
      <w:pPr>
        <w:pStyle w:val="838"/>
        <w:ind w:left="4821" w:firstLine="70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к Положению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840"/>
        <w:jc w:val="center"/>
        <w:widowControl/>
        <w:rPr>
          <w:rFonts w:ascii="Times New Roman" w:hAnsi="Times New Roman" w:cs="Times New Roman"/>
          <w:i/>
          <w:sz w:val="20"/>
        </w:rPr>
        <w:outlineLvl w:val="2"/>
      </w:pPr>
      <w:r>
        <w:rPr>
          <w:rFonts w:ascii="Times New Roman" w:hAnsi="Times New Roman" w:cs="Times New Roman"/>
          <w:i/>
          <w:sz w:val="20"/>
        </w:rPr>
      </w:r>
      <w:r>
        <w:rPr>
          <w:rFonts w:ascii="Times New Roman" w:hAnsi="Times New Roman" w:cs="Times New Roman"/>
          <w:i/>
          <w:sz w:val="20"/>
        </w:rPr>
      </w:r>
      <w:r>
        <w:rPr>
          <w:rFonts w:ascii="Times New Roman" w:hAnsi="Times New Roman" w:cs="Times New Roman"/>
          <w:i/>
          <w:sz w:val="20"/>
        </w:rPr>
      </w:r>
    </w:p>
    <w:p>
      <w:pPr>
        <w:pStyle w:val="840"/>
        <w:jc w:val="center"/>
        <w:widowControl/>
        <w:rPr>
          <w:rFonts w:ascii="Times New Roman" w:hAnsi="Times New Roman" w:cs="Times New Roman"/>
          <w:i/>
          <w:sz w:val="20"/>
        </w:rPr>
        <w:outlineLvl w:val="2"/>
      </w:pPr>
      <w:r>
        <w:rPr>
          <w:rFonts w:ascii="Times New Roman" w:hAnsi="Times New Roman" w:cs="Times New Roman"/>
          <w:i/>
          <w:sz w:val="20"/>
        </w:rPr>
      </w:r>
      <w:r>
        <w:rPr>
          <w:rFonts w:ascii="Times New Roman" w:hAnsi="Times New Roman" w:cs="Times New Roman"/>
          <w:i/>
          <w:sz w:val="20"/>
        </w:rPr>
      </w:r>
      <w:r>
        <w:rPr>
          <w:rFonts w:ascii="Times New Roman" w:hAnsi="Times New Roman" w:cs="Times New Roman"/>
          <w:i/>
          <w:sz w:val="20"/>
        </w:rPr>
      </w:r>
    </w:p>
    <w:p>
      <w:pPr>
        <w:pStyle w:val="840"/>
        <w:jc w:val="center"/>
        <w:widowControl/>
        <w:rPr>
          <w:rFonts w:ascii="Times New Roman" w:hAnsi="Times New Roman" w:cs="Times New Roman"/>
          <w:sz w:val="24"/>
          <w:szCs w:val="24"/>
        </w:rPr>
        <w:outlineLvl w:val="2"/>
      </w:pPr>
      <w:r>
        <w:rPr>
          <w:rFonts w:ascii="Times New Roman" w:hAnsi="Times New Roman" w:cs="Times New Roman"/>
          <w:sz w:val="24"/>
          <w:szCs w:val="24"/>
        </w:rPr>
        <w:t xml:space="preserve">РЕКОМЕНДУЕМЫЕ МИНИМАЛЬНЫЕ РАЗМЕРЫ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840"/>
        <w:jc w:val="center"/>
        <w:widowControl/>
        <w:rPr>
          <w:rFonts w:ascii="Times New Roman" w:hAnsi="Times New Roman" w:cs="Times New Roman"/>
          <w:b w:val="0"/>
          <w:sz w:val="24"/>
          <w:szCs w:val="24"/>
        </w:rPr>
      </w:pPr>
      <w:r>
        <w:rPr>
          <w:rFonts w:ascii="Times New Roman" w:hAnsi="Times New Roman" w:cs="Times New Roman"/>
          <w:b w:val="0"/>
          <w:sz w:val="24"/>
          <w:szCs w:val="24"/>
        </w:rPr>
        <w:t xml:space="preserve">окладов работников учреждений, не отнесенных к профессиональным                        квалификационным группам</w:t>
      </w:r>
      <w:r>
        <w:rPr>
          <w:rFonts w:ascii="Times New Roman" w:hAnsi="Times New Roman" w:cs="Times New Roman"/>
          <w:b w:val="0"/>
          <w:sz w:val="24"/>
          <w:szCs w:val="24"/>
        </w:rPr>
      </w:r>
      <w:r>
        <w:rPr>
          <w:rFonts w:ascii="Times New Roman" w:hAnsi="Times New Roman" w:cs="Times New Roman"/>
          <w:b w:val="0"/>
          <w:sz w:val="24"/>
          <w:szCs w:val="24"/>
        </w:rPr>
      </w:r>
    </w:p>
    <w:p>
      <w:pPr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</w:r>
      <w:r>
        <w:rPr>
          <w:rFonts w:ascii="Calibri" w:hAnsi="Calibri" w:cs="Calibri"/>
        </w:rPr>
      </w:r>
      <w:r>
        <w:rPr>
          <w:rFonts w:ascii="Calibri" w:hAnsi="Calibri" w:cs="Calibri"/>
        </w:rPr>
      </w:r>
    </w:p>
    <w:tbl>
      <w:tblPr>
        <w:tblW w:w="9278" w:type="dxa"/>
        <w:tblInd w:w="70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474"/>
        <w:gridCol w:w="4111"/>
        <w:gridCol w:w="2693"/>
      </w:tblGrid>
      <w:tr>
        <w:tblPrEx/>
        <w:trPr>
          <w:trHeight w:val="600"/>
          <w:tblHeader/>
        </w:trPr>
        <w:tc>
          <w:tcPr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W w:w="2474" w:type="dxa"/>
            <w:textDirection w:val="lrTb"/>
            <w:noWrap w:val="false"/>
          </w:tcPr>
          <w:p>
            <w:pPr>
              <w:pStyle w:val="841"/>
              <w:jc w:val="center"/>
              <w:widowControl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Квалификационный уровень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W w:w="4111" w:type="dxa"/>
            <w:textDirection w:val="lrTb"/>
            <w:noWrap w:val="false"/>
          </w:tcPr>
          <w:p>
            <w:pPr>
              <w:pStyle w:val="841"/>
              <w:jc w:val="center"/>
              <w:widowControl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Должности, отнесенные к квалификационным уровням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W w:w="2693" w:type="dxa"/>
            <w:textDirection w:val="lrTb"/>
            <w:noWrap w:val="false"/>
          </w:tcPr>
          <w:p>
            <w:pPr>
              <w:pStyle w:val="841"/>
              <w:ind w:left="72" w:hanging="72"/>
              <w:jc w:val="center"/>
              <w:widowControl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Минимальный размер оклада (в рублях)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</w:tr>
      <w:tr>
        <w:tblPrEx/>
        <w:trPr>
          <w:trHeight w:val="296"/>
        </w:trPr>
        <w:tc>
          <w:tcPr>
            <w:gridSpan w:val="2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W w:w="6585" w:type="dxa"/>
            <w:textDirection w:val="lrTb"/>
            <w:noWrap w:val="false"/>
          </w:tcPr>
          <w:p>
            <w:pPr>
              <w:pStyle w:val="841"/>
              <w:jc w:val="both"/>
              <w:widowControl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должности педагогических работников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W w:w="2693" w:type="dxa"/>
            <w:textDirection w:val="lrTb"/>
            <w:noWrap w:val="false"/>
          </w:tcPr>
          <w:p>
            <w:pPr>
              <w:pStyle w:val="841"/>
              <w:jc w:val="center"/>
              <w:widowControl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</w:tr>
      <w:tr>
        <w:tblPrEx/>
        <w:trPr>
          <w:trHeight w:val="846"/>
        </w:trPr>
        <w:tc>
          <w:tcPr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W w:w="2474" w:type="dxa"/>
            <w:textDirection w:val="lrTb"/>
            <w:noWrap w:val="false"/>
          </w:tcPr>
          <w:p>
            <w:pPr>
              <w:pStyle w:val="841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6 квалификационный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  <w:p>
            <w:pPr>
              <w:pStyle w:val="841"/>
              <w:widowControl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уровень 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W w:w="4111" w:type="dxa"/>
            <w:textDirection w:val="lrTb"/>
            <w:noWrap w:val="false"/>
          </w:tcPr>
          <w:p>
            <w:pPr>
              <w:pStyle w:val="841"/>
              <w:widowControl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Советник директора по воспитанию и взаимодействию с детскими общественными объединениями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W w:w="2693" w:type="dxa"/>
            <w:textDirection w:val="lrTb"/>
            <w:noWrap w:val="false"/>
          </w:tcPr>
          <w:p>
            <w:pPr>
              <w:pStyle w:val="841"/>
              <w:jc w:val="center"/>
              <w:widowControl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</w:rPr>
              <w:t xml:space="preserve">10227</w:t>
            </w:r>
            <w:r>
              <w:rPr>
                <w:rFonts w:ascii="Times New Roman" w:hAnsi="Times New Roman" w:cs="Times New Roman"/>
              </w:rPr>
              <w:t xml:space="preserve">».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</w:tr>
    </w:tbl>
    <w:p>
      <w:pPr>
        <w:shd w:val="nil" w:color="auto"/>
        <w:rPr>
          <w:rFonts w:ascii="Times New Roman" w:hAnsi="Times New Roman" w:cs="Times New Roman"/>
          <w:strike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strike/>
          <w:color w:val="000000" w:themeColor="text1"/>
          <w:sz w:val="24"/>
          <w:szCs w:val="24"/>
        </w:rPr>
      </w:r>
      <w:r>
        <w:rPr>
          <w:rFonts w:ascii="Times New Roman" w:hAnsi="Times New Roman" w:cs="Times New Roman"/>
          <w:strike/>
          <w:color w:val="000000" w:themeColor="text1"/>
          <w:sz w:val="24"/>
          <w:szCs w:val="24"/>
        </w:rPr>
      </w:r>
    </w:p>
    <w:p>
      <w:pPr>
        <w:pStyle w:val="838"/>
        <w:jc w:val="both"/>
        <w:rPr>
          <w:rFonts w:ascii="Times New Roman" w:hAnsi="Times New Roman" w:cs="Times New Roman"/>
          <w:strike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strike/>
          <w:color w:val="000000" w:themeColor="text1"/>
          <w:sz w:val="24"/>
          <w:szCs w:val="24"/>
        </w:rPr>
      </w:r>
      <w:r>
        <w:rPr>
          <w:rFonts w:ascii="Times New Roman" w:hAnsi="Times New Roman" w:cs="Times New Roman"/>
          <w:strike/>
          <w:color w:val="000000" w:themeColor="text1"/>
          <w:sz w:val="24"/>
          <w:szCs w:val="24"/>
        </w:rPr>
      </w:r>
    </w:p>
    <w:sectPr>
      <w:footnotePr/>
      <w:endnotePr/>
      <w:type w:val="nextPage"/>
      <w:pgSz w:w="11905" w:h="16838" w:orient="portrait"/>
      <w:pgMar w:top="1134" w:right="850" w:bottom="1134" w:left="1701" w:header="0" w:footer="0" w:gutter="0"/>
      <w:cols w:num="1" w:sep="0" w:space="720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Verdana">
    <w:panose1 w:val="020B0604030504040204"/>
  </w:font>
  <w:font w:name="Tahoma">
    <w:panose1 w:val="020B0604030504040204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699" w:hanging="990"/>
      </w:pPr>
      <w:rPr>
        <w:rFonts w:hint="default"/>
      </w:rPr>
    </w:lvl>
    <w:lvl w:ilvl="1">
      <w:start w:val="1"/>
      <w:numFmt w:val="decimal"/>
      <w:isLgl/>
      <w:suff w:val="tab"/>
      <w:lvlText w:val="%1.%2."/>
      <w:lvlJc w:val="left"/>
      <w:pPr>
        <w:ind w:left="1920" w:hanging="360"/>
      </w:pPr>
      <w:rPr>
        <w:rFonts w:hint="default"/>
      </w:rPr>
    </w:lvl>
    <w:lvl w:ilvl="2">
      <w:start w:val="1"/>
      <w:numFmt w:val="decimal"/>
      <w:isLgl/>
      <w:suff w:val="tab"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1429" w:hanging="720"/>
      </w:pPr>
      <w:rPr>
        <w:rFonts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1789" w:hanging="1080"/>
      </w:pPr>
      <w:rPr>
        <w:rFonts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1789" w:hanging="1080"/>
      </w:pPr>
      <w:rPr>
        <w:rFonts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2149" w:hanging="1440"/>
      </w:pPr>
      <w:rPr>
        <w:rFonts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2149" w:hanging="1440"/>
      </w:pPr>
      <w:rPr>
        <w:rFonts w:hint="default"/>
      </w:r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658">
    <w:name w:val="Heading 1"/>
    <w:basedOn w:val="833"/>
    <w:next w:val="833"/>
    <w:link w:val="659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character" w:styleId="659">
    <w:name w:val="Heading 1 Char"/>
    <w:basedOn w:val="835"/>
    <w:link w:val="658"/>
    <w:uiPriority w:val="9"/>
    <w:rPr>
      <w:rFonts w:ascii="Arial" w:hAnsi="Arial" w:eastAsia="Arial" w:cs="Arial"/>
      <w:sz w:val="40"/>
      <w:szCs w:val="40"/>
    </w:rPr>
  </w:style>
  <w:style w:type="paragraph" w:styleId="660">
    <w:name w:val="Heading 2"/>
    <w:basedOn w:val="833"/>
    <w:next w:val="833"/>
    <w:link w:val="661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character" w:styleId="661">
    <w:name w:val="Heading 2 Char"/>
    <w:basedOn w:val="835"/>
    <w:link w:val="660"/>
    <w:uiPriority w:val="9"/>
    <w:rPr>
      <w:rFonts w:ascii="Arial" w:hAnsi="Arial" w:eastAsia="Arial" w:cs="Arial"/>
      <w:sz w:val="34"/>
    </w:rPr>
  </w:style>
  <w:style w:type="paragraph" w:styleId="662">
    <w:name w:val="Heading 3"/>
    <w:basedOn w:val="833"/>
    <w:next w:val="833"/>
    <w:link w:val="663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character" w:styleId="663">
    <w:name w:val="Heading 3 Char"/>
    <w:basedOn w:val="835"/>
    <w:link w:val="662"/>
    <w:uiPriority w:val="9"/>
    <w:rPr>
      <w:rFonts w:ascii="Arial" w:hAnsi="Arial" w:eastAsia="Arial" w:cs="Arial"/>
      <w:sz w:val="30"/>
      <w:szCs w:val="30"/>
    </w:rPr>
  </w:style>
  <w:style w:type="character" w:styleId="664">
    <w:name w:val="Heading 4 Char"/>
    <w:basedOn w:val="835"/>
    <w:link w:val="834"/>
    <w:uiPriority w:val="9"/>
    <w:rPr>
      <w:rFonts w:ascii="Arial" w:hAnsi="Arial" w:eastAsia="Arial" w:cs="Arial"/>
      <w:b/>
      <w:bCs/>
      <w:sz w:val="26"/>
      <w:szCs w:val="26"/>
    </w:rPr>
  </w:style>
  <w:style w:type="paragraph" w:styleId="665">
    <w:name w:val="Heading 5"/>
    <w:basedOn w:val="833"/>
    <w:next w:val="833"/>
    <w:link w:val="666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666">
    <w:name w:val="Heading 5 Char"/>
    <w:basedOn w:val="835"/>
    <w:link w:val="665"/>
    <w:uiPriority w:val="9"/>
    <w:rPr>
      <w:rFonts w:ascii="Arial" w:hAnsi="Arial" w:eastAsia="Arial" w:cs="Arial"/>
      <w:b/>
      <w:bCs/>
      <w:sz w:val="24"/>
      <w:szCs w:val="24"/>
    </w:rPr>
  </w:style>
  <w:style w:type="paragraph" w:styleId="667">
    <w:name w:val="Heading 6"/>
    <w:basedOn w:val="833"/>
    <w:next w:val="833"/>
    <w:link w:val="668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668">
    <w:name w:val="Heading 6 Char"/>
    <w:basedOn w:val="835"/>
    <w:link w:val="667"/>
    <w:uiPriority w:val="9"/>
    <w:rPr>
      <w:rFonts w:ascii="Arial" w:hAnsi="Arial" w:eastAsia="Arial" w:cs="Arial"/>
      <w:b/>
      <w:bCs/>
      <w:sz w:val="22"/>
      <w:szCs w:val="22"/>
    </w:rPr>
  </w:style>
  <w:style w:type="paragraph" w:styleId="669">
    <w:name w:val="Heading 7"/>
    <w:basedOn w:val="833"/>
    <w:next w:val="833"/>
    <w:link w:val="670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7 Char"/>
    <w:basedOn w:val="835"/>
    <w:link w:val="669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671">
    <w:name w:val="Heading 8"/>
    <w:basedOn w:val="833"/>
    <w:next w:val="833"/>
    <w:link w:val="672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672">
    <w:name w:val="Heading 8 Char"/>
    <w:basedOn w:val="835"/>
    <w:link w:val="671"/>
    <w:uiPriority w:val="9"/>
    <w:rPr>
      <w:rFonts w:ascii="Arial" w:hAnsi="Arial" w:eastAsia="Arial" w:cs="Arial"/>
      <w:i/>
      <w:iCs/>
      <w:sz w:val="22"/>
      <w:szCs w:val="22"/>
    </w:rPr>
  </w:style>
  <w:style w:type="paragraph" w:styleId="673">
    <w:name w:val="Heading 9"/>
    <w:basedOn w:val="833"/>
    <w:next w:val="833"/>
    <w:link w:val="674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4">
    <w:name w:val="Heading 9 Char"/>
    <w:basedOn w:val="835"/>
    <w:link w:val="673"/>
    <w:uiPriority w:val="9"/>
    <w:rPr>
      <w:rFonts w:ascii="Arial" w:hAnsi="Arial" w:eastAsia="Arial" w:cs="Arial"/>
      <w:i/>
      <w:iCs/>
      <w:sz w:val="21"/>
      <w:szCs w:val="21"/>
    </w:rPr>
  </w:style>
  <w:style w:type="paragraph" w:styleId="675">
    <w:name w:val="No Spacing"/>
    <w:uiPriority w:val="1"/>
    <w:qFormat/>
    <w:pPr>
      <w:spacing w:before="0" w:after="0" w:line="240" w:lineRule="auto"/>
    </w:pPr>
  </w:style>
  <w:style w:type="character" w:styleId="676">
    <w:name w:val="Title Char"/>
    <w:basedOn w:val="835"/>
    <w:link w:val="846"/>
    <w:uiPriority w:val="10"/>
    <w:rPr>
      <w:sz w:val="48"/>
      <w:szCs w:val="48"/>
    </w:rPr>
  </w:style>
  <w:style w:type="paragraph" w:styleId="677">
    <w:name w:val="Subtitle"/>
    <w:basedOn w:val="833"/>
    <w:next w:val="833"/>
    <w:link w:val="678"/>
    <w:uiPriority w:val="11"/>
    <w:qFormat/>
    <w:pPr>
      <w:spacing w:before="200" w:after="200"/>
    </w:pPr>
    <w:rPr>
      <w:sz w:val="24"/>
      <w:szCs w:val="24"/>
    </w:rPr>
  </w:style>
  <w:style w:type="character" w:styleId="678">
    <w:name w:val="Subtitle Char"/>
    <w:basedOn w:val="835"/>
    <w:link w:val="677"/>
    <w:uiPriority w:val="11"/>
    <w:rPr>
      <w:sz w:val="24"/>
      <w:szCs w:val="24"/>
    </w:rPr>
  </w:style>
  <w:style w:type="paragraph" w:styleId="679">
    <w:name w:val="Quote"/>
    <w:basedOn w:val="833"/>
    <w:next w:val="833"/>
    <w:link w:val="680"/>
    <w:uiPriority w:val="29"/>
    <w:qFormat/>
    <w:pPr>
      <w:ind w:left="720" w:right="720"/>
    </w:pPr>
    <w:rPr>
      <w:i/>
    </w:rPr>
  </w:style>
  <w:style w:type="character" w:styleId="680">
    <w:name w:val="Quote Char"/>
    <w:link w:val="679"/>
    <w:uiPriority w:val="29"/>
    <w:rPr>
      <w:i/>
    </w:rPr>
  </w:style>
  <w:style w:type="paragraph" w:styleId="681">
    <w:name w:val="Intense Quote"/>
    <w:basedOn w:val="833"/>
    <w:next w:val="833"/>
    <w:link w:val="682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82">
    <w:name w:val="Intense Quote Char"/>
    <w:link w:val="681"/>
    <w:uiPriority w:val="30"/>
    <w:rPr>
      <w:i/>
    </w:rPr>
  </w:style>
  <w:style w:type="paragraph" w:styleId="683">
    <w:name w:val="Header"/>
    <w:basedOn w:val="833"/>
    <w:link w:val="684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84">
    <w:name w:val="Header Char"/>
    <w:basedOn w:val="835"/>
    <w:link w:val="683"/>
    <w:uiPriority w:val="99"/>
  </w:style>
  <w:style w:type="paragraph" w:styleId="685">
    <w:name w:val="Footer"/>
    <w:basedOn w:val="833"/>
    <w:link w:val="688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86">
    <w:name w:val="Footer Char"/>
    <w:basedOn w:val="835"/>
    <w:link w:val="685"/>
    <w:uiPriority w:val="99"/>
  </w:style>
  <w:style w:type="paragraph" w:styleId="687">
    <w:name w:val="Caption"/>
    <w:basedOn w:val="833"/>
    <w:next w:val="833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688">
    <w:name w:val="Caption Char"/>
    <w:basedOn w:val="687"/>
    <w:link w:val="685"/>
    <w:uiPriority w:val="99"/>
  </w:style>
  <w:style w:type="table" w:styleId="689">
    <w:name w:val="Table Grid"/>
    <w:basedOn w:val="836"/>
    <w:uiPriority w:val="59"/>
    <w:pPr>
      <w:spacing w:after="0" w:line="240" w:lineRule="auto"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690">
    <w:name w:val="Table Grid Light"/>
    <w:basedOn w:val="836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691">
    <w:name w:val="Plain Table 1"/>
    <w:basedOn w:val="836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92">
    <w:name w:val="Plain Table 2"/>
    <w:basedOn w:val="836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93">
    <w:name w:val="Plain Table 3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694">
    <w:name w:val="Plain Table 4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95">
    <w:name w:val="Plain Table 5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696">
    <w:name w:val="Grid Table 1 Light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97">
    <w:name w:val="Grid Table 1 Light - Accent 1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98">
    <w:name w:val="Grid Table 1 Light - Accent 2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99">
    <w:name w:val="Grid Table 1 Light - Accent 3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0">
    <w:name w:val="Grid Table 1 Light - Accent 4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1">
    <w:name w:val="Grid Table 1 Light - Accent 5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2">
    <w:name w:val="Grid Table 1 Light - Accent 6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3">
    <w:name w:val="Grid Table 2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4">
    <w:name w:val="Grid Table 2 - Accent 1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5">
    <w:name w:val="Grid Table 2 - Accent 2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6">
    <w:name w:val="Grid Table 2 - Accent 3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7">
    <w:name w:val="Grid Table 2 - Accent 4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8">
    <w:name w:val="Grid Table 2 - Accent 5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9">
    <w:name w:val="Grid Table 2 - Accent 6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0">
    <w:name w:val="Grid Table 3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1">
    <w:name w:val="Grid Table 3 - Accent 1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2">
    <w:name w:val="Grid Table 3 - Accent 2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3">
    <w:name w:val="Grid Table 3 - Accent 3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4">
    <w:name w:val="Grid Table 3 - Accent 4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5">
    <w:name w:val="Grid Table 3 - Accent 5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6">
    <w:name w:val="Grid Table 3 - Accent 6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7">
    <w:name w:val="Grid Table 4"/>
    <w:basedOn w:val="836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18">
    <w:name w:val="Grid Table 4 - Accent 1"/>
    <w:basedOn w:val="836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5d8d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19">
    <w:name w:val="Grid Table 4 - Accent 2"/>
    <w:basedOn w:val="836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20">
    <w:name w:val="Grid Table 4 - Accent 3"/>
    <w:basedOn w:val="836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9bba59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721">
    <w:name w:val="Grid Table 4 - Accent 4"/>
    <w:basedOn w:val="836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722">
    <w:name w:val="Grid Table 4 - Accent 5"/>
    <w:basedOn w:val="836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723">
    <w:name w:val="Grid Table 4 - Accent 6"/>
    <w:basedOn w:val="836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724">
    <w:name w:val="Grid Table 5 Dark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725">
    <w:name w:val="Grid Table 5 Dark- Accent 1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ae5f1" w:themeFill="accent1" w:themeFillTint="34"/>
    </w:tblPr>
    <w:tblStylePr w:type="band1Horz">
      <w:tcPr>
        <w:shd w:val="clear" w:color="ffffff" w:themeColor="accent1" w:themeTint="75" w:fill="adc5e0" w:themeFill="accent1" w:themeFillTint="75"/>
      </w:tcPr>
    </w:tblStylePr>
    <w:tblStylePr w:type="band1Vert">
      <w:tcPr>
        <w:shd w:val="clear" w:color="ffffff" w:themeColor="accent1" w:themeTint="75" w:fill="adc5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726">
    <w:name w:val="Grid Table 5 Dark - Accent 2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2dcdb" w:themeFill="accent2" w:themeFillTint="32"/>
    </w:tblPr>
    <w:tblStylePr w:type="band1Horz">
      <w:tcPr>
        <w:shd w:val="clear" w:color="ffffff" w:themeColor="accent2" w:themeTint="75" w:fill="e1adac" w:themeFill="accent2" w:themeFillTint="75"/>
      </w:tcPr>
    </w:tblStylePr>
    <w:tblStylePr w:type="band1Vert">
      <w:tcPr>
        <w:shd w:val="clear" w:color="ffffff" w:themeColor="accent2" w:themeTint="75" w:fill="e1adac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727">
    <w:name w:val="Grid Table 5 Dark - Accent 3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af0dd" w:themeFill="accent3" w:themeFillTint="34"/>
    </w:tblPr>
    <w:tblStylePr w:type="band1Horz">
      <w:tcPr>
        <w:shd w:val="clear" w:color="ffffff" w:themeColor="accent3" w:themeTint="75" w:fill="d1dfb2" w:themeFill="accent3" w:themeFillTint="75"/>
      </w:tcPr>
    </w:tblStylePr>
    <w:tblStylePr w:type="band1Vert">
      <w:tcPr>
        <w:shd w:val="clear" w:color="ffffff" w:themeColor="accent3" w:themeTint="75" w:fill="d1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728">
    <w:name w:val="Grid Table 5 Dark- Accent 4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4b7d4" w:themeFill="accent4" w:themeFillTint="75"/>
      </w:tcPr>
    </w:tblStylePr>
    <w:tblStylePr w:type="band1Vert">
      <w:tcPr>
        <w:shd w:val="clear" w:color="ffffff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729">
    <w:name w:val="Grid Table 5 Dark - Accent 5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bd9e4" w:themeFill="accent5" w:themeFillTint="75"/>
      </w:tcPr>
    </w:tblStylePr>
    <w:tblStylePr w:type="band1Vert">
      <w:tcPr>
        <w:shd w:val="clear" w:color="ffffff" w:themeColor="accent5" w:themeTint="75" w:fill="abd9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730">
    <w:name w:val="Grid Table 5 Dark - Accent 6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9d8" w:themeFill="accent6" w:themeFillTint="34"/>
    </w:tblPr>
    <w:tblStylePr w:type="band1Horz">
      <w:tcPr>
        <w:shd w:val="clear" w:color="ffffff" w:themeColor="accent6" w:themeTint="75" w:fill="fbcda8" w:themeFill="accent6" w:themeFillTint="75"/>
      </w:tcPr>
    </w:tblStylePr>
    <w:tblStylePr w:type="band1Vert">
      <w:tcPr>
        <w:shd w:val="clear" w:color="ffffff" w:themeColor="accent6" w:themeTint="75" w:fill="fbcda8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731">
    <w:name w:val="Grid Table 6 Colorful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732">
    <w:name w:val="Grid Table 6 Colorful - Accent 1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70a3" w:themeColor="accent1" w:themeTint="80" w:themeShade="95"/>
      </w:rPr>
    </w:tblStylePr>
    <w:tblStylePr w:type="firstRow">
      <w:rPr>
        <w:b/>
        <w:color w:val="3e70a3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70a3" w:themeColor="accent1" w:themeTint="80" w:themeShade="95"/>
      </w:rPr>
    </w:tblStylePr>
    <w:tblStylePr w:type="lastRow">
      <w:rPr>
        <w:b/>
        <w:color w:val="3e70a3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733">
    <w:name w:val="Grid Table 6 Colorful - Accent 2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734">
    <w:name w:val="Grid Table 6 Colorful - Accent 3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02f" w:themeColor="accent3" w:themeTint="FE" w:themeShade="95"/>
      </w:rPr>
    </w:tblStylePr>
    <w:tblStylePr w:type="firstRow">
      <w:rPr>
        <w:b/>
        <w:color w:val="5c70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02f" w:themeColor="accent3" w:themeTint="FE" w:themeShade="95"/>
      </w:rPr>
    </w:tblStylePr>
    <w:tblStylePr w:type="lastRow">
      <w:rPr>
        <w:b/>
        <w:color w:val="5c70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735">
    <w:name w:val="Grid Table 6 Colorful - Accent 4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736">
    <w:name w:val="Grid Table 6 Colorful - Accent 5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37">
    <w:name w:val="Grid Table 6 Colorful - Accent 6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38">
    <w:name w:val="Grid Table 7 Colorful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>
    <w:name w:val="Grid Table 7 Colorful - Accent 1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e70a3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3e70a3" w:themeColor="accent1" w:themeTint="80" w:themeShade="95"/>
        <w:sz w:val="22"/>
      </w:rPr>
    </w:tblStylePr>
    <w:tblStylePr w:type="firstCol">
      <w:rPr>
        <w:rFonts w:ascii="Arial" w:hAnsi="Arial"/>
        <w:i/>
        <w:color w:val="3e70a3" w:themeColor="accen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e70a3" w:themeColor="accen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>
    <w:name w:val="Grid Table 7 Colorful - Accent 2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>
    <w:name w:val="Grid Table 7 Colorful - Accent 3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5c702f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5c702f" w:themeColor="accent3" w:themeTint="FE" w:themeShade="95"/>
        <w:sz w:val="22"/>
      </w:rPr>
    </w:tblStylePr>
    <w:tblStylePr w:type="firstCol">
      <w:rPr>
        <w:rFonts w:ascii="Arial" w:hAnsi="Arial"/>
        <w:i/>
        <w:color w:val="5c702f" w:themeColor="accent3" w:themeTint="FE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c702f" w:themeColor="accent3" w:themeTint="FE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>
    <w:name w:val="Grid Table 7 Colorful - Accent 4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7 Colorful - Accent 5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66777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266777" w:themeColor="accent5" w:themeShade="95"/>
        <w:sz w:val="22"/>
      </w:rPr>
    </w:tblStylePr>
    <w:tblStylePr w:type="firstCol">
      <w:rPr>
        <w:rFonts w:ascii="Arial" w:hAnsi="Arial"/>
        <w:i/>
        <w:color w:val="266777" w:themeColor="accent5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7" w:themeColor="accent5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4">
    <w:name w:val="Grid Table 7 Colorful - Accent 6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b05307" w:themeColor="accent6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b05307" w:themeColor="accent6" w:themeShade="95"/>
        <w:sz w:val="22"/>
      </w:rPr>
    </w:tblStylePr>
    <w:tblStylePr w:type="firstCol">
      <w:rPr>
        <w:rFonts w:ascii="Arial" w:hAnsi="Arial"/>
        <w:i/>
        <w:color w:val="b05307" w:themeColor="accent6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05307" w:themeColor="accent6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5">
    <w:name w:val="List Table 1 Light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6">
    <w:name w:val="List Table 1 Light - Accent 1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7">
    <w:name w:val="List Table 1 Light - Accent 2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8">
    <w:name w:val="List Table 1 Light - Accent 3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9">
    <w:name w:val="List Table 1 Light - Accent 4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0">
    <w:name w:val="List Table 1 Light - Accent 5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1">
    <w:name w:val="List Table 1 Light - Accent 6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2">
    <w:name w:val="List Table 2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753">
    <w:name w:val="List Table 2 - Accent 1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754">
    <w:name w:val="List Table 2 - Accent 2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755">
    <w:name w:val="List Table 2 - Accent 3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756">
    <w:name w:val="List Table 2 - Accent 4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757">
    <w:name w:val="List Table 2 - Accent 5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758">
    <w:name w:val="List Table 2 - Accent 6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759">
    <w:name w:val="List Table 3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0">
    <w:name w:val="List Table 3 - Accent 1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1">
    <w:name w:val="List Table 3 - Accent 2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2">
    <w:name w:val="List Table 3 - Accent 3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3">
    <w:name w:val="List Table 3 - Accent 4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4">
    <w:name w:val="List Table 3 - Accent 5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91cd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5">
    <w:name w:val="List Table 3 - Accent 6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f9bf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6">
    <w:name w:val="List Table 4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7">
    <w:name w:val="List Table 4 - Accent 1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8">
    <w:name w:val="List Table 4 - Accent 2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9">
    <w:name w:val="List Table 4 - Accent 3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0">
    <w:name w:val="List Table 4 - Accent 4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1">
    <w:name w:val="List Table 4 - Accent 5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2">
    <w:name w:val="List Table 4 - Accent 6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3">
    <w:name w:val="List Table 5 Dark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74">
    <w:name w:val="List Table 5 Dark - Accent 1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75">
    <w:name w:val="List Table 5 Dark - Accent 2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99694" w:themeFill="accent2" w:themeFillTint="97"/>
    </w:tblPr>
    <w:tblStylePr w:type="band1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99694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76">
    <w:name w:val="List Table 5 Dark - Accent 3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b" w:themeFill="accent3" w:themeFillTint="98"/>
    </w:tblPr>
    <w:tblStylePr w:type="band1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b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3d69b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77">
    <w:name w:val="List Table 5 Dark - Accent 4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6" w:themeFill="accent4" w:themeFillTint="9A"/>
    </w:tblPr>
    <w:tblStylePr w:type="band1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6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78">
    <w:name w:val="List Table 5 Dark - Accent 5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1cddc" w:themeFill="accent5" w:themeFillTint="9A"/>
    </w:tblPr>
    <w:tblStylePr w:type="band1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1cddc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91cddc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79">
    <w:name w:val="List Table 5 Dark - Accent 6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9bf90" w:themeFill="accent6" w:themeFillTint="98"/>
    </w:tblPr>
    <w:tblStylePr w:type="band1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9bf90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f9bf90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0">
    <w:name w:val="List Table 6 Colorful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781">
    <w:name w:val="List Table 6 Colorful - Accent 1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a4b71" w:themeColor="accent1" w:themeShade="95"/>
      </w:rPr>
    </w:tblStylePr>
    <w:tblStylePr w:type="firstRow">
      <w:rPr>
        <w:b/>
        <w:color w:val="2a4b71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a4b71" w:themeColor="accent1" w:themeShade="95"/>
      </w:rPr>
    </w:tblStylePr>
    <w:tblStylePr w:type="lastRow">
      <w:rPr>
        <w:b/>
        <w:color w:val="2a4b71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782">
    <w:name w:val="List Table 6 Colorful - Accent 2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783">
    <w:name w:val="List Table 6 Colorful - Accent 3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83f" w:themeColor="accent3" w:themeTint="98" w:themeShade="95"/>
      </w:rPr>
    </w:tblStylePr>
    <w:tblStylePr w:type="firstRow">
      <w:rPr>
        <w:b/>
        <w:color w:val="7c98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83f" w:themeColor="accent3" w:themeTint="98" w:themeShade="95"/>
      </w:rPr>
    </w:tblStylePr>
    <w:tblStylePr w:type="lastRow">
      <w:rPr>
        <w:b/>
        <w:color w:val="7c98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784">
    <w:name w:val="List Table 6 Colorful - Accent 4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785">
    <w:name w:val="List Table 6 Colorful - Accent 5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aa0" w:themeColor="accent5" w:themeTint="9A" w:themeShade="95"/>
      </w:rPr>
    </w:tblStylePr>
    <w:tblStylePr w:type="firstRow">
      <w:rPr>
        <w:b/>
        <w:color w:val="338aa0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aa0" w:themeColor="accent5" w:themeTint="9A" w:themeShade="95"/>
      </w:rPr>
    </w:tblStylePr>
    <w:tblStylePr w:type="lastRow">
      <w:rPr>
        <w:b/>
        <w:color w:val="338aa0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786">
    <w:name w:val="List Table 6 Colorful - Accent 6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9680c" w:themeColor="accent6" w:themeTint="98" w:themeShade="95"/>
      </w:rPr>
    </w:tblStylePr>
    <w:tblStylePr w:type="firstRow">
      <w:rPr>
        <w:b/>
        <w:color w:val="d9680c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9680c" w:themeColor="accent6" w:themeTint="98" w:themeShade="95"/>
      </w:rPr>
    </w:tblStylePr>
    <w:tblStylePr w:type="lastRow">
      <w:rPr>
        <w:b/>
        <w:color w:val="d9680c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787">
    <w:name w:val="List Table 7 Colorful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788">
    <w:name w:val="List Table 7 Colorful - Accent 1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a4b71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2a4b71" w:themeColor="accent1" w:themeShade="95"/>
        <w:sz w:val="22"/>
      </w:rPr>
    </w:tblStylePr>
    <w:tblStylePr w:type="firstCol">
      <w:rPr>
        <w:rFonts w:ascii="Arial" w:hAnsi="Arial"/>
        <w:i/>
        <w:color w:val="2a4b71" w:themeColor="accent1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b71" w:themeColor="accent1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2a4b71" w:themeColor="accent1" w:themeShade="95"/>
        <w:sz w:val="22"/>
      </w:rPr>
    </w:tblStylePr>
  </w:style>
  <w:style w:type="table" w:styleId="789">
    <w:name w:val="List Table 7 Colorful - Accent 2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9c3a37" w:themeColor="accent2" w:themeTint="97" w:themeShade="95"/>
        <w:sz w:val="22"/>
      </w:rPr>
    </w:tblStylePr>
  </w:style>
  <w:style w:type="table" w:styleId="790">
    <w:name w:val="List Table 7 Colorful - Accent 3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c98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7c983f" w:themeColor="accent3" w:themeTint="98" w:themeShade="95"/>
        <w:sz w:val="22"/>
      </w:rPr>
    </w:tblStylePr>
    <w:tblStylePr w:type="firstCol">
      <w:rPr>
        <w:rFonts w:ascii="Arial" w:hAnsi="Arial"/>
        <w:i/>
        <w:color w:val="7c983f" w:themeColor="accent3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c983f" w:themeColor="accent3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7c983f" w:themeColor="accent3" w:themeTint="98" w:themeShade="95"/>
        <w:sz w:val="22"/>
      </w:rPr>
    </w:tblStylePr>
  </w:style>
  <w:style w:type="table" w:styleId="791">
    <w:name w:val="List Table 7 Colorful - Accent 4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664f82" w:themeColor="accent4" w:themeTint="9A" w:themeShade="95"/>
        <w:sz w:val="22"/>
      </w:rPr>
    </w:tblStylePr>
  </w:style>
  <w:style w:type="table" w:styleId="792">
    <w:name w:val="List Table 7 Colorful - Accent 5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8aa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338aa0" w:themeColor="accent5" w:themeTint="9A" w:themeShade="95"/>
        <w:sz w:val="22"/>
      </w:rPr>
    </w:tblStylePr>
    <w:tblStylePr w:type="firstCol">
      <w:rPr>
        <w:rFonts w:ascii="Arial" w:hAnsi="Arial"/>
        <w:i/>
        <w:color w:val="338aa0" w:themeColor="accent5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38aa0" w:themeColor="accent5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338aa0" w:themeColor="accent5" w:themeTint="9A" w:themeShade="95"/>
        <w:sz w:val="22"/>
      </w:rPr>
    </w:tblStylePr>
  </w:style>
  <w:style w:type="table" w:styleId="793">
    <w:name w:val="List Table 7 Colorful - Accent 6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d9680c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d9680c" w:themeColor="accent6" w:themeTint="98" w:themeShade="95"/>
        <w:sz w:val="22"/>
      </w:rPr>
    </w:tblStylePr>
    <w:tblStylePr w:type="firstCol">
      <w:rPr>
        <w:rFonts w:ascii="Arial" w:hAnsi="Arial"/>
        <w:i/>
        <w:color w:val="d9680c" w:themeColor="accent6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680c" w:themeColor="accent6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d9680c" w:themeColor="accent6" w:themeTint="98" w:themeShade="95"/>
        <w:sz w:val="22"/>
      </w:rPr>
    </w:tblStylePr>
  </w:style>
  <w:style w:type="table" w:styleId="794">
    <w:name w:val="Lined - Accent"/>
    <w:basedOn w:val="83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795">
    <w:name w:val="Lined - Accent 1"/>
    <w:basedOn w:val="83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796">
    <w:name w:val="Lined - Accent 2"/>
    <w:basedOn w:val="83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797">
    <w:name w:val="Lined - Accent 3"/>
    <w:basedOn w:val="83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798">
    <w:name w:val="Lined - Accent 4"/>
    <w:basedOn w:val="83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799">
    <w:name w:val="Lined - Accent 5"/>
    <w:basedOn w:val="83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00">
    <w:name w:val="Lined - Accent 6"/>
    <w:basedOn w:val="83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01">
    <w:name w:val="Bordered &amp; Lined - Accent"/>
    <w:basedOn w:val="83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02">
    <w:name w:val="Bordered &amp; Lined - Accent 1"/>
    <w:basedOn w:val="83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803">
    <w:name w:val="Bordered &amp; Lined - Accent 2"/>
    <w:basedOn w:val="83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804">
    <w:name w:val="Bordered &amp; Lined - Accent 3"/>
    <w:basedOn w:val="83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805">
    <w:name w:val="Bordered &amp; Lined - Accent 4"/>
    <w:basedOn w:val="83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806">
    <w:name w:val="Bordered &amp; Lined - Accent 5"/>
    <w:basedOn w:val="83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07">
    <w:name w:val="Bordered &amp; Lined - Accent 6"/>
    <w:basedOn w:val="83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08">
    <w:name w:val="Bordered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809">
    <w:name w:val="Bordered - Accent 1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810">
    <w:name w:val="Bordered - Accent 2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811">
    <w:name w:val="Bordered - Accent 3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812">
    <w:name w:val="Bordered - Accent 4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813">
    <w:name w:val="Bordered - Accent 5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814">
    <w:name w:val="Bordered - Accent 6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character" w:styleId="815">
    <w:name w:val="Hyperlink"/>
    <w:uiPriority w:val="99"/>
    <w:unhideWhenUsed/>
    <w:rPr>
      <w:color w:val="0000ff" w:themeColor="hyperlink"/>
      <w:u w:val="single"/>
    </w:rPr>
  </w:style>
  <w:style w:type="paragraph" w:styleId="816">
    <w:name w:val="footnote text"/>
    <w:basedOn w:val="833"/>
    <w:link w:val="817"/>
    <w:uiPriority w:val="99"/>
    <w:semiHidden/>
    <w:unhideWhenUsed/>
    <w:pPr>
      <w:spacing w:after="40" w:line="240" w:lineRule="auto"/>
    </w:pPr>
    <w:rPr>
      <w:sz w:val="18"/>
    </w:rPr>
  </w:style>
  <w:style w:type="character" w:styleId="817">
    <w:name w:val="Footnote Text Char"/>
    <w:link w:val="816"/>
    <w:uiPriority w:val="99"/>
    <w:rPr>
      <w:sz w:val="18"/>
    </w:rPr>
  </w:style>
  <w:style w:type="character" w:styleId="818">
    <w:name w:val="footnote reference"/>
    <w:basedOn w:val="835"/>
    <w:uiPriority w:val="99"/>
    <w:unhideWhenUsed/>
    <w:rPr>
      <w:vertAlign w:val="superscript"/>
    </w:rPr>
  </w:style>
  <w:style w:type="paragraph" w:styleId="819">
    <w:name w:val="endnote text"/>
    <w:basedOn w:val="833"/>
    <w:link w:val="820"/>
    <w:uiPriority w:val="99"/>
    <w:semiHidden/>
    <w:unhideWhenUsed/>
    <w:pPr>
      <w:spacing w:after="0" w:line="240" w:lineRule="auto"/>
    </w:pPr>
    <w:rPr>
      <w:sz w:val="20"/>
    </w:rPr>
  </w:style>
  <w:style w:type="character" w:styleId="820">
    <w:name w:val="Endnote Text Char"/>
    <w:link w:val="819"/>
    <w:uiPriority w:val="99"/>
    <w:rPr>
      <w:sz w:val="20"/>
    </w:rPr>
  </w:style>
  <w:style w:type="character" w:styleId="821">
    <w:name w:val="endnote reference"/>
    <w:basedOn w:val="835"/>
    <w:uiPriority w:val="99"/>
    <w:semiHidden/>
    <w:unhideWhenUsed/>
    <w:rPr>
      <w:vertAlign w:val="superscript"/>
    </w:rPr>
  </w:style>
  <w:style w:type="paragraph" w:styleId="822">
    <w:name w:val="toc 1"/>
    <w:basedOn w:val="833"/>
    <w:next w:val="833"/>
    <w:uiPriority w:val="39"/>
    <w:unhideWhenUsed/>
    <w:pPr>
      <w:ind w:left="0" w:right="0" w:firstLine="0"/>
      <w:spacing w:after="57"/>
    </w:pPr>
  </w:style>
  <w:style w:type="paragraph" w:styleId="823">
    <w:name w:val="toc 2"/>
    <w:basedOn w:val="833"/>
    <w:next w:val="833"/>
    <w:uiPriority w:val="39"/>
    <w:unhideWhenUsed/>
    <w:pPr>
      <w:ind w:left="283" w:right="0" w:firstLine="0"/>
      <w:spacing w:after="57"/>
    </w:pPr>
  </w:style>
  <w:style w:type="paragraph" w:styleId="824">
    <w:name w:val="toc 3"/>
    <w:basedOn w:val="833"/>
    <w:next w:val="833"/>
    <w:uiPriority w:val="39"/>
    <w:unhideWhenUsed/>
    <w:pPr>
      <w:ind w:left="567" w:right="0" w:firstLine="0"/>
      <w:spacing w:after="57"/>
    </w:pPr>
  </w:style>
  <w:style w:type="paragraph" w:styleId="825">
    <w:name w:val="toc 4"/>
    <w:basedOn w:val="833"/>
    <w:next w:val="833"/>
    <w:uiPriority w:val="39"/>
    <w:unhideWhenUsed/>
    <w:pPr>
      <w:ind w:left="850" w:right="0" w:firstLine="0"/>
      <w:spacing w:after="57"/>
    </w:pPr>
  </w:style>
  <w:style w:type="paragraph" w:styleId="826">
    <w:name w:val="toc 5"/>
    <w:basedOn w:val="833"/>
    <w:next w:val="833"/>
    <w:uiPriority w:val="39"/>
    <w:unhideWhenUsed/>
    <w:pPr>
      <w:ind w:left="1134" w:right="0" w:firstLine="0"/>
      <w:spacing w:after="57"/>
    </w:pPr>
  </w:style>
  <w:style w:type="paragraph" w:styleId="827">
    <w:name w:val="toc 6"/>
    <w:basedOn w:val="833"/>
    <w:next w:val="833"/>
    <w:uiPriority w:val="39"/>
    <w:unhideWhenUsed/>
    <w:pPr>
      <w:ind w:left="1417" w:right="0" w:firstLine="0"/>
      <w:spacing w:after="57"/>
    </w:pPr>
  </w:style>
  <w:style w:type="paragraph" w:styleId="828">
    <w:name w:val="toc 7"/>
    <w:basedOn w:val="833"/>
    <w:next w:val="833"/>
    <w:uiPriority w:val="39"/>
    <w:unhideWhenUsed/>
    <w:pPr>
      <w:ind w:left="1701" w:right="0" w:firstLine="0"/>
      <w:spacing w:after="57"/>
    </w:pPr>
  </w:style>
  <w:style w:type="paragraph" w:styleId="829">
    <w:name w:val="toc 8"/>
    <w:basedOn w:val="833"/>
    <w:next w:val="833"/>
    <w:uiPriority w:val="39"/>
    <w:unhideWhenUsed/>
    <w:pPr>
      <w:ind w:left="1984" w:right="0" w:firstLine="0"/>
      <w:spacing w:after="57"/>
    </w:pPr>
  </w:style>
  <w:style w:type="paragraph" w:styleId="830">
    <w:name w:val="toc 9"/>
    <w:basedOn w:val="833"/>
    <w:next w:val="833"/>
    <w:uiPriority w:val="39"/>
    <w:unhideWhenUsed/>
    <w:pPr>
      <w:ind w:left="2268" w:right="0" w:firstLine="0"/>
      <w:spacing w:after="57"/>
    </w:pPr>
  </w:style>
  <w:style w:type="paragraph" w:styleId="831">
    <w:name w:val="TOC Heading"/>
    <w:uiPriority w:val="39"/>
    <w:unhideWhenUsed/>
  </w:style>
  <w:style w:type="paragraph" w:styleId="832">
    <w:name w:val="table of figures"/>
    <w:basedOn w:val="833"/>
    <w:next w:val="833"/>
    <w:uiPriority w:val="99"/>
    <w:unhideWhenUsed/>
    <w:pPr>
      <w:spacing w:after="0" w:afterAutospacing="0"/>
    </w:pPr>
  </w:style>
  <w:style w:type="paragraph" w:styleId="833" w:default="1">
    <w:name w:val="Normal"/>
    <w:qFormat/>
    <w:pPr>
      <w:spacing w:after="0" w:line="240" w:lineRule="auto"/>
    </w:pPr>
    <w:rPr>
      <w:rFonts w:ascii="Times New Roman" w:hAnsi="Times New Roman" w:eastAsia="Calibri" w:cs="Times New Roman"/>
      <w:sz w:val="20"/>
      <w:szCs w:val="20"/>
      <w:lang w:eastAsia="ru-RU"/>
    </w:rPr>
  </w:style>
  <w:style w:type="paragraph" w:styleId="834">
    <w:name w:val="Heading 4"/>
    <w:basedOn w:val="833"/>
    <w:next w:val="833"/>
    <w:link w:val="854"/>
    <w:qFormat/>
    <w:pPr>
      <w:ind w:firstLine="709"/>
      <w:keepNext/>
      <w:outlineLvl w:val="3"/>
    </w:pPr>
    <w:rPr>
      <w:rFonts w:eastAsia="Times New Roman"/>
      <w:color w:val="000000"/>
      <w:sz w:val="28"/>
    </w:rPr>
  </w:style>
  <w:style w:type="character" w:styleId="835" w:default="1">
    <w:name w:val="Default Paragraph Font"/>
    <w:uiPriority w:val="1"/>
    <w:semiHidden/>
    <w:unhideWhenUsed/>
  </w:style>
  <w:style w:type="table" w:styleId="836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837" w:default="1">
    <w:name w:val="No List"/>
    <w:uiPriority w:val="99"/>
    <w:semiHidden/>
    <w:unhideWhenUsed/>
  </w:style>
  <w:style w:type="paragraph" w:styleId="838" w:customStyle="1">
    <w:name w:val="ConsPlusNormal"/>
    <w:pPr>
      <w:spacing w:after="0" w:line="240" w:lineRule="auto"/>
      <w:widowControl w:val="off"/>
    </w:pPr>
    <w:rPr>
      <w:rFonts w:ascii="Calibri" w:hAnsi="Calibri" w:eastAsia="Times New Roman" w:cs="Calibri"/>
      <w:szCs w:val="20"/>
      <w:lang w:eastAsia="ru-RU"/>
    </w:rPr>
  </w:style>
  <w:style w:type="paragraph" w:styleId="839" w:customStyle="1">
    <w:name w:val="ConsPlusNonformat"/>
    <w:pPr>
      <w:spacing w:after="0" w:line="240" w:lineRule="auto"/>
      <w:widowControl w:val="off"/>
    </w:pPr>
    <w:rPr>
      <w:rFonts w:ascii="Courier New" w:hAnsi="Courier New" w:eastAsia="Times New Roman" w:cs="Courier New"/>
      <w:sz w:val="20"/>
      <w:szCs w:val="20"/>
      <w:lang w:eastAsia="ru-RU"/>
    </w:rPr>
  </w:style>
  <w:style w:type="paragraph" w:styleId="840" w:customStyle="1">
    <w:name w:val="ConsPlusTitle"/>
    <w:pPr>
      <w:spacing w:after="0" w:line="240" w:lineRule="auto"/>
      <w:widowControl w:val="off"/>
    </w:pPr>
    <w:rPr>
      <w:rFonts w:ascii="Calibri" w:hAnsi="Calibri" w:eastAsia="Times New Roman" w:cs="Calibri"/>
      <w:b/>
      <w:szCs w:val="20"/>
      <w:lang w:eastAsia="ru-RU"/>
    </w:rPr>
  </w:style>
  <w:style w:type="paragraph" w:styleId="841" w:customStyle="1">
    <w:name w:val="ConsPlusCell"/>
    <w:pPr>
      <w:spacing w:after="0" w:line="240" w:lineRule="auto"/>
      <w:widowControl w:val="off"/>
    </w:pPr>
    <w:rPr>
      <w:rFonts w:ascii="Courier New" w:hAnsi="Courier New" w:eastAsia="Times New Roman" w:cs="Courier New"/>
      <w:sz w:val="20"/>
      <w:szCs w:val="20"/>
      <w:lang w:eastAsia="ru-RU"/>
    </w:rPr>
  </w:style>
  <w:style w:type="paragraph" w:styleId="842" w:customStyle="1">
    <w:name w:val="ConsPlusDocList"/>
    <w:pPr>
      <w:spacing w:after="0" w:line="240" w:lineRule="auto"/>
      <w:widowControl w:val="off"/>
    </w:pPr>
    <w:rPr>
      <w:rFonts w:ascii="Calibri" w:hAnsi="Calibri" w:eastAsia="Times New Roman" w:cs="Calibri"/>
      <w:szCs w:val="20"/>
      <w:lang w:eastAsia="ru-RU"/>
    </w:rPr>
  </w:style>
  <w:style w:type="paragraph" w:styleId="843" w:customStyle="1">
    <w:name w:val="ConsPlusTitlePage"/>
    <w:pPr>
      <w:spacing w:after="0" w:line="240" w:lineRule="auto"/>
      <w:widowControl w:val="off"/>
    </w:pPr>
    <w:rPr>
      <w:rFonts w:ascii="Tahoma" w:hAnsi="Tahoma" w:eastAsia="Times New Roman" w:cs="Tahoma"/>
      <w:sz w:val="20"/>
      <w:szCs w:val="20"/>
      <w:lang w:eastAsia="ru-RU"/>
    </w:rPr>
  </w:style>
  <w:style w:type="paragraph" w:styleId="844" w:customStyle="1">
    <w:name w:val="ConsPlusJurTerm"/>
    <w:pPr>
      <w:spacing w:after="0" w:line="240" w:lineRule="auto"/>
      <w:widowControl w:val="off"/>
    </w:pPr>
    <w:rPr>
      <w:rFonts w:ascii="Tahoma" w:hAnsi="Tahoma" w:eastAsia="Times New Roman" w:cs="Tahoma"/>
      <w:sz w:val="26"/>
      <w:szCs w:val="20"/>
      <w:lang w:eastAsia="ru-RU"/>
    </w:rPr>
  </w:style>
  <w:style w:type="paragraph" w:styleId="845" w:customStyle="1">
    <w:name w:val="ConsPlusTextList"/>
    <w:pPr>
      <w:spacing w:after="0" w:line="240" w:lineRule="auto"/>
      <w:widowControl w:val="off"/>
    </w:pPr>
    <w:rPr>
      <w:rFonts w:ascii="Arial" w:hAnsi="Arial" w:eastAsia="Times New Roman" w:cs="Arial"/>
      <w:sz w:val="20"/>
      <w:szCs w:val="20"/>
      <w:lang w:eastAsia="ru-RU"/>
    </w:rPr>
  </w:style>
  <w:style w:type="paragraph" w:styleId="846">
    <w:name w:val="Title"/>
    <w:basedOn w:val="833"/>
    <w:link w:val="847"/>
    <w:qFormat/>
    <w:pPr>
      <w:jc w:val="center"/>
    </w:pPr>
    <w:rPr>
      <w:rFonts w:eastAsia="Times New Roman"/>
      <w:b/>
      <w:bCs/>
      <w:sz w:val="48"/>
      <w:szCs w:val="24"/>
    </w:rPr>
  </w:style>
  <w:style w:type="character" w:styleId="847" w:customStyle="1">
    <w:name w:val="Название Знак"/>
    <w:basedOn w:val="835"/>
    <w:link w:val="846"/>
    <w:rPr>
      <w:rFonts w:ascii="Times New Roman" w:hAnsi="Times New Roman" w:eastAsia="Times New Roman" w:cs="Times New Roman"/>
      <w:b/>
      <w:bCs/>
      <w:sz w:val="48"/>
      <w:szCs w:val="24"/>
      <w:lang w:eastAsia="ru-RU"/>
    </w:rPr>
  </w:style>
  <w:style w:type="paragraph" w:styleId="848">
    <w:name w:val="Balloon Text"/>
    <w:basedOn w:val="833"/>
    <w:link w:val="849"/>
    <w:uiPriority w:val="99"/>
    <w:semiHidden/>
    <w:unhideWhenUsed/>
    <w:rPr>
      <w:rFonts w:ascii="Tahoma" w:hAnsi="Tahoma" w:cs="Tahoma"/>
      <w:sz w:val="16"/>
      <w:szCs w:val="16"/>
    </w:rPr>
  </w:style>
  <w:style w:type="character" w:styleId="849" w:customStyle="1">
    <w:name w:val="Текст выноски Знак"/>
    <w:basedOn w:val="835"/>
    <w:link w:val="848"/>
    <w:uiPriority w:val="99"/>
    <w:semiHidden/>
    <w:rPr>
      <w:rFonts w:ascii="Tahoma" w:hAnsi="Tahoma" w:eastAsia="Calibri" w:cs="Tahoma"/>
      <w:sz w:val="16"/>
      <w:szCs w:val="16"/>
      <w:lang w:eastAsia="ru-RU"/>
    </w:rPr>
  </w:style>
  <w:style w:type="character" w:styleId="850" w:customStyle="1">
    <w:name w:val="WW8Num1z0"/>
  </w:style>
  <w:style w:type="paragraph" w:styleId="851" w:customStyle="1">
    <w:name w:val="Default"/>
    <w:pPr>
      <w:spacing w:after="0" w:line="240" w:lineRule="auto"/>
    </w:pPr>
    <w:rPr>
      <w:rFonts w:ascii="Times New Roman" w:hAnsi="Times New Roman" w:eastAsia="Times New Roman" w:cs="Times New Roman"/>
      <w:color w:val="000000"/>
      <w:sz w:val="24"/>
      <w:szCs w:val="24"/>
      <w:lang w:eastAsia="ru-RU"/>
    </w:rPr>
  </w:style>
  <w:style w:type="paragraph" w:styleId="852">
    <w:name w:val="Normal (Web)"/>
    <w:basedOn w:val="833"/>
    <w:uiPriority w:val="99"/>
    <w:unhideWhenUsed/>
    <w:pPr>
      <w:spacing w:before="100" w:beforeAutospacing="1" w:after="100" w:afterAutospacing="1"/>
    </w:pPr>
    <w:rPr>
      <w:rFonts w:eastAsia="Times New Roman"/>
      <w:sz w:val="24"/>
      <w:szCs w:val="24"/>
    </w:rPr>
  </w:style>
  <w:style w:type="paragraph" w:styleId="853" w:customStyle="1">
    <w:name w:val="Знак Знак"/>
    <w:basedOn w:val="833"/>
    <w:pPr>
      <w:spacing w:after="160" w:line="240" w:lineRule="exact"/>
    </w:pPr>
    <w:rPr>
      <w:rFonts w:ascii="Verdana" w:hAnsi="Verdana" w:eastAsia="Times New Roman" w:cs="Verdana"/>
      <w:lang w:val="en-US" w:eastAsia="en-US"/>
    </w:rPr>
  </w:style>
  <w:style w:type="character" w:styleId="854" w:customStyle="1">
    <w:name w:val="Заголовок 4 Знак"/>
    <w:basedOn w:val="835"/>
    <w:link w:val="834"/>
    <w:rPr>
      <w:rFonts w:ascii="Times New Roman" w:hAnsi="Times New Roman" w:eastAsia="Times New Roman" w:cs="Times New Roman"/>
      <w:color w:val="000000"/>
      <w:sz w:val="28"/>
      <w:szCs w:val="20"/>
      <w:lang w:eastAsia="ru-RU"/>
    </w:rPr>
  </w:style>
  <w:style w:type="paragraph" w:styleId="855">
    <w:name w:val="List Paragraph"/>
    <w:basedOn w:val="833"/>
    <w:uiPriority w:val="34"/>
    <w:qFormat/>
    <w:pPr>
      <w:contextualSpacing/>
      <w:ind w:left="720"/>
    </w:pPr>
    <w:rPr>
      <w:rFonts w:eastAsia="Times New Roman"/>
      <w:color w:val="000000"/>
    </w:rPr>
  </w:style>
  <w:style w:type="paragraph" w:styleId="856">
    <w:name w:val="Body Text 3"/>
    <w:basedOn w:val="833"/>
    <w:link w:val="857"/>
    <w:pPr>
      <w:spacing w:after="120"/>
    </w:pPr>
    <w:rPr>
      <w:rFonts w:eastAsia="Times New Roman"/>
      <w:sz w:val="16"/>
      <w:szCs w:val="16"/>
    </w:rPr>
  </w:style>
  <w:style w:type="character" w:styleId="857" w:customStyle="1">
    <w:name w:val="Основной текст 3 Знак"/>
    <w:basedOn w:val="835"/>
    <w:link w:val="856"/>
    <w:rPr>
      <w:rFonts w:ascii="Times New Roman" w:hAnsi="Times New Roman" w:eastAsia="Times New Roman" w:cs="Times New Roman"/>
      <w:sz w:val="16"/>
      <w:szCs w:val="16"/>
      <w:lang w:eastAsia="ru-RU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customXml" Target="../customXml/item1.xml" /><Relationship Id="rId10" Type="http://schemas.openxmlformats.org/officeDocument/2006/relationships/image" Target="media/image1.png"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98092B5-5720-46C2-9221-EE4DB8F2F96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Р7-Офис/2024.1.1.373</Application>
  <Company>Kraftway</Company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Ильина</dc:creator>
  <cp:revision>6</cp:revision>
  <dcterms:created xsi:type="dcterms:W3CDTF">2024-01-16T06:54:00Z</dcterms:created>
  <dcterms:modified xsi:type="dcterms:W3CDTF">2024-02-01T09:47:16Z</dcterms:modified>
</cp:coreProperties>
</file>