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8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-44450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-3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ПЕЧЕНГСКОГО МУНИЦИПАЛЬНОГО ОКРУГА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МУРМАНСКОЙ ОБЛАСТИ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  <w:r>
        <w:rPr>
          <w:color w:val="auto"/>
          <w:sz w:val="16"/>
          <w:szCs w:val="16"/>
        </w:rPr>
      </w:r>
    </w:p>
    <w:p>
      <w:pPr>
        <w:jc w:val="center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</w:t>
      </w:r>
      <w:r>
        <w:rPr>
          <w:b/>
          <w:color w:val="auto"/>
          <w:sz w:val="24"/>
        </w:rPr>
        <w:t xml:space="preserve">т</w:t>
      </w:r>
      <w:r>
        <w:rPr>
          <w:b/>
          <w:color w:val="auto"/>
          <w:sz w:val="24"/>
        </w:rPr>
        <w:t xml:space="preserve"> </w:t>
      </w:r>
      <w:r>
        <w:rPr>
          <w:b/>
          <w:color w:val="auto"/>
          <w:sz w:val="24"/>
        </w:rPr>
        <w:t xml:space="preserve">25.01.2024</w:t>
      </w:r>
      <w:r>
        <w:rPr>
          <w:b/>
          <w:color w:val="auto"/>
          <w:sz w:val="24"/>
        </w:rPr>
        <w:t xml:space="preserve"> </w:t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 xml:space="preserve">  </w:t>
      </w:r>
      <w:r>
        <w:rPr>
          <w:b/>
          <w:color w:val="auto"/>
          <w:sz w:val="24"/>
        </w:rPr>
        <w:t xml:space="preserve"> № </w:t>
      </w:r>
      <w:r>
        <w:rPr>
          <w:b/>
          <w:color w:val="auto"/>
          <w:sz w:val="24"/>
        </w:rPr>
        <w:t xml:space="preserve">112</w:t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п.г.т. Никель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О внесении изменений в П</w:t>
      </w:r>
      <w:r>
        <w:rPr>
          <w:b/>
          <w:bCs/>
          <w:iCs/>
          <w:color w:val="auto"/>
        </w:rPr>
        <w:t xml:space="preserve">оряд</w:t>
      </w:r>
      <w:r>
        <w:rPr>
          <w:b/>
          <w:bCs/>
          <w:iCs/>
          <w:color w:val="auto"/>
        </w:rPr>
        <w:t xml:space="preserve">о</w:t>
      </w:r>
      <w:r>
        <w:rPr>
          <w:b/>
          <w:bCs/>
          <w:iCs/>
          <w:color w:val="auto"/>
        </w:rPr>
        <w:t xml:space="preserve">к организации размещения нестационарных</w:t>
      </w:r>
      <w:r>
        <w:rPr>
          <w:b/>
          <w:bCs/>
          <w:iCs/>
          <w:color w:val="auto"/>
        </w:rPr>
      </w:r>
      <w:r>
        <w:rPr>
          <w:b/>
          <w:bCs/>
          <w:iCs/>
          <w:color w:val="auto"/>
        </w:rPr>
      </w:r>
    </w:p>
    <w:p>
      <w:pPr>
        <w:jc w:val="center"/>
        <w:widowControl w:val="off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торговых объектов на территории Печенгск</w:t>
      </w:r>
      <w:r>
        <w:rPr>
          <w:b/>
          <w:bCs/>
          <w:iCs/>
          <w:color w:val="auto"/>
        </w:rPr>
        <w:t xml:space="preserve">ого</w:t>
      </w:r>
      <w:r>
        <w:rPr>
          <w:b/>
          <w:bCs/>
          <w:iCs/>
          <w:color w:val="auto"/>
        </w:rPr>
        <w:t xml:space="preserve"> муниципальн</w:t>
      </w:r>
      <w:r>
        <w:rPr>
          <w:b/>
          <w:bCs/>
          <w:iCs/>
          <w:color w:val="auto"/>
        </w:rPr>
        <w:t xml:space="preserve">ого</w:t>
      </w:r>
      <w:r>
        <w:rPr>
          <w:b/>
          <w:bCs/>
          <w:iCs/>
          <w:color w:val="auto"/>
        </w:rPr>
        <w:t xml:space="preserve"> округ</w:t>
      </w:r>
      <w:r>
        <w:rPr>
          <w:b/>
          <w:bCs/>
          <w:iCs/>
          <w:color w:val="auto"/>
        </w:rPr>
        <w:t xml:space="preserve">а</w:t>
      </w:r>
      <w:r>
        <w:rPr>
          <w:b/>
          <w:bCs/>
          <w:iCs/>
          <w:color w:val="auto"/>
        </w:rPr>
        <w:t xml:space="preserve">, </w:t>
      </w:r>
      <w:r>
        <w:rPr>
          <w:b/>
          <w:bCs/>
          <w:iCs/>
          <w:color w:val="auto"/>
        </w:rPr>
        <w:t xml:space="preserve">утвержденный</w:t>
      </w:r>
      <w:r>
        <w:rPr>
          <w:b/>
          <w:bCs/>
          <w:iCs/>
          <w:color w:val="auto"/>
        </w:rPr>
        <w:t xml:space="preserve"> постановлением администрации Печенгского муниципального округа от 09.04.2021 № 284</w:t>
      </w:r>
      <w:r>
        <w:rPr>
          <w:b/>
          <w:bCs/>
          <w:iCs/>
          <w:color w:val="auto"/>
        </w:rPr>
      </w:r>
      <w:r>
        <w:rPr>
          <w:b/>
          <w:bCs/>
          <w:iCs/>
          <w:color w:val="auto"/>
        </w:rPr>
      </w:r>
    </w:p>
    <w:p>
      <w:pPr>
        <w:widowControl w:val="off"/>
        <w:rPr>
          <w:color w:val="auto"/>
          <w:sz w:val="24"/>
        </w:rPr>
      </w:pPr>
      <w:r>
        <w:rPr>
          <w:color w:val="auto"/>
          <w:sz w:val="24"/>
        </w:rPr>
      </w:r>
      <w:r>
        <w:rPr>
          <w:color w:val="auto"/>
          <w:sz w:val="24"/>
        </w:rPr>
      </w:r>
      <w:r>
        <w:rPr>
          <w:color w:val="auto"/>
          <w:sz w:val="24"/>
        </w:rPr>
      </w:r>
    </w:p>
    <w:p>
      <w:pPr>
        <w:ind w:firstLine="709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Руководствуясь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Ф</w:t>
      </w:r>
      <w:r>
        <w:rPr>
          <w:color w:val="auto"/>
          <w:sz w:val="24"/>
          <w:szCs w:val="24"/>
        </w:rPr>
        <w:t xml:space="preserve">едеральным законом от 06.10.2003 № 131-ФЗ «Об общих принципах организации местного самоуправления в Российской Федерации»,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Уставом </w:t>
      </w:r>
      <w:r>
        <w:rPr>
          <w:color w:val="auto"/>
          <w:sz w:val="24"/>
          <w:szCs w:val="24"/>
        </w:rPr>
        <w:t xml:space="preserve">Печенгского муниципального округа Мурманской области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распоряжением </w:t>
      </w:r>
      <w:r>
        <w:rPr>
          <w:color w:val="auto"/>
          <w:sz w:val="24"/>
          <w:szCs w:val="24"/>
        </w:rPr>
        <w:t xml:space="preserve">администрации Печенгского муниципального округа от 27.12.2023 № 143 «О внесении изменений в Положение о секторе инвестиционной деятельности администрации Печенгского муниципального округа, утвержденное распоряжением администрации </w:t>
      </w:r>
      <w:r>
        <w:rPr>
          <w:color w:val="auto"/>
          <w:sz w:val="24"/>
          <w:szCs w:val="24"/>
        </w:rPr>
        <w:t xml:space="preserve">Печенгского муниципального округа от 28.06.2023 № 66»,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</w:t>
      </w:r>
      <w:r>
        <w:rPr>
          <w:b/>
          <w:color w:val="auto"/>
          <w:sz w:val="24"/>
          <w:szCs w:val="24"/>
        </w:rPr>
        <w:t xml:space="preserve">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0"/>
          <w:numId w:val="9"/>
        </w:numPr>
        <w:ind w:left="0" w:firstLine="709"/>
        <w:jc w:val="both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Внести в </w:t>
      </w:r>
      <w:r>
        <w:rPr>
          <w:color w:val="auto"/>
          <w:sz w:val="24"/>
          <w:szCs w:val="24"/>
        </w:rPr>
        <w:t xml:space="preserve">Порядок организации размещения нестационарных торговых объектов на территории Печенгск</w:t>
      </w:r>
      <w:r>
        <w:rPr>
          <w:color w:val="auto"/>
          <w:sz w:val="24"/>
          <w:szCs w:val="24"/>
        </w:rPr>
        <w:t xml:space="preserve">ого муниципального</w:t>
      </w:r>
      <w:r>
        <w:rPr>
          <w:color w:val="auto"/>
          <w:sz w:val="24"/>
          <w:szCs w:val="24"/>
        </w:rPr>
        <w:t xml:space="preserve"> округ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, утвержденный постановлением администрации Печенгского муниципального округа от 09.04.2021 № 284 </w:t>
      </w:r>
      <w:r>
        <w:rPr>
          <w:color w:val="auto"/>
          <w:sz w:val="24"/>
          <w:szCs w:val="24"/>
        </w:rPr>
        <w:t xml:space="preserve">(в редакции постановления администрации Печенгского муниципального округа от 17.06.2022 № 826) </w:t>
      </w:r>
      <w:r>
        <w:rPr>
          <w:color w:val="auto"/>
          <w:sz w:val="24"/>
          <w:szCs w:val="24"/>
        </w:rPr>
        <w:t xml:space="preserve">(далее – Порядок)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следующие изменения: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1"/>
          <w:numId w:val="9"/>
        </w:numPr>
        <w:ind w:left="0" w:firstLine="709"/>
        <w:jc w:val="both"/>
        <w:tabs>
          <w:tab w:val="left" w:pos="284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пункте 14.1 </w:t>
      </w:r>
      <w:r>
        <w:rPr>
          <w:color w:val="auto"/>
          <w:sz w:val="24"/>
          <w:szCs w:val="24"/>
        </w:rPr>
        <w:t xml:space="preserve">раздела </w:t>
      </w:r>
      <w:r>
        <w:rPr>
          <w:color w:val="auto"/>
          <w:sz w:val="24"/>
          <w:szCs w:val="24"/>
        </w:rPr>
        <w:t xml:space="preserve">14</w:t>
      </w:r>
      <w:r>
        <w:rPr>
          <w:color w:val="auto"/>
          <w:sz w:val="24"/>
          <w:szCs w:val="24"/>
        </w:rPr>
        <w:t xml:space="preserve"> Порядка </w:t>
      </w:r>
      <w:r>
        <w:rPr>
          <w:color w:val="auto"/>
          <w:sz w:val="24"/>
          <w:szCs w:val="24"/>
        </w:rPr>
        <w:t xml:space="preserve">слова «отдела экономического развития администрации Печенгского муниципального округа (далее – ОЭР)» заменить словами «сектора инвестиционной деятельности администрации Печенгского муниципального </w:t>
      </w:r>
      <w:r>
        <w:rPr>
          <w:color w:val="auto"/>
          <w:sz w:val="24"/>
          <w:szCs w:val="24"/>
        </w:rPr>
        <w:t xml:space="preserve">округа».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1"/>
          <w:numId w:val="9"/>
        </w:numPr>
        <w:ind w:left="0" w:firstLine="709"/>
        <w:jc w:val="both"/>
        <w:tabs>
          <w:tab w:val="left" w:pos="284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пункте 15.1 раздела 15 Порядка слова «ОЭР» заменить словами «сектора инвестиционной деятельности администрации Печенгского муниципального округа».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1"/>
          <w:numId w:val="9"/>
        </w:numPr>
        <w:ind w:left="0" w:firstLine="709"/>
        <w:jc w:val="both"/>
        <w:tabs>
          <w:tab w:val="left" w:pos="284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абзаце </w:t>
      </w:r>
      <w:r>
        <w:rPr>
          <w:color w:val="auto"/>
          <w:sz w:val="24"/>
          <w:szCs w:val="24"/>
        </w:rPr>
        <w:t xml:space="preserve">втором пункта 16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1 раздела 16</w:t>
      </w:r>
      <w:r>
        <w:rPr>
          <w:color w:val="auto"/>
          <w:sz w:val="24"/>
          <w:szCs w:val="24"/>
        </w:rPr>
        <w:t xml:space="preserve"> Порядка слов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отделом экономическ</w:t>
      </w:r>
      <w:r>
        <w:rPr>
          <w:color w:val="auto"/>
          <w:sz w:val="24"/>
          <w:szCs w:val="24"/>
        </w:rPr>
        <w:t xml:space="preserve">о</w:t>
      </w:r>
      <w:r>
        <w:rPr>
          <w:color w:val="auto"/>
          <w:sz w:val="24"/>
          <w:szCs w:val="24"/>
        </w:rPr>
        <w:t xml:space="preserve">го развития»</w:t>
      </w:r>
      <w:r>
        <w:rPr>
          <w:color w:val="auto"/>
          <w:sz w:val="24"/>
          <w:szCs w:val="24"/>
        </w:rPr>
        <w:t xml:space="preserve"> заменить слов</w:t>
      </w:r>
      <w:r>
        <w:rPr>
          <w:color w:val="auto"/>
          <w:sz w:val="24"/>
          <w:szCs w:val="24"/>
        </w:rPr>
        <w:t xml:space="preserve">ами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секто</w:t>
      </w:r>
      <w:r>
        <w:rPr>
          <w:color w:val="auto"/>
          <w:sz w:val="24"/>
          <w:szCs w:val="24"/>
        </w:rPr>
        <w:t xml:space="preserve">ром инвестиционной деятельности</w:t>
      </w:r>
      <w:r>
        <w:rPr>
          <w:color w:val="auto"/>
          <w:sz w:val="24"/>
          <w:szCs w:val="24"/>
        </w:rPr>
        <w:t xml:space="preserve">»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1"/>
          <w:numId w:val="9"/>
        </w:numPr>
        <w:ind w:left="0" w:firstLine="709"/>
        <w:jc w:val="both"/>
        <w:tabs>
          <w:tab w:val="left" w:pos="284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риложени</w:t>
      </w:r>
      <w:r>
        <w:rPr>
          <w:color w:val="auto"/>
          <w:sz w:val="24"/>
          <w:szCs w:val="24"/>
        </w:rPr>
        <w:t xml:space="preserve">е</w:t>
      </w:r>
      <w:r>
        <w:rPr>
          <w:color w:val="auto"/>
          <w:sz w:val="24"/>
          <w:szCs w:val="24"/>
        </w:rPr>
        <w:t xml:space="preserve"> 2 к Порядку </w:t>
      </w:r>
      <w:r>
        <w:rPr>
          <w:color w:val="auto"/>
          <w:sz w:val="24"/>
          <w:szCs w:val="24"/>
        </w:rPr>
        <w:t xml:space="preserve">изложить в редакции согласно приложению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1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1"/>
          <w:numId w:val="9"/>
        </w:numPr>
        <w:ind w:left="0" w:firstLine="709"/>
        <w:jc w:val="both"/>
        <w:tabs>
          <w:tab w:val="left" w:pos="284" w:leader="none"/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 xml:space="preserve">3</w:t>
      </w:r>
      <w:r>
        <w:rPr>
          <w:color w:val="auto"/>
          <w:sz w:val="24"/>
          <w:szCs w:val="24"/>
        </w:rPr>
        <w:t xml:space="preserve"> к Порядку изложить </w:t>
      </w:r>
      <w:r>
        <w:rPr>
          <w:color w:val="auto"/>
          <w:sz w:val="24"/>
          <w:szCs w:val="24"/>
        </w:rPr>
        <w:t xml:space="preserve">в редакции согласно приложению </w:t>
      </w:r>
      <w:r>
        <w:rPr>
          <w:color w:val="auto"/>
          <w:sz w:val="24"/>
          <w:szCs w:val="24"/>
        </w:rPr>
        <w:t xml:space="preserve">№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0"/>
          <w:numId w:val="9"/>
        </w:numPr>
        <w:ind w:left="0" w:firstLine="709"/>
        <w:jc w:val="both"/>
        <w:widowControl w:val="off"/>
        <w:tabs>
          <w:tab w:val="left" w:pos="851" w:leader="none"/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Настоящее постановление вступает в силу </w:t>
      </w:r>
      <w:r>
        <w:rPr>
          <w:color w:val="auto"/>
          <w:sz w:val="24"/>
          <w:szCs w:val="24"/>
        </w:rPr>
        <w:t xml:space="preserve">после</w:t>
      </w:r>
      <w:r>
        <w:rPr>
          <w:color w:val="auto"/>
          <w:sz w:val="24"/>
          <w:szCs w:val="24"/>
        </w:rPr>
        <w:t xml:space="preserve"> его опубликования</w:t>
      </w:r>
      <w:r>
        <w:rPr>
          <w:color w:val="auto"/>
          <w:sz w:val="24"/>
          <w:szCs w:val="24"/>
        </w:rPr>
        <w:t xml:space="preserve"> и распространяется на правоотношения, возникшие с 01 января 2024 года.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54"/>
        <w:numPr>
          <w:ilvl w:val="0"/>
          <w:numId w:val="9"/>
        </w:numPr>
        <w:ind w:left="0" w:firstLine="709"/>
        <w:jc w:val="both"/>
        <w:widowControl w:val="off"/>
        <w:tabs>
          <w:tab w:val="left" w:pos="851" w:leader="none"/>
          <w:tab w:val="left" w:pos="993" w:leader="none"/>
        </w:tabs>
        <w:rPr>
          <w:b/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</w:rPr>
        <w:t xml:space="preserve"> </w:t>
      </w:r>
      <w:r>
        <w:rPr>
          <w:rFonts w:eastAsia="Calibri"/>
          <w:color w:val="auto"/>
          <w:sz w:val="24"/>
          <w:szCs w:val="24"/>
        </w:rPr>
        <w:t xml:space="preserve">Настоящее постановление опубликовать в газет</w:t>
      </w:r>
      <w:r>
        <w:rPr>
          <w:rFonts w:eastAsia="Calibri"/>
          <w:color w:val="auto"/>
          <w:sz w:val="24"/>
          <w:szCs w:val="24"/>
        </w:rPr>
        <w:t xml:space="preserve">е</w:t>
      </w:r>
      <w:r>
        <w:rPr>
          <w:rFonts w:eastAsia="Calibri"/>
          <w:color w:val="auto"/>
          <w:sz w:val="24"/>
          <w:szCs w:val="24"/>
        </w:rPr>
        <w:t xml:space="preserve"> «Печенга» и разместить </w:t>
      </w:r>
      <w:r>
        <w:rPr>
          <w:color w:val="auto"/>
          <w:sz w:val="24"/>
          <w:szCs w:val="24"/>
        </w:rPr>
        <w:t xml:space="preserve">на </w:t>
      </w:r>
      <w:r>
        <w:rPr>
          <w:color w:val="auto"/>
          <w:sz w:val="24"/>
          <w:szCs w:val="24"/>
        </w:rPr>
        <w:t xml:space="preserve">официальном </w:t>
      </w:r>
      <w:r>
        <w:rPr>
          <w:color w:val="auto"/>
          <w:sz w:val="24"/>
          <w:szCs w:val="24"/>
        </w:rPr>
        <w:t xml:space="preserve">сайте 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http://pechengamr.gov-murman.ru/.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54"/>
        <w:ind w:left="709"/>
        <w:jc w:val="both"/>
        <w:widowControl w:val="off"/>
        <w:tabs>
          <w:tab w:val="left" w:pos="851" w:leader="none"/>
          <w:tab w:val="left" w:pos="993" w:leader="none"/>
        </w:tabs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54"/>
        <w:ind w:left="709"/>
        <w:jc w:val="both"/>
        <w:widowControl w:val="off"/>
        <w:tabs>
          <w:tab w:val="left" w:pos="851" w:leader="none"/>
          <w:tab w:val="left" w:pos="993" w:leader="none"/>
        </w:tabs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Главы Печенгского муниципального округа </w:t>
      </w:r>
      <w:r>
        <w:rPr>
          <w:sz w:val="24"/>
          <w:szCs w:val="24"/>
        </w:rPr>
        <w:tab/>
        <w:t xml:space="preserve">                       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r/>
      <w:r/>
    </w:p>
    <w:p>
      <w:pPr>
        <w:rPr>
          <w:color w:val="auto"/>
        </w:rPr>
      </w:pPr>
      <w:r>
        <w:t xml:space="preserve">Орлова С.И., 63186</w:t>
      </w:r>
      <w:r>
        <w:rPr>
          <w:color w:val="auto"/>
        </w:rPr>
      </w:r>
      <w:r>
        <w:rPr>
          <w:color w:val="auto"/>
        </w:rPr>
      </w:r>
    </w:p>
    <w:p>
      <w:pPr>
        <w:sectPr>
          <w:footnotePr/>
          <w:endnotePr/>
          <w:type w:val="nextPage"/>
          <w:pgSz w:w="11906" w:h="16838" w:orient="portrait"/>
          <w:pgMar w:top="851" w:right="850" w:bottom="426" w:left="1701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25.01.2024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112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«Приложение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 Порядку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7088" w:hanging="1559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7088" w:hanging="1559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eastAsiaTheme="minorHAnsi"/>
          <w:b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/>
          <w:bCs/>
          <w:color w:val="auto"/>
          <w:sz w:val="24"/>
          <w:szCs w:val="26"/>
          <w:lang w:eastAsia="en-US"/>
        </w:rPr>
        <w:t xml:space="preserve">РАЗРЕШЕНИЕ</w:t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право размещения нестационарного торгового объекта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территории </w:t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b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П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еченгского муниципального округа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выездную торговлю</w:t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</w:p>
    <w:p>
      <w:pPr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  <w:t xml:space="preserve">_______________________________________________________</w:t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  <w:t xml:space="preserve">наименование массового мероприятия, дата его проведения</w:t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Настоящее Разрешение выдано 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ind w:left="3540" w:firstLine="708"/>
        <w:jc w:val="both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наименование юридического лица,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__________________________________________________________________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его местонахождение или Ф.И.О. индивидуального предпринимателя, адрес его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регистрации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в том, что ___________________________________________________________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ind w:left="2124" w:firstLine="708"/>
        <w:jc w:val="both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тип нестационарного торгового объекта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подлежит размещению: 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ind w:left="2832" w:firstLine="708"/>
        <w:jc w:val="both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место проведения массового мероприятия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торговое место №: _______согласно плану размещения торговых объектов на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территории Печенгского муниципального округа на выездной торговле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«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___»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 _____________ 20_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 г.,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время работы: с _________________ по ____________________.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Ассортимент реализуемой продукции, услуг 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______________________________________________________________________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   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Заведующий сектором инвестиционной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деятельности администрации Печенгского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_________</w:t>
      </w:r>
      <w:r>
        <w:rPr>
          <w:rFonts w:ascii="Times New Roman" w:hAnsi="Times New Roman" w:cs="Times New Roman"/>
          <w:sz w:val="24"/>
          <w:szCs w:val="26"/>
        </w:rPr>
        <w:t xml:space="preserve">_____</w:t>
      </w:r>
      <w:r>
        <w:rPr>
          <w:rFonts w:ascii="Times New Roman" w:hAnsi="Times New Roman" w:cs="Times New Roman"/>
          <w:sz w:val="24"/>
          <w:szCs w:val="26"/>
        </w:rPr>
        <w:t xml:space="preserve">___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4"/>
          <w:szCs w:val="26"/>
        </w:rPr>
        <w:t xml:space="preserve">                   </w:t>
      </w:r>
      <w:r>
        <w:rPr>
          <w:rFonts w:ascii="Times New Roman" w:hAnsi="Times New Roman" w:cs="Times New Roman"/>
          <w:sz w:val="22"/>
          <w:szCs w:val="24"/>
        </w:rPr>
        <w:t xml:space="preserve">МП                                                                      Подпись</w:t>
      </w:r>
      <w:r>
        <w:rPr>
          <w:rFonts w:ascii="Times New Roman" w:hAnsi="Times New Roman" w:cs="Times New Roman"/>
          <w:i/>
          <w:sz w:val="22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 Ф.И.О.</w:t>
      </w:r>
      <w:r>
        <w:rPr>
          <w:rFonts w:ascii="Times New Roman" w:hAnsi="Times New Roman" w:cs="Times New Roman"/>
          <w:sz w:val="22"/>
          <w:szCs w:val="24"/>
        </w:rPr>
        <w:t xml:space="preserve">».</w:t>
      </w:r>
      <w:r>
        <w:rPr>
          <w:rFonts w:ascii="Times New Roman" w:hAnsi="Times New Roman" w:cs="Times New Roman"/>
          <w:sz w:val="22"/>
          <w:szCs w:val="24"/>
        </w:rPr>
      </w:r>
      <w:r>
        <w:rPr>
          <w:rFonts w:ascii="Times New Roman" w:hAnsi="Times New Roman" w:cs="Times New Roman"/>
          <w:sz w:val="22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sectPr>
          <w:footnotePr/>
          <w:endnotePr/>
          <w:type w:val="nextPage"/>
          <w:pgSz w:w="11906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/>
      <w:r/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25.01.</w:t>
      </w:r>
      <w:r>
        <w:rPr>
          <w:rFonts w:ascii="Times New Roman" w:hAnsi="Times New Roman" w:cs="Times New Roman"/>
          <w:sz w:val="24"/>
          <w:szCs w:val="24"/>
        </w:rPr>
        <w:t xml:space="preserve">2024 № </w:t>
      </w:r>
      <w:r>
        <w:rPr>
          <w:rFonts w:ascii="Times New Roman" w:hAnsi="Times New Roman" w:cs="Times New Roman"/>
          <w:sz w:val="24"/>
          <w:szCs w:val="24"/>
        </w:rPr>
        <w:t xml:space="preserve">112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5103" w:firstLine="0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к Порядку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7088" w:hanging="1559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6"/>
        <w:ind w:left="7088" w:hanging="1559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eastAsiaTheme="minorHAnsi"/>
          <w:b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/>
          <w:bCs/>
          <w:color w:val="auto"/>
          <w:sz w:val="24"/>
          <w:szCs w:val="26"/>
          <w:lang w:eastAsia="en-US"/>
        </w:rPr>
        <w:t xml:space="preserve">РАЗРЕШЕНИЕ</w:t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  <w:r>
        <w:rPr>
          <w:rFonts w:eastAsiaTheme="minorHAnsi"/>
          <w:b/>
          <w:bCs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право размещения нестационарного торгового объекта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территории </w:t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П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еченгского муниципального округа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на сезонный период, </w:t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bCs/>
          <w:color w:val="auto"/>
          <w:sz w:val="24"/>
          <w:szCs w:val="26"/>
          <w:lang w:eastAsia="en-US"/>
        </w:rPr>
      </w:pPr>
      <w:r>
        <w:rPr>
          <w:rFonts w:eastAsiaTheme="minorHAnsi"/>
          <w:bCs/>
          <w:color w:val="auto"/>
          <w:sz w:val="24"/>
          <w:szCs w:val="26"/>
          <w:lang w:eastAsia="en-US"/>
        </w:rPr>
        <w:t xml:space="preserve">для осуществления временной уличной торговли</w:t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  <w:r>
        <w:rPr>
          <w:rFonts w:eastAsiaTheme="minorHAnsi"/>
          <w:bCs/>
          <w:color w:val="auto"/>
          <w:sz w:val="24"/>
          <w:szCs w:val="26"/>
          <w:lang w:eastAsia="en-US"/>
        </w:rPr>
      </w:r>
    </w:p>
    <w:p>
      <w:pPr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от___________                                                                                  № ______________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Настоящее Разрешение выдано 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ind w:left="3540" w:firstLine="708"/>
        <w:jc w:val="both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наименование юридического лица,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_______________________________________________________________________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его местонахождение, Ф.И.О. индивидуального предпринимателя, адрес его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регистрации, Ф.И.О. гражданина, ведущего фермерское (личное подсобное) хозяйство или занимающимися садоводством, огородничеством, адрес его регистрации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в том, что 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____________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vertAlign w:val="superscript"/>
          <w:lang w:eastAsia="en-US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тип нестационарного торгового объекта</w:t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подлежит размещению: 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</w:t>
      </w:r>
      <w:r>
        <w:rPr>
          <w:rFonts w:eastAsiaTheme="minorHAnsi"/>
          <w:color w:val="auto"/>
          <w:sz w:val="24"/>
          <w:szCs w:val="26"/>
          <w:lang w:eastAsia="en-US"/>
        </w:rPr>
        <w:t xml:space="preserve">__________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ind w:left="3540"/>
        <w:jc w:val="both"/>
        <w:rPr>
          <w:sz w:val="24"/>
          <w:szCs w:val="24"/>
          <w:vertAlign w:val="superscript"/>
        </w:rPr>
      </w:pPr>
      <w:r>
        <w:rPr>
          <w:rFonts w:eastAsiaTheme="minorHAnsi"/>
          <w:color w:val="auto"/>
          <w:sz w:val="24"/>
          <w:szCs w:val="24"/>
          <w:vertAlign w:val="superscript"/>
          <w:lang w:eastAsia="en-US"/>
        </w:rPr>
        <w:t xml:space="preserve">адрес месторасположения с</w:t>
      </w:r>
      <w:r>
        <w:rPr>
          <w:sz w:val="24"/>
          <w:szCs w:val="24"/>
          <w:vertAlign w:val="superscript"/>
        </w:rPr>
        <w:t xml:space="preserve">огласно схеме размещения нестационарных торговых объектов</w:t>
      </w:r>
      <w:r>
        <w:rPr>
          <w:sz w:val="24"/>
          <w:szCs w:val="24"/>
          <w:vertAlign w:val="superscript"/>
        </w:rPr>
        <w:t xml:space="preserve"> на территории Печенгского муниципального округа</w:t>
      </w:r>
      <w:r>
        <w:rPr>
          <w:sz w:val="24"/>
          <w:szCs w:val="24"/>
          <w:vertAlign w:val="superscript"/>
        </w:rPr>
      </w:r>
      <w:r>
        <w:rPr>
          <w:sz w:val="24"/>
          <w:szCs w:val="24"/>
          <w:vertAlign w:val="superscript"/>
        </w:rPr>
      </w:r>
    </w:p>
    <w:p>
      <w:pPr>
        <w:jc w:val="both"/>
        <w:rPr>
          <w:rFonts w:eastAsiaTheme="minorHAnsi"/>
          <w:color w:val="auto"/>
          <w:sz w:val="22"/>
          <w:szCs w:val="24"/>
          <w:lang w:eastAsia="en-US"/>
        </w:rPr>
      </w:pP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  <w:r>
        <w:rPr>
          <w:rFonts w:eastAsiaTheme="minorHAnsi"/>
          <w:color w:val="auto"/>
          <w:sz w:val="22"/>
          <w:szCs w:val="24"/>
          <w:lang w:eastAsia="en-US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с </w:t>
      </w:r>
      <w:r>
        <w:rPr>
          <w:rFonts w:ascii="Times New Roman" w:hAnsi="Times New Roman" w:cs="Times New Roman"/>
          <w:sz w:val="24"/>
          <w:szCs w:val="26"/>
        </w:rPr>
        <w:t xml:space="preserve">«</w:t>
      </w:r>
      <w:r>
        <w:rPr>
          <w:rFonts w:ascii="Times New Roman" w:hAnsi="Times New Roman" w:cs="Times New Roman"/>
          <w:sz w:val="24"/>
          <w:szCs w:val="26"/>
        </w:rPr>
        <w:t xml:space="preserve">__</w:t>
      </w:r>
      <w:r>
        <w:rPr>
          <w:rFonts w:ascii="Times New Roman" w:hAnsi="Times New Roman" w:cs="Times New Roman"/>
          <w:sz w:val="24"/>
          <w:szCs w:val="26"/>
        </w:rPr>
        <w:t xml:space="preserve">_</w:t>
      </w:r>
      <w:r>
        <w:rPr>
          <w:rFonts w:ascii="Times New Roman" w:hAnsi="Times New Roman" w:cs="Times New Roman"/>
          <w:sz w:val="24"/>
          <w:szCs w:val="26"/>
        </w:rPr>
        <w:t xml:space="preserve">»</w:t>
      </w:r>
      <w:r>
        <w:rPr>
          <w:rFonts w:ascii="Times New Roman" w:hAnsi="Times New Roman" w:cs="Times New Roman"/>
          <w:sz w:val="24"/>
          <w:szCs w:val="26"/>
        </w:rPr>
        <w:t xml:space="preserve"> __________ 20_</w:t>
      </w:r>
      <w:r>
        <w:rPr>
          <w:rFonts w:ascii="Times New Roman" w:hAnsi="Times New Roman" w:cs="Times New Roman"/>
          <w:sz w:val="24"/>
          <w:szCs w:val="26"/>
        </w:rPr>
        <w:t xml:space="preserve">__</w:t>
      </w:r>
      <w:r>
        <w:rPr>
          <w:rFonts w:ascii="Times New Roman" w:hAnsi="Times New Roman" w:cs="Times New Roman"/>
          <w:sz w:val="24"/>
          <w:szCs w:val="26"/>
        </w:rPr>
        <w:t xml:space="preserve"> г. по </w:t>
      </w:r>
      <w:r>
        <w:rPr>
          <w:rFonts w:ascii="Times New Roman" w:hAnsi="Times New Roman" w:cs="Times New Roman"/>
          <w:sz w:val="24"/>
          <w:szCs w:val="26"/>
        </w:rPr>
        <w:t xml:space="preserve">«</w:t>
      </w:r>
      <w:r>
        <w:rPr>
          <w:rFonts w:ascii="Times New Roman" w:hAnsi="Times New Roman" w:cs="Times New Roman"/>
          <w:sz w:val="24"/>
          <w:szCs w:val="26"/>
        </w:rPr>
        <w:t xml:space="preserve">_</w:t>
      </w:r>
      <w:r>
        <w:rPr>
          <w:rFonts w:ascii="Times New Roman" w:hAnsi="Times New Roman" w:cs="Times New Roman"/>
          <w:sz w:val="24"/>
          <w:szCs w:val="26"/>
        </w:rPr>
        <w:t xml:space="preserve">_</w:t>
      </w:r>
      <w:r>
        <w:rPr>
          <w:rFonts w:ascii="Times New Roman" w:hAnsi="Times New Roman" w:cs="Times New Roman"/>
          <w:sz w:val="24"/>
          <w:szCs w:val="26"/>
        </w:rPr>
        <w:t xml:space="preserve">_</w:t>
      </w:r>
      <w:r>
        <w:rPr>
          <w:rFonts w:ascii="Times New Roman" w:hAnsi="Times New Roman" w:cs="Times New Roman"/>
          <w:sz w:val="24"/>
          <w:szCs w:val="26"/>
        </w:rPr>
        <w:t xml:space="preserve">»</w:t>
      </w:r>
      <w:r>
        <w:rPr>
          <w:rFonts w:ascii="Times New Roman" w:hAnsi="Times New Roman" w:cs="Times New Roman"/>
          <w:sz w:val="24"/>
          <w:szCs w:val="26"/>
        </w:rPr>
        <w:t xml:space="preserve"> ______________ 20</w:t>
      </w:r>
      <w:r>
        <w:rPr>
          <w:rFonts w:ascii="Times New Roman" w:hAnsi="Times New Roman" w:cs="Times New Roman"/>
          <w:sz w:val="24"/>
          <w:szCs w:val="26"/>
        </w:rPr>
        <w:t xml:space="preserve">__</w:t>
      </w:r>
      <w:r>
        <w:rPr>
          <w:rFonts w:ascii="Times New Roman" w:hAnsi="Times New Roman" w:cs="Times New Roman"/>
          <w:sz w:val="24"/>
          <w:szCs w:val="26"/>
        </w:rPr>
        <w:t xml:space="preserve"> г.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время работы: с _________________ по ____________________.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Ассортимент реализуемой продукции, услуг________________________________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_________________________________________________________________________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  <w:t xml:space="preserve">   </w:t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Заведующий сектором инвестиционной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деятельности администрации Печенгского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6"/>
        </w:rPr>
        <w:t xml:space="preserve">   _________</w:t>
      </w:r>
      <w:r>
        <w:rPr>
          <w:rFonts w:ascii="Times New Roman" w:hAnsi="Times New Roman" w:cs="Times New Roman"/>
          <w:sz w:val="24"/>
          <w:szCs w:val="26"/>
        </w:rPr>
        <w:t xml:space="preserve">_____</w:t>
      </w:r>
      <w:r>
        <w:rPr>
          <w:rFonts w:ascii="Times New Roman" w:hAnsi="Times New Roman" w:cs="Times New Roman"/>
          <w:sz w:val="24"/>
          <w:szCs w:val="26"/>
        </w:rPr>
        <w:t xml:space="preserve">___</w:t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pStyle w:val="862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4"/>
          <w:szCs w:val="26"/>
        </w:rPr>
        <w:t xml:space="preserve">                   </w:t>
      </w:r>
      <w:r>
        <w:rPr>
          <w:rFonts w:ascii="Times New Roman" w:hAnsi="Times New Roman" w:cs="Times New Roman"/>
          <w:sz w:val="22"/>
          <w:szCs w:val="24"/>
        </w:rPr>
        <w:t xml:space="preserve">МП                                                                      Подпись</w:t>
      </w:r>
      <w:r>
        <w:rPr>
          <w:rFonts w:ascii="Times New Roman" w:hAnsi="Times New Roman" w:cs="Times New Roman"/>
          <w:i/>
          <w:sz w:val="22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 Ф.И.О.</w:t>
      </w:r>
      <w:r>
        <w:rPr>
          <w:rFonts w:ascii="Times New Roman" w:hAnsi="Times New Roman" w:cs="Times New Roman"/>
          <w:sz w:val="22"/>
          <w:szCs w:val="24"/>
        </w:rPr>
        <w:t xml:space="preserve">».</w:t>
      </w:r>
      <w:r>
        <w:rPr>
          <w:rFonts w:ascii="Times New Roman" w:hAnsi="Times New Roman" w:cs="Times New Roman"/>
          <w:sz w:val="22"/>
          <w:szCs w:val="24"/>
        </w:rPr>
      </w:r>
      <w:r>
        <w:rPr>
          <w:rFonts w:ascii="Times New Roman" w:hAnsi="Times New Roman" w:cs="Times New Roman"/>
          <w:sz w:val="22"/>
          <w:szCs w:val="24"/>
        </w:rPr>
      </w:r>
    </w:p>
    <w:p>
      <w:pPr>
        <w:jc w:val="both"/>
        <w:rPr>
          <w:rFonts w:eastAsiaTheme="minorHAnsi"/>
          <w:color w:val="auto"/>
          <w:sz w:val="24"/>
          <w:szCs w:val="26"/>
          <w:lang w:eastAsia="en-US"/>
        </w:rPr>
      </w:pP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  <w:r>
        <w:rPr>
          <w:rFonts w:eastAsiaTheme="minorHAnsi"/>
          <w:color w:val="auto"/>
          <w:sz w:val="24"/>
          <w:szCs w:val="26"/>
          <w:lang w:eastAsia="en-US"/>
        </w:rPr>
      </w:r>
    </w:p>
    <w:p>
      <w:r/>
    </w:p>
    <w:sectPr>
      <w:footnotePr/>
      <w:endnotePr/>
      <w:type w:val="nextPage"/>
      <w:pgSz w:w="11906" w:h="16838" w:orient="portrait"/>
      <w:pgMar w:top="993" w:right="850" w:bottom="851" w:left="156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8"/>
    <w:next w:val="848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8"/>
    <w:next w:val="848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8"/>
    <w:next w:val="848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character" w:styleId="679">
    <w:name w:val="Heading 4 Char"/>
    <w:basedOn w:val="850"/>
    <w:link w:val="849"/>
    <w:uiPriority w:val="9"/>
    <w:rPr>
      <w:rFonts w:ascii="Arial" w:hAnsi="Arial" w:eastAsia="Arial" w:cs="Arial"/>
      <w:b/>
      <w:bCs/>
      <w:sz w:val="26"/>
      <w:szCs w:val="26"/>
    </w:rPr>
  </w:style>
  <w:style w:type="paragraph" w:styleId="680">
    <w:name w:val="Heading 5"/>
    <w:basedOn w:val="848"/>
    <w:next w:val="848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1">
    <w:name w:val="Heading 5 Char"/>
    <w:basedOn w:val="850"/>
    <w:link w:val="680"/>
    <w:uiPriority w:val="9"/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848"/>
    <w:next w:val="848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6 Char"/>
    <w:basedOn w:val="850"/>
    <w:link w:val="682"/>
    <w:uiPriority w:val="9"/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848"/>
    <w:next w:val="848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7 Char"/>
    <w:basedOn w:val="850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848"/>
    <w:next w:val="848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7">
    <w:name w:val="Heading 8 Char"/>
    <w:basedOn w:val="850"/>
    <w:link w:val="686"/>
    <w:uiPriority w:val="9"/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848"/>
    <w:next w:val="848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>
    <w:name w:val="Heading 9 Char"/>
    <w:basedOn w:val="850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before="0" w:after="0" w:line="240" w:lineRule="auto"/>
    </w:pPr>
  </w:style>
  <w:style w:type="paragraph" w:styleId="691">
    <w:name w:val="Title"/>
    <w:basedOn w:val="848"/>
    <w:next w:val="848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50"/>
    <w:link w:val="691"/>
    <w:uiPriority w:val="10"/>
    <w:rPr>
      <w:sz w:val="48"/>
      <w:szCs w:val="48"/>
    </w:rPr>
  </w:style>
  <w:style w:type="paragraph" w:styleId="693">
    <w:name w:val="Subtitle"/>
    <w:basedOn w:val="848"/>
    <w:next w:val="848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50"/>
    <w:link w:val="693"/>
    <w:uiPriority w:val="11"/>
    <w:rPr>
      <w:sz w:val="24"/>
      <w:szCs w:val="24"/>
    </w:rPr>
  </w:style>
  <w:style w:type="paragraph" w:styleId="695">
    <w:name w:val="Quote"/>
    <w:basedOn w:val="848"/>
    <w:next w:val="848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8"/>
    <w:next w:val="848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50"/>
    <w:link w:val="699"/>
    <w:uiPriority w:val="99"/>
  </w:style>
  <w:style w:type="paragraph" w:styleId="701">
    <w:name w:val="Footer"/>
    <w:basedOn w:val="84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50"/>
    <w:link w:val="701"/>
    <w:uiPriority w:val="99"/>
  </w:style>
  <w:style w:type="paragraph" w:styleId="703">
    <w:name w:val="Caption"/>
    <w:basedOn w:val="848"/>
    <w:next w:val="8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701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50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50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49">
    <w:name w:val="Heading 4"/>
    <w:basedOn w:val="848"/>
    <w:next w:val="848"/>
    <w:link w:val="853"/>
    <w:qFormat/>
    <w:pPr>
      <w:ind w:firstLine="709"/>
      <w:keepNext/>
      <w:outlineLvl w:val="3"/>
    </w:pPr>
    <w:rPr>
      <w:sz w:val="28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character" w:styleId="853" w:customStyle="1">
    <w:name w:val="Заголовок 4 Знак"/>
    <w:basedOn w:val="850"/>
    <w:link w:val="84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54">
    <w:name w:val="List Paragraph"/>
    <w:basedOn w:val="848"/>
    <w:uiPriority w:val="34"/>
    <w:qFormat/>
    <w:pPr>
      <w:contextualSpacing/>
      <w:ind w:left="720"/>
    </w:pPr>
  </w:style>
  <w:style w:type="character" w:styleId="855">
    <w:name w:val="Hyperlink"/>
    <w:basedOn w:val="850"/>
    <w:uiPriority w:val="99"/>
    <w:unhideWhenUsed/>
    <w:rPr>
      <w:color w:val="0000ff" w:themeColor="hyperlink"/>
      <w:u w:val="single"/>
    </w:rPr>
  </w:style>
  <w:style w:type="paragraph" w:styleId="85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57">
    <w:name w:val="Body Text"/>
    <w:basedOn w:val="848"/>
    <w:link w:val="858"/>
    <w:pPr>
      <w:spacing w:after="120"/>
      <w:widowControl w:val="off"/>
    </w:pPr>
    <w:rPr>
      <w:color w:val="auto"/>
    </w:rPr>
  </w:style>
  <w:style w:type="character" w:styleId="858" w:customStyle="1">
    <w:name w:val="Основной текст Знак"/>
    <w:basedOn w:val="850"/>
    <w:link w:val="85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9">
    <w:name w:val="Body Text 3"/>
    <w:basedOn w:val="848"/>
    <w:link w:val="860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860" w:customStyle="1">
    <w:name w:val="Основной текст 3 Знак"/>
    <w:basedOn w:val="850"/>
    <w:link w:val="859"/>
    <w:uiPriority w:val="99"/>
    <w:semiHidden/>
    <w:rPr>
      <w:sz w:val="16"/>
      <w:szCs w:val="16"/>
    </w:rPr>
  </w:style>
  <w:style w:type="paragraph" w:styleId="86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6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63">
    <w:name w:val="Balloon Text"/>
    <w:basedOn w:val="848"/>
    <w:link w:val="864"/>
    <w:uiPriority w:val="99"/>
    <w:semiHidden/>
    <w:unhideWhenUsed/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basedOn w:val="850"/>
    <w:link w:val="86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A2216-AB38-421C-83D7-3F65B679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2024-01-18T06:09:00Z</dcterms:created>
  <dcterms:modified xsi:type="dcterms:W3CDTF">2024-02-01T09:51:06Z</dcterms:modified>
</cp:coreProperties>
</file>