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29.01.2024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128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Об утверждении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Ре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гламента реализации полномочий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администратора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доходов бюджета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br/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по взысканию дебитор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ской задолженности по платежам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br/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в бюджет, пеням и штрафам по ним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в администрации Печенгского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6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статьей 160.1 Бюджетного кодекса Российской Федерации,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риказом Министерства финансов Ро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ссийской Федерации от 18.11.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2022 № 172н 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«Об утверждении общих требований к регламенту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реализации полномочий администратора доходов бюджета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 взысканию дебиторской задолженности по платежам в бюджет, пеням и штрафам по ним»,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Уставом Печенгского муниципального округа,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Регламент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полномочий администратора доходов бюджета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по взысканию дебиторской задолженности по платежам в бюджет, пеням и штрафам по ним</w:t>
      </w:r>
      <w:r>
        <w:rPr>
          <w:rFonts w:ascii="Times New Roman" w:hAnsi="Times New Roman" w:cs="Times New Roman"/>
          <w:sz w:val="24"/>
          <w:szCs w:val="24"/>
        </w:rPr>
        <w:t xml:space="preserve"> в администрации Печенгского муниципального округа,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 к настоящему постановлению.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</w:t>
      </w:r>
      <w:r>
        <w:rPr>
          <w:rFonts w:ascii="Times New Roman" w:hAnsi="Times New Roman" w:cs="Times New Roman"/>
          <w:sz w:val="24"/>
          <w:szCs w:val="24"/>
        </w:rPr>
        <w:t xml:space="preserve">т в силу после его подписания.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И.о</w:t>
      </w:r>
      <w:r>
        <w:rPr>
          <w:rFonts w:ascii="Times New Roman" w:hAnsi="Times New Roman" w:eastAsia="Calibri" w:cs="Times New Roman"/>
          <w:sz w:val="24"/>
          <w:szCs w:val="24"/>
        </w:rPr>
        <w:t xml:space="preserve">. Главы Печенгского муниципального округа </w:t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  <w:t xml:space="preserve">          А.В. Пономарев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Ионова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О.В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50270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rFonts w:ascii="Times New Roman" w:hAnsi="Times New Roman" w:eastAsia="Times New Roman" w:cs="Times New Roman"/>
          <w:b/>
          <w:i/>
          <w:color w:val="0000f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29.01.2024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128</w:t>
      </w:r>
      <w:r>
        <w:rPr>
          <w:rFonts w:ascii="Times New Roman" w:hAnsi="Times New Roman" w:eastAsia="Times New Roman" w:cs="Times New Roman"/>
          <w:b/>
          <w:i/>
          <w:color w:val="0000ff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 w:eastAsiaTheme="minorEastAsia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 w:eastAsiaTheme="minorEastAsia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 w:eastAsiaTheme="minorEastAsia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b/>
          <w:bCs/>
          <w:sz w:val="24"/>
          <w:szCs w:val="24"/>
          <w:lang w:eastAsia="ru-RU"/>
        </w:rPr>
        <w:t xml:space="preserve">Регламент</w:t>
      </w:r>
      <w:r>
        <w:rPr>
          <w:rFonts w:ascii="Times New Roman" w:hAnsi="Times New Roman" w:cs="Times New Roman" w:eastAsiaTheme="minorEastAsia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  <w:t xml:space="preserve">реализации полномочий администратора доходов бюджета Печенгского </w:t>
      </w:r>
      <w:r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  <w:t xml:space="preserve">муниципального округа по взысканию дебиторской задолженности по платежам в бюджет, пеням и штрафам по ним в администрации Печенгского муниципального округа</w:t>
      </w:r>
      <w:r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316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1. Общие положения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1.1.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Настоящи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й Регламент устанавливает порядок реализации администрацией Печенгского муниципального округа (далее – администрация) полномочий администратора доходов бюджета по взысканию дебиторской задолженности по платежам в бюджет Печенгского муниципального округа (д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алее – бюджет округа), пеням и штрафам по ним, являющимся источниками формирования доходов бюджета округа, за исключением платежей, предусмотренных законодательством о налогах и сборах (далее соответственно Регламент, дебиторская задолженность по доходам).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1.2. В целях настоящего Регламента используются следующие основные понятия: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должник (дебитор) — юрид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ическое или физическое лицо, иной участник бюджетного процесса, имеющий задолженность по денежным обязательствам согласно муниципальному контракту (договору), соглашению и (или) по иному обязательству, установленному законодательством Российской Федерации;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д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ебиторская задолженность по доходам — неисполненное обязательство должника (дебитора) о выплате денежных средств в срок, установленный муниципальным контрактом (договором), соглашением и (или) иным обязательством, в том числе в соответствии с действующим з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аконодательством Российской Федерации, а также неисполненное в срок обязательство, задолженность по которому возникла в связи предварительной оплатой и (или) выплатой авансовых платежей за исключением платежей, предусмотренных законодательством о налогах и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сборах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ответстве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нное подразделение - структурное подразделение администратора доходов бюджета округа, являющееся инициатором закупки, или инициировавшее заключение договора (муниципального контракта, соглашения), либо назначенное ответственным за исполнение обязательства.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1.3. Мероприятия по реализации администратором доходов полномочий, направленных на взыскание дебиторской задолженности по доходам по видам платежей (учетным группам доходов), включают в себя: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1.3.1.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368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1.3.2.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округа (пеней, штрафов) до начала работы по их принудительному взысканию);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526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1.3.3. Мероприятия по принудительному взысканию дебиторской задолженности по доходам при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доходам);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67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1.3.4. Мероприятия по наблюдению (в том числе за возможностью взыскания дебиторской задолженности по доходам в случае изменения имущественного положения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должника) за платежеспособностью должника в целях обеспечения исполнения дебиторской задолженности по доходам.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56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1.4. Ответственными за работу с дебиторской задолженностью по доходам администратора дохо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дов бюджета округа являются руководители ответственных подразделений администрации, являющихся инициатором закупки, или инициировавшие заключение договоров (муниципальных контрактов, соглашений), либо назначенные ответственными за исполнение обязательства.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spacing w:after="0" w:line="240" w:lineRule="auto"/>
        <w:widowControl w:val="off"/>
        <w:tabs>
          <w:tab w:val="left" w:pos="32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widowControl w:val="off"/>
        <w:tabs>
          <w:tab w:val="left" w:pos="320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2.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widowControl w:val="off"/>
        <w:tabs>
          <w:tab w:val="left" w:pos="32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2.1. Ответственное подразделение: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2.1.1. осуществляет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 правильностью исчисления, полнотой и своевременностью осуществления платежей в бюджет округа, пеням и штрафам по ним, в том числе: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за фактическим зачислением платежей в бюджет округа в размерах и сроки, установленные законодательством Российской Федерации, договором (муниципальным контрактом, соглашением), постановлением о наложении штрафных санкций;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за погашением (квитированием) начислений с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оответствующими платежами, являющимися источниками формирования доходов бюджета округа, в Государственной информационной системе о государственных и муниципальных платежах, предусмотренной статьей 21.3 Федерального закона от 27.07.2010 № 210-ФЗ «Об организ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ации предоставления государственных и муниципальных услуг» (далее - ГИС ГМП), за исключением платежей, являющихся источниками формирования доходов бюджета округа, информация, необходимая для уплаты которых, включая подлежащую уплате сумму, не размещается в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 ГИС ГМП, перечень которых утвержден приказом Министерства финансов Российской Федерации от 25.12.2019 № 250н «О перечне платежей, являющихся ист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ем графика уплаты платежей в бюджет округа, а также за начислением процентов за предоставленную отсрочку или рассрочку и пени (штрафы) за просрочку уплаты платежей в бюджет округа в порядке и случаях, предусмотренных законодательством Российской Федерации;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за своевременным начислением неустойки (штрафов, пени);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за своевременным составлением первичных учетных документов, обосновывающих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 возникновение дебиторской задолженности или оформляющих операции по ее увеличению (уменьшению), а также передачей документов для отражения в бухгалтерском учете МКУ «Централизованная бухгалтерия» (сотруднику), осуществляющему ведение бухгалтерского учета;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2.1.2. проводит не реже одного раза в квартал инвентаризацию расчетов с должниками, включая сверку данных по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доходам в бюджет округа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2.1.3. проводит мониторинг финансового (платежного) состояния должников, в том числе при проведении мероприятий по инвентаризации дебиторской задолженности по доходам на предмет: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наличия сведений о взыскании с должника денежных сре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дств в р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амках исполнительного производства;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наличия сведений о возбуждении в отношении должника дела о банкротстве;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2.1.4. своевременно напра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вляет предложения в постоянно действующую комиссию по признанию безнадежной к взысканию задолженности по платежам в бюджет (далее – комиссия), для принятия решения о признании безнадежной к взысканию задолженности по платежам в бюджет округа и ее списании;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2.1.5. 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   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71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widowControl w:val="off"/>
        <w:tabs>
          <w:tab w:val="left" w:pos="316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3. Мероприятия по урегулированию дебиторской задолженности по доходам в досудебном порядке (со дня истечения срока уплаты, соответствующего платежа в бюджет округа (пеней, штрафов) до начала работы по их принудительному взысканию)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316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3.1.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округа (пеней, штрафов) до начала работы по их принудительному взысканию) включают в себя: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3.1.1. направление требования должнику о погашении задолженности;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3.1.2. направление претензии должнику о погашении задолженности в досудебном порядке;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3.1.3. рассмотрение во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3.1.4.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Российской Федерации о банкротстве.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3.2.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Ответственное подразделение не позднее 30 дней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с даты образования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 просроченной дебиторской задолженности проводит претензионную работу в отношении должника.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3.3.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Требования (претензии) должны предъявляться всем должникам без исключения, вне зависимости от суммы просроченной дебиторской задолженности.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В случае если направление Требования (претензии) не пре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дусмотрено условиями договора (муниципального контракта, соглашения) или по каким-либо причинам предъявление претензии не является обязательным, то по истечении 30 дней со дня образования дебиторской задолженности она подлежит взысканию в судебном порядке.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Требование (претензия) должно быть составлено в письменной форме в 2-х экземплярах: один остается у ответственного исполнителя, второй передается должнику.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Требование (претензия) направляется должнику по месту его нахождения: для физических лиц и индивидуальных предпринимателей - по месту реги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страции и месту фактического пребывания; для юридических лиц - по месту нахождения, указанному в договоре (муниципальном контракте, соглашении), и месту нахождения, указанному в Едином государственном реестре юридических лиц на момент подготовки претензии.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Требование (претензия) и прилагаемые к нему документы передаются нарочным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 способом под роспись или направляются по почте с уведомлением о вручении и описью вложения, чтобы располагать доказательствами предъявления требования (претензии, иными способами, предусмотренными условиями договора (муниципального контракта, соглашения).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Требование (претензия) должно содержать следующие данные: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3.4.1. дату и место ее составления;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3.4.2. наименование юридического лица (фамилию, имя, отчество индивидуального предпринимателя, физического лица) должника, адрес должника в соответствии с условиями договора (муниципального контракта, соглашения);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3.4.3. наименование и реквизиты документа, являющегося основанием для начисления суммы, подлежащей уплате должником;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3.4.4. период образования просрочки внесения платы;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3.4.5. сумму просроченной дебиторской задолженности по платежам, пени;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3.4.6. сумму штрафных санкций (при их наличии);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3.4.7. предложение оплатить просроченную дебиторскую задолженность в добровольном порядке в срок, установленный требованием (претензией);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3.4.8. реквизиты для перечисления просроченной дебиторской задолженности;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3.4.9. перечень прилагаемых документов;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3.4.10. Ф.И.О. лица, подготовившего претензию;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3.4.11. Ф.И.О. и должность лица, которое ее подписывает.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При добровольном исполнении обязатель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ств в ср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ок, указанный в требовании (претензии), претензионная работа в отношении должника прекращается.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3.5. Срок для добровольного погашения дебиторской за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долженности по доходам составляет 30 календарных дней со дня получения должником (дебитором) претензии (требования), если иное не установлено условиями договора (муниципального контракта, соглашения) либо действующим законодательством Российской Федерации.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shd w:val="clear" w:color="auto" w:fill="ffffff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4. Мероприятия по принудительному взысканию 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дебиторской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задолженности по доходам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182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4.1.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В случае непогашения должником в полном объеме просроченной дебиторской задолженности по истечении установленно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го в требовании (претензии) срока, дебиторская задолженность по доходам подлежит взысканию в судебном порядке (кроме дебиторской задолженности по суммам штрафов наложенных комиссией по делам несовершеннолетних и защите их прав, административной комиссией).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4.2.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Ответственное подразделение в течение 5 рабочих дней с даты получения полного (частичного) отказа должни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ка от исполнения заявленных требований или отсутствии ответа на требование (претензию) в указанный в ней срок, определяет достаточность документов для подготовки иска (заявления о выдаче судебного приказа) и направляет их в юридический отдел администрации.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4.3. Перечень документов для подготовки иска (заявления о выдаче судебного приказа):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4.3.1. документы, подтверждающие обстоятельства, на которых основываются требования к должнику;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4.3.2. расчет взыскиваемой или оспариваемой денежной суммы (основной долг, пени, неустойка, проценты);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4.3.3. копии требований (претензий)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4.4.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Подача в суд искового заявления (заявления о выдаче судебного приказа) о взыскан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ии просроченной дебиторской задолженности по договору (муниципальному контракту, соглашению) осуществляется в срок не позднее 60 календарных дней со дня поступления документов для подготовки иска (заявления о выдаче судебного приказа) в юридический отдел.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4.5.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При принятии судом решения (судебного приказа) о полном (частичном) отказе в удовлетворении заявленных требований, обеспечивается принятие исчерпывающих мер по обжалованию судебных актов при наличии к тому оснований.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4.6. Юридический отдел в срок не позднее 10 рабочих дней направляет вступивший в законную силу судебный акт о взыскании просроченной дебиторской задолженности в ответственное подразделение.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4.7.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Ответственное подразделение в срок не позднее 10 рабочих дней со дня получения вступившего в законную силу судебного акта о взыскании просроченной дебиторской задолженности направляет заявление в суд о получении исполнительного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листа.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4.8. Специалисты комиссии по делам несовершеннолетних и защите их прав, административной комиссии (по дебиторской задолженности по суммам штрафов наложенных комиссией по делам несовершеннолетних и защите и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х прав, административной комиссии) по истечению срока исполнения постановления по делу об административном правонарушении направляют копию постановления судебному приставу-исполнителю для исполнения в порядке, предусмотренном федеральным законодательством.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4.9. Документы о ходе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претензионно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-исковой работы по взысканию дебиторской задолженности по суммам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штрафов наложенных комиссией по делам несовершеннолетних и защите их прав, административной комиссией, в том числе судебные акты, на бумажном носителе хранятся у специалистов комиссии по делам несовершеннолетних и защите их прав, административной комиссии.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5. Мероприятия по взысканию 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просроченной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 дебиторской 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задолженности в рамках исполнительного производства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5.1.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Ответственное подразделение не позднее 30 календарных дней со дня получения исполнительного листа (судебного приказа) направляет его в органы, осуществляющие исполнение судебных актов.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5.2.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На стадии принудительного исполнения службой судебных приставов судебных актов о взыскании просроченной дебиторской задолженности с должника, ответственное подразделение, а также специалисты комиссии по делам несовершеннолетних и защите их прав и админи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стративной комиссии (по дебиторской задолженности по суммам штрафов наложенных комиссией по делам несовершеннолетних и защите их прав, административной комиссии) осуществляют информационное взаимодействие со службой судебных приставов, в том числе проводят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 следующие мероприятия: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5.2.1. ведут учет исполнительных документов;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5.2.2. направляют в службу судебных приставов заявления (запросы) о предоставлении информации о ходе исполнительного производства, в том числе: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о сумме непогашенной задолженности по исполнительному документу;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о наличии данных об объявлении розыска должника, его имущества;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- об изменении состояния счета/счетов должника, имуществе и правах имущественного характера должника на дату запроса;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5.2.3. организуют и проводят рабочие встречи со службой судебных приставов о результатах работы по исполнительному производству (по мере необходимости);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5.2.4. проводят ежеквартальную сверку результатов исполнительных произво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дств с п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одразделениями службы судебных приставов.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5.3.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ab/>
        <w:t xml:space="preserve">В соответствии с действующим законодательством просроченная дебиторская задолженность, признанная безнадежной к взысканию по установленным основаниям, подлежит списанию.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  <w:t xml:space="preserve">6. Отчетность о проведении претензионной и исковой работы</w:t>
      </w:r>
      <w:r>
        <w:rPr>
          <w:rFonts w:ascii="Times New Roman" w:hAnsi="Times New Roman" w:eastAsia="Arial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Руководители ответственных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подразделений администратора доходов бюджета округа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 ежеквартально до 15 числа месяца, следующего за отчетным кварталом, представляют в финансовое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  <w:t xml:space="preserve">управление администрации отчет о проведении претензионной и исковой работы согласно Приложению к настоящему Регламенту.</w:t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60" w:leader="none"/>
        </w:tabs>
        <w:rPr>
          <w:rFonts w:ascii="Times New Roman" w:hAnsi="Times New Roman" w:eastAsia="Arial" w:cs="Times New Roman"/>
          <w:sz w:val="24"/>
          <w:szCs w:val="24"/>
          <w:lang w:eastAsia="ru-RU"/>
        </w:rPr>
      </w:pP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  <w:r>
        <w:rPr>
          <w:rFonts w:ascii="Times New Roman" w:hAnsi="Times New Roman" w:eastAsia="Arial" w:cs="Times New Roman"/>
          <w:sz w:val="24"/>
          <w:szCs w:val="24"/>
          <w:lang w:eastAsia="ru-RU"/>
        </w:rPr>
      </w:r>
    </w:p>
    <w:p>
      <w:pPr>
        <w:ind w:left="4536"/>
        <w:jc w:val="center"/>
        <w:keepNext/>
        <w:spacing w:after="0" w:line="240" w:lineRule="auto"/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  <w:sectPr>
          <w:footnotePr/>
          <w:endnotePr/>
          <w:type w:val="nextPage"/>
          <w:pgSz w:w="11906" w:h="16838" w:orient="portrait"/>
          <w:pgMar w:top="1134" w:right="851" w:bottom="709" w:left="1701" w:header="709" w:footer="709" w:gutter="0"/>
          <w:cols w:num="1" w:sep="0" w:space="708" w:equalWidth="1"/>
          <w:docGrid w:linePitch="360"/>
        </w:sectPr>
        <w:outlineLvl w:val="1"/>
      </w:pPr>
      <w:r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bCs/>
          <w:sz w:val="26"/>
          <w:szCs w:val="26"/>
          <w:lang w:eastAsia="ru-RU"/>
        </w:rPr>
      </w:r>
    </w:p>
    <w:p>
      <w:pPr>
        <w:ind w:left="9923"/>
        <w:jc w:val="both"/>
        <w:keepNext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6"/>
          <w:lang w:eastAsia="ru-RU"/>
        </w:rPr>
        <w:outlineLvl w:val="1"/>
      </w:pPr>
      <w:r>
        <w:rPr>
          <w:rFonts w:ascii="Times New Roman" w:hAnsi="Times New Roman" w:eastAsia="Times New Roman" w:cs="Times New Roman"/>
          <w:bCs/>
          <w:sz w:val="24"/>
          <w:szCs w:val="26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bCs/>
          <w:sz w:val="24"/>
          <w:szCs w:val="26"/>
          <w:lang w:eastAsia="ru-RU"/>
        </w:rPr>
      </w:r>
    </w:p>
    <w:p>
      <w:pPr>
        <w:ind w:left="9923"/>
        <w:jc w:val="both"/>
        <w:spacing w:after="0" w:line="240" w:lineRule="auto"/>
        <w:widowControl w:val="off"/>
        <w:tabs>
          <w:tab w:val="left" w:pos="6105" w:leader="none"/>
        </w:tabs>
        <w:rPr>
          <w:rFonts w:ascii="Times New Roman" w:hAnsi="Times New Roman" w:eastAsia="Arial Unicode MS" w:cs="Times New Roman"/>
          <w:color w:val="000000"/>
          <w:sz w:val="24"/>
          <w:szCs w:val="26"/>
          <w:lang w:eastAsia="ru-RU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6"/>
          <w:lang w:eastAsia="ru-RU"/>
        </w:rPr>
        <w:t xml:space="preserve">к Регламенту </w:t>
      </w:r>
      <w:r>
        <w:rPr>
          <w:rFonts w:ascii="Times New Roman" w:hAnsi="Times New Roman" w:eastAsia="Times New Roman" w:cs="Times New Roman"/>
          <w:color w:val="000000"/>
          <w:sz w:val="24"/>
          <w:szCs w:val="26"/>
          <w:lang w:eastAsia="ru-RU"/>
        </w:rPr>
        <w:t xml:space="preserve">реализации полномочий администратора доходов бюджета</w:t>
      </w:r>
      <w:r>
        <w:rPr>
          <w:rFonts w:ascii="Times New Roman" w:hAnsi="Times New Roman" w:eastAsia="Times New Roman" w:cs="Times New Roman"/>
          <w:color w:val="000000"/>
          <w:sz w:val="24"/>
          <w:szCs w:val="26"/>
          <w:lang w:eastAsia="ru-RU"/>
        </w:rPr>
        <w:t xml:space="preserve"> Печенгского муниципального округа по взысканию дебиторской задолженности по платежам в бюджет, пеням и штрафам по ним</w:t>
      </w:r>
      <w:r>
        <w:rPr>
          <w:rFonts w:ascii="Times New Roman" w:hAnsi="Times New Roman" w:eastAsia="Arial Unicode MS" w:cs="Times New Roman"/>
          <w:color w:val="000000"/>
          <w:sz w:val="24"/>
          <w:szCs w:val="26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8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8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bCs/>
          <w:sz w:val="24"/>
          <w:szCs w:val="28"/>
          <w:lang w:eastAsia="ru-RU"/>
        </w:rPr>
        <w:t xml:space="preserve">ТЧЕТ</w:t>
      </w:r>
      <w:r>
        <w:rPr>
          <w:rFonts w:ascii="Times New Roman" w:hAnsi="Times New Roman" w:eastAsia="Times New Roman" w:cs="Times New Roman"/>
          <w:b/>
          <w:bCs/>
          <w:sz w:val="24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8"/>
          <w:lang w:eastAsia="ru-RU"/>
        </w:rPr>
        <w:t xml:space="preserve">о проведении претензионной и исковой работы</w:t>
      </w:r>
      <w:r>
        <w:rPr>
          <w:rFonts w:ascii="Times New Roman" w:hAnsi="Times New Roman" w:eastAsia="Times New Roman" w:cs="Times New Roman"/>
          <w:b/>
          <w:sz w:val="24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_______________________________________________________________________________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Arial" w:hAnsi="Arial" w:eastAsia="Times New Roman" w:cs="Arial"/>
          <w:b/>
          <w:color w:val="000000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8"/>
          <w:lang w:eastAsia="ru-RU"/>
        </w:rPr>
        <w:t xml:space="preserve">по состоянию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8"/>
          <w:lang w:eastAsia="ru-RU"/>
        </w:rPr>
        <w:t xml:space="preserve">на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8"/>
          <w:lang w:eastAsia="ru-RU"/>
        </w:rPr>
        <w:t xml:space="preserve"> ___________________ года</w:t>
      </w:r>
      <w:r>
        <w:rPr>
          <w:rFonts w:ascii="Arial" w:hAnsi="Arial" w:eastAsia="Times New Roman" w:cs="Arial"/>
          <w:b/>
          <w:color w:val="000000"/>
          <w:sz w:val="24"/>
          <w:szCs w:val="28"/>
          <w:lang w:eastAsia="ru-RU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tbl>
      <w:tblPr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"/>
        <w:gridCol w:w="1078"/>
        <w:gridCol w:w="521"/>
        <w:gridCol w:w="529"/>
        <w:gridCol w:w="788"/>
        <w:gridCol w:w="1156"/>
        <w:gridCol w:w="941"/>
        <w:gridCol w:w="963"/>
        <w:gridCol w:w="766"/>
        <w:gridCol w:w="792"/>
        <w:gridCol w:w="953"/>
        <w:gridCol w:w="931"/>
        <w:gridCol w:w="814"/>
        <w:gridCol w:w="872"/>
        <w:gridCol w:w="817"/>
        <w:gridCol w:w="725"/>
        <w:gridCol w:w="843"/>
        <w:gridCol w:w="725"/>
      </w:tblGrid>
      <w:tr>
        <w:tblPrEx/>
        <w:trPr>
          <w:jc w:val="center"/>
          <w:trHeight w:val="291"/>
        </w:trPr>
        <w:tc>
          <w:tcPr>
            <w:tcBorders>
              <w:top w:val="single" w:color="auto" w:sz="8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N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ИНН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КБК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Просроче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Дата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Претензия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8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Исковое заявление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auto" w:sz="8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В работе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65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должника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нная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возникновения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none" w:color="000000" w:sz="4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none" w:color="000000" w:sz="4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none" w:color="000000" w:sz="4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none" w:color="000000" w:sz="4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none" w:color="000000" w:sz="4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none" w:color="000000" w:sz="4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none" w:color="000000" w:sz="4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none" w:color="000000" w:sz="4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none" w:color="000000" w:sz="4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на конец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91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дебиторск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задолженности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дата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предъявлено,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оплачено,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дата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предъявлено,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оплачено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прекратили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дата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взыскано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возвращено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периода,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85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ая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направления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направлен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удовлетворе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доброволь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взыскание,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направлен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ФССП,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ФССП, 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82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задолжен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претензии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ия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 в суд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но, 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но, 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ия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85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ность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исполните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205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руб.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льного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85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документа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08"/>
        </w:trPr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271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08"/>
        </w:trPr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271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08"/>
        </w:trPr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271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08"/>
        </w:trPr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268"/>
        </w:trPr>
        <w:tc>
          <w:tcPr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  <w:tr>
        <w:tblPrEx/>
        <w:trPr>
          <w:jc w:val="center"/>
          <w:trHeight w:val="110"/>
        </w:trPr>
        <w:tc>
          <w:tcPr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3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07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9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88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15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4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6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66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9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5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931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4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72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17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843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725" w:type="dxa"/>
            <w:vAlign w:val="bottom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t xml:space="preserve">Руководитель структурного подразделения администрации, осуществляющего полномочия администратора доходов Печенгского муниципального округа </w:t>
      </w: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t xml:space="preserve">_______________________/______________/</w:t>
      </w:r>
      <w:r>
        <w:rPr>
          <w:rFonts w:ascii="Arial" w:hAnsi="Arial" w:eastAsia="Times New Roman" w:cs="Arial"/>
          <w:color w:val="000000"/>
          <w:sz w:val="24"/>
          <w:szCs w:val="28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4"/>
          <w:szCs w:val="28"/>
          <w:lang w:eastAsia="ru-RU"/>
        </w:rPr>
        <w:t xml:space="preserve"> </w:t>
      </w:r>
      <w:r>
        <w:rPr>
          <w:rFonts w:ascii="Arial" w:hAnsi="Arial" w:eastAsia="Times New Roman" w:cs="Arial"/>
          <w:color w:val="000000"/>
          <w:sz w:val="24"/>
          <w:szCs w:val="28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8"/>
          <w:lang w:eastAsia="ru-RU"/>
        </w:rPr>
      </w:pPr>
      <w:r>
        <w:rPr>
          <w:rFonts w:ascii="Arial" w:hAnsi="Arial" w:eastAsia="Times New Roman" w:cs="Arial"/>
          <w:color w:val="000000"/>
          <w:sz w:val="24"/>
          <w:szCs w:val="28"/>
          <w:lang w:eastAsia="ru-RU"/>
        </w:rPr>
        <w:t xml:space="preserve">  </w:t>
      </w:r>
      <w:r>
        <w:rPr>
          <w:rFonts w:ascii="Arial" w:hAnsi="Arial" w:eastAsia="Times New Roman" w:cs="Arial"/>
          <w:color w:val="000000"/>
          <w:sz w:val="24"/>
          <w:szCs w:val="2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t xml:space="preserve">Исполнитель: _____________________те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  <w:t xml:space="preserve">л._____________</w:t>
      </w:r>
      <w:r>
        <w:rPr>
          <w:rFonts w:ascii="Times New Roman" w:hAnsi="Times New Roman" w:eastAsia="Times New Roman" w:cs="Times New Roman"/>
          <w:b/>
          <w:sz w:val="24"/>
          <w:szCs w:val="20"/>
          <w:lang w:val="en-US"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sectPr>
          <w:headerReference w:type="first" r:id="rId9"/>
          <w:footnotePr/>
          <w:endnotePr/>
          <w:type w:val="nextPage"/>
          <w:pgSz w:w="16838" w:h="11906" w:orient="landscape"/>
          <w:pgMar w:top="1701" w:right="1134" w:bottom="851" w:left="992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sz w:val="24"/>
          <w:szCs w:val="20"/>
          <w:lang w:val="en-US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val="en-US"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val="en-US" w:eastAsia="ru-RU"/>
        </w:rPr>
      </w:r>
    </w:p>
    <w:sectPr>
      <w:footnotePr/>
      <w:endnotePr/>
      <w:type w:val="nextPage"/>
      <w:pgSz w:w="11906" w:h="16838" w:orient="portrait"/>
      <w:pgMar w:top="1134" w:right="851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0"/>
      <w:jc w:val="center"/>
    </w:pPr>
    <w:r/>
    <w:r/>
  </w:p>
  <w:p>
    <w:pPr>
      <w:pStyle w:val="680"/>
      <w:jc w:val="center"/>
    </w:pPr>
    <w:r/>
    <w:r/>
  </w:p>
  <w:p>
    <w:pPr>
      <w:pStyle w:val="680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684" w:hanging="975"/>
      </w:pPr>
      <w:rPr>
        <w:rFonts w:hint="default" w:ascii="Times New Roman" w:hAnsi="Times New Roman" w:eastAsia="Arial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5"/>
    <w:next w:val="675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6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75"/>
    <w:next w:val="67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6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5"/>
    <w:next w:val="675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6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5"/>
    <w:next w:val="675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6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5"/>
    <w:next w:val="67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6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5"/>
    <w:next w:val="67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6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5"/>
    <w:next w:val="67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5"/>
    <w:next w:val="67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5"/>
    <w:next w:val="67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6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75"/>
    <w:next w:val="67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76"/>
    <w:link w:val="34"/>
    <w:uiPriority w:val="10"/>
    <w:rPr>
      <w:sz w:val="48"/>
      <w:szCs w:val="48"/>
    </w:rPr>
  </w:style>
  <w:style w:type="paragraph" w:styleId="36">
    <w:name w:val="Subtitle"/>
    <w:basedOn w:val="675"/>
    <w:next w:val="67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76"/>
    <w:link w:val="36"/>
    <w:uiPriority w:val="11"/>
    <w:rPr>
      <w:sz w:val="24"/>
      <w:szCs w:val="24"/>
    </w:rPr>
  </w:style>
  <w:style w:type="paragraph" w:styleId="38">
    <w:name w:val="Quote"/>
    <w:basedOn w:val="675"/>
    <w:next w:val="67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5"/>
    <w:next w:val="67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75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76"/>
    <w:link w:val="42"/>
    <w:uiPriority w:val="99"/>
  </w:style>
  <w:style w:type="paragraph" w:styleId="44">
    <w:name w:val="Footer"/>
    <w:basedOn w:val="675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76"/>
    <w:link w:val="44"/>
    <w:uiPriority w:val="99"/>
  </w:style>
  <w:style w:type="paragraph" w:styleId="46">
    <w:name w:val="Caption"/>
    <w:basedOn w:val="675"/>
    <w:next w:val="6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7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7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7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76"/>
    <w:uiPriority w:val="99"/>
    <w:unhideWhenUsed/>
    <w:rPr>
      <w:vertAlign w:val="superscript"/>
    </w:rPr>
  </w:style>
  <w:style w:type="paragraph" w:styleId="178">
    <w:name w:val="endnote text"/>
    <w:basedOn w:val="67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76"/>
    <w:uiPriority w:val="99"/>
    <w:semiHidden/>
    <w:unhideWhenUsed/>
    <w:rPr>
      <w:vertAlign w:val="superscript"/>
    </w:rPr>
  </w:style>
  <w:style w:type="paragraph" w:styleId="181">
    <w:name w:val="toc 1"/>
    <w:basedOn w:val="675"/>
    <w:next w:val="67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5"/>
    <w:next w:val="67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5"/>
    <w:next w:val="67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5"/>
    <w:next w:val="67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5"/>
    <w:next w:val="67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5"/>
    <w:next w:val="67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5"/>
    <w:next w:val="67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5"/>
    <w:next w:val="67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5"/>
    <w:next w:val="67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5"/>
    <w:next w:val="675"/>
    <w:uiPriority w:val="99"/>
    <w:unhideWhenUsed/>
    <w:pPr>
      <w:spacing w:after="0" w:afterAutospacing="0"/>
    </w:pPr>
  </w:style>
  <w:style w:type="paragraph" w:styleId="675" w:default="1">
    <w:name w:val="Normal"/>
    <w:qFormat/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paragraph" w:styleId="679" w:customStyle="1">
    <w:name w:val="ConsPlusNormal"/>
    <w:pPr>
      <w:spacing w:after="0" w:line="240" w:lineRule="auto"/>
      <w:widowControl w:val="off"/>
    </w:pPr>
    <w:rPr>
      <w:rFonts w:ascii="Arial" w:hAnsi="Arial" w:cs="Arial" w:eastAsiaTheme="minorEastAsia"/>
      <w:sz w:val="20"/>
      <w:lang w:eastAsia="ru-RU"/>
    </w:rPr>
  </w:style>
  <w:style w:type="paragraph" w:styleId="680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0"/>
      <w:lang w:eastAsia="ru-RU"/>
    </w:rPr>
  </w:style>
  <w:style w:type="paragraph" w:styleId="681">
    <w:name w:val="List Paragraph"/>
    <w:basedOn w:val="675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2">
    <w:name w:val="Balloon Text"/>
    <w:basedOn w:val="675"/>
    <w:link w:val="68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83" w:customStyle="1">
    <w:name w:val="Текст выноски Знак"/>
    <w:basedOn w:val="676"/>
    <w:link w:val="682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Лахтионова Ольга Александровна</dc:creator>
  <cp:revision>3</cp:revision>
  <dcterms:created xsi:type="dcterms:W3CDTF">2024-01-30T06:53:00Z</dcterms:created>
  <dcterms:modified xsi:type="dcterms:W3CDTF">2024-02-01T09:52:08Z</dcterms:modified>
</cp:coreProperties>
</file>