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>
        <w:t xml:space="preserve"> </w:t>
      </w:r>
      <w:r>
        <w:t xml:space="preserve"> 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2708321</wp:posOffset>
                </wp:positionH>
                <wp:positionV relativeFrom="paragraph">
                  <wp:posOffset>-90458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-7.1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22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01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val="en-US"/>
        </w:rPr>
        <w:t xml:space="preserve">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87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внесении изменений в муниципальную программу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«Культура»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на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2024 - 2026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утвержденную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постановлением администрации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br/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кого мун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иципального округа от 03.11.2023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1625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статьей 179 Бюджетного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эффективности использования бюджетных средств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18"/>
          <w:lang w:eastAsia="ru-RU"/>
        </w:rPr>
      </w:pP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  <w:r>
        <w:rPr>
          <w:rFonts w:ascii="Times New Roman" w:hAnsi="Times New Roman" w:cs="Times New Roman"/>
          <w:sz w:val="24"/>
          <w:szCs w:val="18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Внести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муниципальную программу Печенгского муниципа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льного округа «Культура» на 2024-2026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администрации Печенгс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кого муниципал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ьного округа от 03.11.2023 № 1625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рограмма), следующие изменения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«Показатели программы» в паспорте Программы дополнить пунктом 26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86"/>
        <w:gridCol w:w="7285"/>
      </w:tblGrid>
      <w:tr>
        <w:tblPrEx/>
        <w:trPr>
          <w:jc w:val="center"/>
          <w:trHeight w:val="416"/>
        </w:trPr>
        <w:tc>
          <w:tcPr>
            <w:tcW w:w="115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«26.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созданных виртуальных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року «Финансовое обеспечение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программы» паспорта 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рограммы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3"/>
        <w:gridCol w:w="7228"/>
      </w:tblGrid>
      <w:tr>
        <w:tblPrEx/>
        <w:trPr>
          <w:jc w:val="center"/>
          <w:trHeight w:val="416"/>
        </w:trPr>
        <w:tc>
          <w:tcPr>
            <w:tcW w:w="118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1 147 477,2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4842,9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4842,9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65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2347,3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1706,9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157159,6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163480,8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475197,0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160314,1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159442,8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155440,1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15090,0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5030,0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5030,0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5030,0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tabs>
          <w:tab w:val="left" w:pos="259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«Основные показатели эффективности реализации программы»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раздела 2 «Основные цели и задачи программы с указанием сроков и этапов ее реализации, а также перечень основных мероприятий и показател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ей» Программы дополнить строкой 2.2.8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551"/>
        <w:gridCol w:w="709"/>
        <w:gridCol w:w="709"/>
        <w:gridCol w:w="709"/>
        <w:gridCol w:w="708"/>
        <w:gridCol w:w="709"/>
        <w:gridCol w:w="709"/>
        <w:gridCol w:w="1701"/>
      </w:tblGrid>
      <w:tr>
        <w:tblPrEx/>
        <w:trPr>
          <w:trHeight w:val="6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2.2.8.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созданных виртуальных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концертных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залов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Отчет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исполнителей программы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»;</w:t>
            </w:r>
            <w:r>
              <w:rPr>
                <w:sz w:val="20"/>
                <w:szCs w:val="18"/>
              </w:rPr>
            </w:r>
            <w:r>
              <w:rPr>
                <w:sz w:val="20"/>
                <w:szCs w:val="18"/>
              </w:rPr>
            </w:r>
          </w:p>
        </w:tc>
      </w:tr>
    </w:tbl>
    <w:p>
      <w:pPr>
        <w:jc w:val="both"/>
        <w:spacing w:after="0" w:line="240" w:lineRule="auto"/>
        <w:tabs>
          <w:tab w:val="left" w:pos="2595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«Развитие учреждений культуры»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1)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7 504,1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1141,2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1141,2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509012,2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5965,7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109324,6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113721,9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253010,7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85457,3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85467,2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82086,2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14340,0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4780,0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4780,0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4780,0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1.2.3, 1.2.4,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1.2.5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«Итого по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основному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мероприятию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и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Итого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подпрограмме 1»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6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1667"/>
        <w:gridCol w:w="28"/>
        <w:gridCol w:w="712"/>
        <w:gridCol w:w="850"/>
        <w:gridCol w:w="1128"/>
        <w:gridCol w:w="990"/>
        <w:gridCol w:w="990"/>
        <w:gridCol w:w="1120"/>
        <w:gridCol w:w="988"/>
      </w:tblGrid>
      <w:tr>
        <w:tblPrEx/>
        <w:trPr>
          <w:trHeight w:val="144"/>
        </w:trPr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библиотек в части комплектования книжных фондов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6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0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Техническое оснащение региональных и муниципальных музеев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978,7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978,7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6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51,5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51,5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0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69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1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44"/>
        </w:trPr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Реализация проекта «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Сопки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емья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74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6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74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6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6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74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526,3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526,3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6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74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0"/>
        </w:trPr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6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74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20526,3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20526,3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gridSpan w:val="4"/>
            <w:shd w:val="clear" w:color="auto" w:fill="auto"/>
            <w:tcW w:w="325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"/>
        </w:trPr>
        <w:tc>
          <w:tcPr>
            <w:gridSpan w:val="4"/>
            <w:shd w:val="clear" w:color="auto" w:fill="auto"/>
            <w:tcW w:w="325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181426,4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181426,4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1"/>
        </w:trPr>
        <w:tc>
          <w:tcPr>
            <w:gridSpan w:val="4"/>
            <w:shd w:val="clear" w:color="auto" w:fill="auto"/>
            <w:tcW w:w="325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41148,4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15440,4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gridSpan w:val="4"/>
            <w:shd w:val="clear" w:color="auto" w:fill="auto"/>
            <w:tcW w:w="325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8" w:type="dxa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0" w:type="dxa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"/>
        </w:trPr>
        <w:tc>
          <w:tcPr>
            <w:gridSpan w:val="4"/>
            <w:shd w:val="clear" w:color="auto" w:fill="auto"/>
            <w:tcW w:w="325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8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223716,0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198008,0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99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1120" w:type="dxa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10854,0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3255" w:type="dxa"/>
            <w:vMerge w:val="restart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по подпр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грамме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1141,2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Merge w:val="restart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4"/>
        </w:trPr>
        <w:tc>
          <w:tcPr>
            <w:gridSpan w:val="4"/>
            <w:shd w:val="clear" w:color="auto" w:fill="auto"/>
            <w:tcW w:w="3255" w:type="dxa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509012,2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285965,7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109324,6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113721,9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3255" w:type="dxa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523010,7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85457,3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85467,2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82086,2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83"/>
        </w:trPr>
        <w:tc>
          <w:tcPr>
            <w:gridSpan w:val="4"/>
            <w:shd w:val="clear" w:color="auto" w:fill="auto"/>
            <w:tcW w:w="3255" w:type="dxa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0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vAlign w:val="center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14340,0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vAlign w:val="center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vAlign w:val="center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132"/>
        </w:trPr>
        <w:tc>
          <w:tcPr>
            <w:gridSpan w:val="4"/>
            <w:shd w:val="clear" w:color="auto" w:fill="auto"/>
            <w:tcW w:w="3255" w:type="dxa"/>
            <w:vMerge w:val="continue"/>
            <w:textDirection w:val="lrTb"/>
            <w:noWrap w:val="false"/>
          </w:tcPr>
          <w:p>
            <w:pPr>
              <w:ind w:left="-108" w:right="-10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8" w:type="dxa"/>
            <w:textDirection w:val="lrTb"/>
            <w:noWrap w:val="false"/>
          </w:tcPr>
          <w:p>
            <w:pPr>
              <w:ind w:left="-108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777504,1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textDirection w:val="lrTb"/>
            <w:noWrap w:val="false"/>
          </w:tcPr>
          <w:p>
            <w:pPr>
              <w:ind w:left="-109" w:right="-11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377344,2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0" w:type="dxa"/>
            <w:textDirection w:val="lrTb"/>
            <w:noWrap w:val="false"/>
          </w:tcPr>
          <w:p>
            <w:pPr>
              <w:ind w:left="-111" w:right="-110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199571,8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0" w:type="dxa"/>
            <w:textDirection w:val="lrTb"/>
            <w:noWrap w:val="false"/>
          </w:tcPr>
          <w:p>
            <w:pPr>
              <w:ind w:left="-107" w:right="-9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200588,1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vAlign w:val="center"/>
            <w:vMerge w:val="continue"/>
            <w:textDirection w:val="lrTb"/>
            <w:noWrap w:val="false"/>
          </w:tcPr>
          <w:p>
            <w:pPr>
              <w:ind w:left="-109" w:right="-108" w:firstLine="109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1.2.5 таблицы 2 «Перечень мероприятий подпрограммы с показателями результативности выполнения мероприятий» к Подпрограмме 1 изложить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844"/>
        <w:gridCol w:w="851"/>
        <w:gridCol w:w="2270"/>
        <w:gridCol w:w="851"/>
        <w:gridCol w:w="707"/>
        <w:gridCol w:w="567"/>
        <w:gridCol w:w="567"/>
        <w:gridCol w:w="848"/>
      </w:tblGrid>
      <w:tr>
        <w:tblPrEx/>
        <w:trPr>
          <w:trHeight w:val="586"/>
        </w:trPr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1.2.5.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985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Реализация проекта «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Сопки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емья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121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Создание пространства «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Сопки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емья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3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строку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Показатели подпрограммы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паспорте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одпрограммы 2 «Развитие системы дополнительного образования в сфере культуры и искусства»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(далее – Подпрограмма 2)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дополнить пунктом 8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8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3"/>
        <w:gridCol w:w="7228"/>
      </w:tblGrid>
      <w:tr>
        <w:tblPrEx/>
        <w:trPr>
          <w:jc w:val="center"/>
          <w:trHeight w:val="416"/>
        </w:trPr>
        <w:tc>
          <w:tcPr>
            <w:tcW w:w="1184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созданных виртуальных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концертных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Подпрограммы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351 297,3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1060,6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143335,1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45741,2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47835,0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49758,9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206151,6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68822,1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68975,6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68353,9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750,0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250,0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250,0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250,0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2.2.1 таблицы 1 «Перечень мероприятий подпрограммы с объемом финансирования» к Подпрограмме 2 изложить 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следующей редакции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15"/>
        <w:gridCol w:w="853"/>
        <w:gridCol w:w="1132"/>
        <w:gridCol w:w="994"/>
        <w:gridCol w:w="994"/>
        <w:gridCol w:w="1125"/>
        <w:gridCol w:w="992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32145,0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11145,0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11000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32145,0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11145,0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1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Перечень 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ероприятий подпрограммы с объемом финансирования» к Подпрограмме 2 дополнить строк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ой 2.2.2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15"/>
        <w:gridCol w:w="853"/>
        <w:gridCol w:w="1132"/>
        <w:gridCol w:w="994"/>
        <w:gridCol w:w="994"/>
        <w:gridCol w:w="1125"/>
        <w:gridCol w:w="992"/>
      </w:tblGrid>
      <w:tr>
        <w:tblPrEx/>
        <w:trPr>
          <w:trHeight w:val="144"/>
        </w:trPr>
        <w:tc>
          <w:tcPr>
            <w:shd w:val="clear" w:color="auto" w:fill="auto"/>
            <w:tcW w:w="45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Создание виртуальных концертных залов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6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55,8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64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2"/>
        </w:trPr>
        <w:tc>
          <w:tcPr>
            <w:shd w:val="clear" w:color="auto" w:fill="auto"/>
            <w:tcW w:w="45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9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8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1116,4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1116,4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«Итого по основному мероприятию 2»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«Итого по подпрограмме 2»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таблицы 1 «Перечень мероприятий подпрограммы с объёмом финансирования» к Подпрограмме 2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267"/>
        <w:gridCol w:w="853"/>
        <w:gridCol w:w="1132"/>
        <w:gridCol w:w="994"/>
        <w:gridCol w:w="994"/>
        <w:gridCol w:w="1125"/>
        <w:gridCol w:w="992"/>
      </w:tblGrid>
      <w:tr>
        <w:tblPrEx/>
        <w:trPr>
          <w:trHeight w:val="237"/>
        </w:trPr>
        <w:tc>
          <w:tcPr>
            <w:shd w:val="clear" w:color="auto" w:fill="auto"/>
            <w:tcW w:w="17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8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4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32200,8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11200,8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0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4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33261,4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12261,4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1"/>
        </w:trPr>
        <w:tc>
          <w:tcPr>
            <w:shd w:val="clear" w:color="auto" w:fill="auto"/>
            <w:tcW w:w="174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подпрограмме 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143335,1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47835,0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49758,9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206151,6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68822,1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68975,6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68353,9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1746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6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5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351297,3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115873,9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117060,6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118362,8»;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таблицу 2 «Перечень мероприятий подпрограммы с показателями результативности выполнения мероприятий» к Подпрогр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амме 2 дополнить строкой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2.2.2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следующего содержания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843"/>
        <w:gridCol w:w="708"/>
        <w:gridCol w:w="2268"/>
        <w:gridCol w:w="567"/>
        <w:gridCol w:w="709"/>
        <w:gridCol w:w="709"/>
        <w:gridCol w:w="709"/>
        <w:gridCol w:w="992"/>
      </w:tblGrid>
      <w:tr>
        <w:tblPrEx/>
        <w:trPr>
          <w:trHeight w:val="6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«2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.2.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Создание виртуальных концертных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 зал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ов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Количество созданных виртуальных 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концертных 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залов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567" w:leader="none"/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строку «Финансовое обеспечение подпрограммы» паспорта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3 «Развитие культуры» (далее – Подпрограмма 3)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96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42"/>
        <w:gridCol w:w="7187"/>
      </w:tblGrid>
      <w:tr>
        <w:tblPrEx/>
        <w:trPr>
          <w:jc w:val="center"/>
          <w:trHeight w:val="542"/>
        </w:trPr>
        <w:tc>
          <w:tcPr>
            <w:tcW w:w="1189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81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18 675,8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2641,1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16034,7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6034,7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строки 3.2.2, «Итого по  основному мероприятию 2» и «Итого по подпрограмме 3» таблицы 1 «Перечень мероприятий подпрограммы с объёмом финансирования» к Подпрограмме 3 изложить в следующей редакции: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128"/>
        <w:gridCol w:w="707"/>
        <w:gridCol w:w="850"/>
        <w:gridCol w:w="994"/>
        <w:gridCol w:w="850"/>
        <w:gridCol w:w="861"/>
        <w:gridCol w:w="1125"/>
        <w:gridCol w:w="992"/>
      </w:tblGrid>
      <w:tr>
        <w:tblPrEx/>
        <w:trPr>
          <w:trHeight w:val="144"/>
        </w:trPr>
        <w:tc>
          <w:tcPr>
            <w:shd w:val="clear" w:color="auto" w:fill="auto"/>
            <w:tcW w:w="454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Реализация 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меропритяти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й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 по обустройству 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  <w:t xml:space="preserve">и восстановлению воинских захоронений, направленных на увековечивание памяти погибших при защите Отечества</w:t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ОБ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6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198,7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198,7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ВБС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0"/>
        </w:trPr>
        <w:tc>
          <w:tcPr>
            <w:shd w:val="clear" w:color="auto" w:fill="auto"/>
            <w:tcW w:w="454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78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2839,8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2839,8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6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7"/>
        </w:trPr>
        <w:tc>
          <w:tcPr>
            <w:gridSpan w:val="3"/>
            <w:shd w:val="clear" w:color="auto" w:fill="auto"/>
            <w:tcW w:w="196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мероприятию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4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0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4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2939,8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2939,8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1"/>
        </w:trPr>
        <w:tc>
          <w:tcPr>
            <w:gridSpan w:val="3"/>
            <w:shd w:val="clear" w:color="auto" w:fill="auto"/>
            <w:tcW w:w="196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по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подпрограмме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92" w:right="-107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16034,7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6034,7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vAlign w:val="center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vAlign w:val="center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vAlign w:val="center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gridSpan w:val="3"/>
            <w:shd w:val="clear" w:color="auto" w:fill="auto"/>
            <w:tcW w:w="19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531" w:type="pct"/>
            <w:textDirection w:val="lrTb"/>
            <w:noWrap w:val="false"/>
          </w:tcPr>
          <w:p>
            <w:pPr>
              <w:ind w:left="-117" w:right="-101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18675,8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54" w:type="pct"/>
            <w:textDirection w:val="lrTb"/>
            <w:noWrap w:val="false"/>
          </w:tcPr>
          <w:p>
            <w:pPr>
              <w:ind w:left="-115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8675,8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460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ffffff" w:themeFill="background1"/>
            <w:tcW w:w="601" w:type="pct"/>
            <w:textDirection w:val="lrTb"/>
            <w:noWrap w:val="false"/>
          </w:tcPr>
          <w:p>
            <w:pPr>
              <w:ind w:left="-111" w:right="-105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5000,0».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3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постановление вступает в силу после его подписания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опубликова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издании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газет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«Печенга» и разме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сайте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сети Интернет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И.о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Главы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А.В. Пономарев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/>
      <w:bookmarkStart w:id="4" w:name="_GoBack"/>
      <w:r/>
      <w:bookmarkEnd w:id="4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О.В., 52725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0"/>
    <w:next w:val="840"/>
    <w:link w:val="66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8">
    <w:name w:val="Heading 1 Char"/>
    <w:basedOn w:val="841"/>
    <w:link w:val="667"/>
    <w:uiPriority w:val="9"/>
    <w:rPr>
      <w:rFonts w:ascii="Arial" w:hAnsi="Arial" w:eastAsia="Arial" w:cs="Arial"/>
      <w:sz w:val="40"/>
      <w:szCs w:val="40"/>
    </w:rPr>
  </w:style>
  <w:style w:type="paragraph" w:styleId="669">
    <w:name w:val="Heading 2"/>
    <w:basedOn w:val="840"/>
    <w:next w:val="840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0">
    <w:name w:val="Heading 2 Char"/>
    <w:basedOn w:val="841"/>
    <w:link w:val="669"/>
    <w:uiPriority w:val="9"/>
    <w:rPr>
      <w:rFonts w:ascii="Arial" w:hAnsi="Arial" w:eastAsia="Arial" w:cs="Arial"/>
      <w:sz w:val="34"/>
    </w:rPr>
  </w:style>
  <w:style w:type="paragraph" w:styleId="671">
    <w:name w:val="Heading 3"/>
    <w:basedOn w:val="840"/>
    <w:next w:val="840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2">
    <w:name w:val="Heading 3 Char"/>
    <w:basedOn w:val="841"/>
    <w:link w:val="671"/>
    <w:uiPriority w:val="9"/>
    <w:rPr>
      <w:rFonts w:ascii="Arial" w:hAnsi="Arial" w:eastAsia="Arial" w:cs="Arial"/>
      <w:sz w:val="30"/>
      <w:szCs w:val="30"/>
    </w:rPr>
  </w:style>
  <w:style w:type="paragraph" w:styleId="673">
    <w:name w:val="Heading 4"/>
    <w:basedOn w:val="840"/>
    <w:next w:val="840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4">
    <w:name w:val="Heading 4 Char"/>
    <w:basedOn w:val="841"/>
    <w:link w:val="673"/>
    <w:uiPriority w:val="9"/>
    <w:rPr>
      <w:rFonts w:ascii="Arial" w:hAnsi="Arial" w:eastAsia="Arial" w:cs="Arial"/>
      <w:b/>
      <w:bCs/>
      <w:sz w:val="26"/>
      <w:szCs w:val="26"/>
    </w:rPr>
  </w:style>
  <w:style w:type="paragraph" w:styleId="675">
    <w:name w:val="Heading 5"/>
    <w:basedOn w:val="840"/>
    <w:next w:val="840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6">
    <w:name w:val="Heading 5 Char"/>
    <w:basedOn w:val="841"/>
    <w:link w:val="675"/>
    <w:uiPriority w:val="9"/>
    <w:rPr>
      <w:rFonts w:ascii="Arial" w:hAnsi="Arial" w:eastAsia="Arial" w:cs="Arial"/>
      <w:b/>
      <w:bCs/>
      <w:sz w:val="24"/>
      <w:szCs w:val="24"/>
    </w:rPr>
  </w:style>
  <w:style w:type="paragraph" w:styleId="677">
    <w:name w:val="Heading 6"/>
    <w:basedOn w:val="840"/>
    <w:next w:val="840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8">
    <w:name w:val="Heading 6 Char"/>
    <w:basedOn w:val="841"/>
    <w:link w:val="677"/>
    <w:uiPriority w:val="9"/>
    <w:rPr>
      <w:rFonts w:ascii="Arial" w:hAnsi="Arial" w:eastAsia="Arial" w:cs="Arial"/>
      <w:b/>
      <w:bCs/>
      <w:sz w:val="22"/>
      <w:szCs w:val="22"/>
    </w:rPr>
  </w:style>
  <w:style w:type="paragraph" w:styleId="679">
    <w:name w:val="Heading 7"/>
    <w:basedOn w:val="840"/>
    <w:next w:val="840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7 Char"/>
    <w:basedOn w:val="841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1">
    <w:name w:val="Heading 8"/>
    <w:basedOn w:val="840"/>
    <w:next w:val="840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2">
    <w:name w:val="Heading 8 Char"/>
    <w:basedOn w:val="841"/>
    <w:link w:val="681"/>
    <w:uiPriority w:val="9"/>
    <w:rPr>
      <w:rFonts w:ascii="Arial" w:hAnsi="Arial" w:eastAsia="Arial" w:cs="Arial"/>
      <w:i/>
      <w:iCs/>
      <w:sz w:val="22"/>
      <w:szCs w:val="22"/>
    </w:rPr>
  </w:style>
  <w:style w:type="paragraph" w:styleId="683">
    <w:name w:val="Heading 9"/>
    <w:basedOn w:val="840"/>
    <w:next w:val="840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4">
    <w:name w:val="Heading 9 Char"/>
    <w:basedOn w:val="841"/>
    <w:link w:val="683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0"/>
    <w:next w:val="840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basedOn w:val="841"/>
    <w:link w:val="686"/>
    <w:uiPriority w:val="10"/>
    <w:rPr>
      <w:sz w:val="48"/>
      <w:szCs w:val="48"/>
    </w:rPr>
  </w:style>
  <w:style w:type="paragraph" w:styleId="688">
    <w:name w:val="Subtitle"/>
    <w:basedOn w:val="840"/>
    <w:next w:val="840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basedOn w:val="841"/>
    <w:link w:val="688"/>
    <w:uiPriority w:val="11"/>
    <w:rPr>
      <w:sz w:val="24"/>
      <w:szCs w:val="24"/>
    </w:rPr>
  </w:style>
  <w:style w:type="paragraph" w:styleId="690">
    <w:name w:val="Quote"/>
    <w:basedOn w:val="840"/>
    <w:next w:val="840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0"/>
    <w:next w:val="840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character" w:styleId="694">
    <w:name w:val="Header Char"/>
    <w:basedOn w:val="841"/>
    <w:link w:val="856"/>
    <w:uiPriority w:val="99"/>
  </w:style>
  <w:style w:type="character" w:styleId="695">
    <w:name w:val="Footer Char"/>
    <w:basedOn w:val="841"/>
    <w:link w:val="851"/>
    <w:uiPriority w:val="99"/>
  </w:style>
  <w:style w:type="paragraph" w:styleId="696">
    <w:name w:val="Caption"/>
    <w:basedOn w:val="840"/>
    <w:next w:val="84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851"/>
    <w:uiPriority w:val="99"/>
  </w:style>
  <w:style w:type="table" w:styleId="698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3">
    <w:name w:val="footnote text"/>
    <w:basedOn w:val="840"/>
    <w:link w:val="824"/>
    <w:uiPriority w:val="99"/>
    <w:semiHidden/>
    <w:unhideWhenUsed/>
    <w:pPr>
      <w:spacing w:after="40" w:line="240" w:lineRule="auto"/>
    </w:pPr>
    <w:rPr>
      <w:sz w:val="18"/>
    </w:rPr>
  </w:style>
  <w:style w:type="character" w:styleId="824">
    <w:name w:val="Footnote Text Char"/>
    <w:link w:val="823"/>
    <w:uiPriority w:val="99"/>
    <w:rPr>
      <w:sz w:val="18"/>
    </w:rPr>
  </w:style>
  <w:style w:type="character" w:styleId="825">
    <w:name w:val="footnote reference"/>
    <w:basedOn w:val="841"/>
    <w:uiPriority w:val="99"/>
    <w:unhideWhenUsed/>
    <w:rPr>
      <w:vertAlign w:val="superscript"/>
    </w:rPr>
  </w:style>
  <w:style w:type="paragraph" w:styleId="826">
    <w:name w:val="endnote text"/>
    <w:basedOn w:val="840"/>
    <w:link w:val="827"/>
    <w:uiPriority w:val="99"/>
    <w:semiHidden/>
    <w:unhideWhenUsed/>
    <w:pPr>
      <w:spacing w:after="0" w:line="240" w:lineRule="auto"/>
    </w:pPr>
    <w:rPr>
      <w:sz w:val="20"/>
    </w:rPr>
  </w:style>
  <w:style w:type="character" w:styleId="827">
    <w:name w:val="Endnote Text Char"/>
    <w:link w:val="826"/>
    <w:uiPriority w:val="99"/>
    <w:rPr>
      <w:sz w:val="20"/>
    </w:rPr>
  </w:style>
  <w:style w:type="character" w:styleId="828">
    <w:name w:val="endnote reference"/>
    <w:basedOn w:val="841"/>
    <w:uiPriority w:val="99"/>
    <w:semiHidden/>
    <w:unhideWhenUsed/>
    <w:rPr>
      <w:vertAlign w:val="superscript"/>
    </w:rPr>
  </w:style>
  <w:style w:type="paragraph" w:styleId="829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0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1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2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3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4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5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6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7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8">
    <w:name w:val="TOC Heading"/>
    <w:uiPriority w:val="39"/>
    <w:unhideWhenUsed/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paragraph" w:styleId="84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4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46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4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848" w:customStyle="1">
    <w:name w:val="Абзац списка1"/>
    <w:basedOn w:val="840"/>
    <w:pPr>
      <w:ind w:left="720"/>
    </w:pPr>
  </w:style>
  <w:style w:type="paragraph" w:styleId="849" w:customStyle="1">
    <w:name w:val="Содержимое таблицы"/>
    <w:basedOn w:val="840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850">
    <w:name w:val="Normal (Web)"/>
    <w:basedOn w:val="8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Footer"/>
    <w:basedOn w:val="840"/>
    <w:link w:val="85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852" w:customStyle="1">
    <w:name w:val="Нижний колонтитул Знак"/>
    <w:link w:val="851"/>
    <w:rPr>
      <w:rFonts w:ascii="Arial" w:hAnsi="Arial" w:cs="Arial"/>
      <w:sz w:val="20"/>
      <w:szCs w:val="20"/>
      <w:lang w:eastAsia="ru-RU"/>
    </w:rPr>
  </w:style>
  <w:style w:type="character" w:styleId="853">
    <w:name w:val="page number"/>
    <w:basedOn w:val="841"/>
  </w:style>
  <w:style w:type="paragraph" w:styleId="854" w:customStyle="1">
    <w:name w:val="Абзац списка1"/>
    <w:basedOn w:val="840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855">
    <w:name w:val="Table Grid"/>
    <w:basedOn w:val="842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6">
    <w:name w:val="Header"/>
    <w:basedOn w:val="840"/>
    <w:link w:val="85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41"/>
    <w:link w:val="856"/>
  </w:style>
  <w:style w:type="paragraph" w:styleId="858">
    <w:name w:val="Balloon Text"/>
    <w:basedOn w:val="840"/>
    <w:link w:val="85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link w:val="858"/>
    <w:semiHidden/>
    <w:rPr>
      <w:rFonts w:ascii="Tahoma" w:hAnsi="Tahoma" w:cs="Tahoma"/>
      <w:sz w:val="16"/>
      <w:szCs w:val="16"/>
    </w:rPr>
  </w:style>
  <w:style w:type="character" w:styleId="860" w:customStyle="1">
    <w:name w:val="МОН Знак"/>
    <w:link w:val="861"/>
    <w:rPr>
      <w:sz w:val="24"/>
      <w:szCs w:val="24"/>
    </w:rPr>
  </w:style>
  <w:style w:type="paragraph" w:styleId="861" w:customStyle="1">
    <w:name w:val="МОН"/>
    <w:basedOn w:val="840"/>
    <w:link w:val="86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862">
    <w:name w:val="Strong"/>
    <w:qFormat/>
    <w:rPr>
      <w:b/>
      <w:bCs/>
    </w:rPr>
  </w:style>
  <w:style w:type="character" w:styleId="863">
    <w:name w:val="Hyperlink"/>
    <w:semiHidden/>
    <w:rPr>
      <w:color w:val="0000ff"/>
      <w:u w:val="single"/>
    </w:rPr>
  </w:style>
  <w:style w:type="paragraph" w:styleId="864">
    <w:name w:val="List Paragraph"/>
    <w:basedOn w:val="840"/>
    <w:link w:val="865"/>
    <w:uiPriority w:val="99"/>
    <w:qFormat/>
    <w:pPr>
      <w:ind w:left="708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styleId="865" w:customStyle="1">
    <w:name w:val="Абзац списка Знак"/>
    <w:link w:val="864"/>
    <w:uiPriority w:val="99"/>
    <w:rPr>
      <w:rFonts w:ascii="Times New Roman" w:hAnsi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9D374-BEF0-4630-81E4-F9212FD0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11</cp:revision>
  <dcterms:created xsi:type="dcterms:W3CDTF">2024-02-01T11:50:00Z</dcterms:created>
  <dcterms:modified xsi:type="dcterms:W3CDTF">2024-02-08T11:57:12Z</dcterms:modified>
</cp:coreProperties>
</file>