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/>
          <w:b/>
          <w:color w:val="000000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44"/>
          <w:szCs w:val="44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16"/>
          <w:szCs w:val="16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44"/>
          <w:szCs w:val="44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eastAsia="Times New Roman"/>
          <w:color w:val="000000"/>
          <w:szCs w:val="20"/>
        </w:rPr>
      </w:pP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</w:p>
    <w:p>
      <w:pPr>
        <w:jc w:val="center"/>
        <w:rPr>
          <w:rFonts w:ascii="Times New Roman" w:hAnsi="Times New Roman" w:eastAsia="Times New Roman"/>
          <w:color w:val="000000"/>
          <w:szCs w:val="20"/>
        </w:rPr>
      </w:pP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  <w:r>
        <w:rPr>
          <w:rFonts w:ascii="Times New Roman" w:hAnsi="Times New Roman" w:eastAsia="Times New Roman"/>
          <w:color w:val="000000"/>
          <w:szCs w:val="20"/>
        </w:rPr>
      </w:r>
    </w:p>
    <w:p>
      <w:pPr>
        <w:jc w:val="both"/>
        <w:rPr>
          <w:rFonts w:ascii="Times New Roman" w:hAnsi="Times New Roman" w:eastAsia="Times New Roman"/>
          <w:b/>
          <w:color w:val="000000"/>
          <w:sz w:val="24"/>
          <w:szCs w:val="20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 01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02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2024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   № 170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8"/>
          <w:szCs w:val="20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4"/>
        </w:rPr>
      </w:pP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</w:p>
    <w:p>
      <w:pPr>
        <w:jc w:val="center"/>
        <w:rPr>
          <w:rFonts w:ascii="Times New Roman" w:hAnsi="Times New Roman" w:eastAsia="Times New Roman"/>
          <w:b/>
          <w:color w:val="000000"/>
          <w:sz w:val="24"/>
        </w:rPr>
      </w:pP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  <w:r>
        <w:rPr>
          <w:rFonts w:ascii="Times New Roman" w:hAnsi="Times New Roman" w:eastAsia="Times New Roman"/>
          <w:b/>
          <w:color w:val="000000"/>
          <w:sz w:val="24"/>
        </w:rPr>
      </w:r>
    </w:p>
    <w:p>
      <w:pPr>
        <w:jc w:val="center"/>
        <w:shd w:val="clear" w:color="auto" w:fill="ffffff"/>
        <w:rPr>
          <w:rFonts w:ascii="Times New Roman" w:hAnsi="Times New Roman"/>
          <w:b/>
          <w:spacing w:val="1"/>
          <w:szCs w:val="20"/>
        </w:rPr>
      </w:pPr>
      <w:r>
        <w:rPr>
          <w:rFonts w:ascii="Times New Roman" w:hAnsi="Times New Roman"/>
          <w:b/>
          <w:color w:val="000000"/>
          <w:spacing w:val="1"/>
          <w:szCs w:val="20"/>
        </w:rPr>
        <w:t xml:space="preserve">О внесении изменений в постановление администрации Печенгского муниципального округа </w:t>
        <w:br/>
        <w:t xml:space="preserve">от 15.05.2023 № 694 «</w:t>
      </w:r>
      <w:r>
        <w:rPr>
          <w:rFonts w:ascii="Times New Roman" w:hAnsi="Times New Roman"/>
          <w:b/>
          <w:color w:val="000000"/>
          <w:spacing w:val="1"/>
          <w:szCs w:val="20"/>
        </w:rPr>
        <w:t xml:space="preserve">Об утверждении Порядка </w:t>
      </w:r>
      <w:r>
        <w:rPr>
          <w:rFonts w:ascii="Times New Roman" w:hAnsi="Times New Roman"/>
          <w:b/>
          <w:spacing w:val="1"/>
          <w:szCs w:val="20"/>
        </w:rPr>
        <w:t xml:space="preserve">возмещения</w:t>
      </w:r>
      <w:r>
        <w:rPr>
          <w:rFonts w:ascii="Times New Roman" w:hAnsi="Times New Roman"/>
          <w:b/>
          <w:spacing w:val="1"/>
          <w:szCs w:val="20"/>
        </w:rPr>
        <w:t xml:space="preserve"> </w:t>
      </w:r>
      <w:r>
        <w:rPr>
          <w:rFonts w:ascii="Times New Roman" w:hAnsi="Times New Roman"/>
          <w:b/>
          <w:spacing w:val="1"/>
          <w:szCs w:val="20"/>
        </w:rPr>
        <w:t xml:space="preserve">затрат </w:t>
      </w:r>
      <w:r>
        <w:rPr>
          <w:rFonts w:ascii="Times New Roman" w:hAnsi="Times New Roman"/>
          <w:b/>
          <w:spacing w:val="1"/>
          <w:szCs w:val="20"/>
        </w:rPr>
        <w:t xml:space="preserve">на установку индивидуальных</w:t>
      </w:r>
      <w:r>
        <w:rPr>
          <w:rFonts w:ascii="Times New Roman" w:hAnsi="Times New Roman"/>
          <w:b/>
          <w:spacing w:val="1"/>
          <w:szCs w:val="20"/>
        </w:rPr>
        <w:t xml:space="preserve"> </w:t>
      </w:r>
      <w:r>
        <w:rPr>
          <w:rFonts w:ascii="Times New Roman" w:hAnsi="Times New Roman"/>
          <w:b/>
          <w:spacing w:val="1"/>
          <w:szCs w:val="20"/>
        </w:rPr>
        <w:t xml:space="preserve">приборов учета энергетических ресурсов</w:t>
      </w:r>
      <w:r>
        <w:rPr>
          <w:rFonts w:ascii="Times New Roman" w:hAnsi="Times New Roman"/>
          <w:b/>
          <w:spacing w:val="1"/>
          <w:szCs w:val="20"/>
        </w:rPr>
        <w:t xml:space="preserve"> </w:t>
      </w:r>
      <w:r>
        <w:rPr>
          <w:rFonts w:ascii="Times New Roman" w:hAnsi="Times New Roman"/>
          <w:b/>
          <w:spacing w:val="1"/>
          <w:szCs w:val="20"/>
        </w:rPr>
        <w:t xml:space="preserve">гражданам, проживающим в муниципальных</w:t>
      </w:r>
      <w:r>
        <w:rPr>
          <w:rFonts w:ascii="Times New Roman" w:hAnsi="Times New Roman"/>
          <w:b/>
          <w:spacing w:val="1"/>
          <w:szCs w:val="20"/>
        </w:rPr>
        <w:br/>
      </w:r>
      <w:r>
        <w:rPr>
          <w:rFonts w:ascii="Times New Roman" w:hAnsi="Times New Roman"/>
          <w:b/>
          <w:spacing w:val="1"/>
          <w:szCs w:val="20"/>
        </w:rPr>
        <w:t xml:space="preserve">жилых помещениях на территории</w:t>
      </w:r>
      <w:r>
        <w:rPr>
          <w:rFonts w:ascii="Times New Roman" w:hAnsi="Times New Roman"/>
          <w:b/>
          <w:spacing w:val="1"/>
          <w:szCs w:val="20"/>
        </w:rPr>
        <w:t xml:space="preserve"> </w:t>
      </w:r>
      <w:r>
        <w:rPr>
          <w:rFonts w:ascii="Times New Roman" w:hAnsi="Times New Roman"/>
          <w:b/>
          <w:spacing w:val="1"/>
          <w:szCs w:val="20"/>
        </w:rPr>
        <w:t xml:space="preserve">Печенгского </w:t>
      </w:r>
      <w:r>
        <w:rPr>
          <w:rFonts w:ascii="Times New Roman" w:hAnsi="Times New Roman"/>
          <w:b/>
          <w:spacing w:val="1"/>
          <w:szCs w:val="20"/>
        </w:rPr>
        <w:t xml:space="preserve">муниципального </w:t>
      </w:r>
      <w:r>
        <w:rPr>
          <w:rFonts w:ascii="Times New Roman" w:hAnsi="Times New Roman"/>
          <w:b/>
          <w:spacing w:val="1"/>
          <w:szCs w:val="20"/>
        </w:rPr>
        <w:t xml:space="preserve">округа</w:t>
      </w:r>
      <w:r>
        <w:rPr>
          <w:rFonts w:ascii="Times New Roman" w:hAnsi="Times New Roman"/>
          <w:b/>
          <w:spacing w:val="1"/>
          <w:szCs w:val="20"/>
        </w:rPr>
        <w:t xml:space="preserve">»</w:t>
      </w:r>
      <w:r>
        <w:rPr>
          <w:rFonts w:ascii="Times New Roman" w:hAnsi="Times New Roman"/>
          <w:b/>
          <w:spacing w:val="1"/>
          <w:szCs w:val="20"/>
        </w:rPr>
      </w:r>
      <w:r>
        <w:rPr>
          <w:rFonts w:ascii="Times New Roman" w:hAnsi="Times New Roman"/>
          <w:b/>
          <w:spacing w:val="1"/>
          <w:szCs w:val="20"/>
        </w:rPr>
      </w:r>
    </w:p>
    <w:p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ind w:firstLine="709"/>
        <w:jc w:val="both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</w:t>
      </w:r>
      <w:r>
        <w:rPr>
          <w:rFonts w:ascii="Times New Roman" w:hAnsi="Times New Roman"/>
          <w:sz w:val="24"/>
        </w:rPr>
        <w:t xml:space="preserve"> целях </w:t>
      </w:r>
      <w:r>
        <w:rPr>
          <w:rFonts w:ascii="Times New Roman" w:hAnsi="Times New Roman"/>
          <w:spacing w:val="1"/>
          <w:sz w:val="24"/>
        </w:rPr>
        <w:t xml:space="preserve">возмещения затрат на установку индивидуальных приборов учета энергетических ресурсов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граждан</w:t>
      </w:r>
      <w:r>
        <w:rPr>
          <w:rFonts w:ascii="Times New Roman" w:hAnsi="Times New Roman"/>
          <w:sz w:val="24"/>
        </w:rPr>
        <w:t xml:space="preserve">ам</w:t>
      </w:r>
      <w:r>
        <w:rPr>
          <w:rFonts w:ascii="Times New Roman" w:hAnsi="Times New Roman"/>
          <w:sz w:val="24"/>
        </w:rPr>
        <w:t xml:space="preserve">, проживающи</w:t>
      </w:r>
      <w:r>
        <w:rPr>
          <w:rFonts w:ascii="Times New Roman" w:hAnsi="Times New Roman"/>
          <w:sz w:val="24"/>
        </w:rPr>
        <w:t xml:space="preserve">м</w:t>
      </w:r>
      <w:r>
        <w:rPr>
          <w:rFonts w:ascii="Times New Roman" w:hAnsi="Times New Roman"/>
          <w:sz w:val="24"/>
        </w:rPr>
        <w:t xml:space="preserve"> в муниципальных жилых помещениях</w:t>
      </w:r>
      <w:r>
        <w:rPr>
          <w:rFonts w:ascii="Times New Roman" w:hAnsi="Times New Roman"/>
          <w:sz w:val="24"/>
        </w:rPr>
        <w:t xml:space="preserve"> на территории </w:t>
      </w:r>
      <w:r>
        <w:rPr>
          <w:rFonts w:ascii="Times New Roman" w:hAnsi="Times New Roman"/>
          <w:sz w:val="24"/>
        </w:rPr>
        <w:t xml:space="preserve">Печенгского </w:t>
      </w:r>
      <w:r>
        <w:rPr>
          <w:rFonts w:ascii="Times New Roman" w:hAnsi="Times New Roman"/>
          <w:sz w:val="24"/>
        </w:rPr>
        <w:t xml:space="preserve">муниципального</w:t>
      </w:r>
      <w:r>
        <w:rPr>
          <w:rFonts w:ascii="Times New Roman" w:hAnsi="Times New Roman"/>
          <w:sz w:val="24"/>
        </w:rPr>
        <w:t xml:space="preserve"> округа</w:t>
      </w:r>
      <w:r>
        <w:rPr>
          <w:rFonts w:ascii="Times New Roman" w:hAnsi="Times New Roman"/>
          <w:sz w:val="24"/>
        </w:rPr>
        <w:t xml:space="preserve">,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shd w:val="clear" w:color="auto" w:fill="ffffff"/>
        <w:rPr>
          <w:rFonts w:ascii="Times New Roman" w:hAnsi="Times New Roman"/>
          <w:b/>
          <w:bCs/>
          <w:color w:val="000000"/>
          <w:spacing w:val="1"/>
          <w:sz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</w:rPr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</w:p>
    <w:p>
      <w:pPr>
        <w:shd w:val="clear" w:color="auto" w:fill="ffffff"/>
        <w:rPr>
          <w:rFonts w:ascii="Times New Roman" w:hAnsi="Times New Roman"/>
          <w:b/>
          <w:bCs/>
          <w:color w:val="000000"/>
          <w:spacing w:val="1"/>
          <w:sz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</w:rPr>
        <w:t xml:space="preserve">ПОСТАНОВЛЯЮ:</w:t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  <w:r>
        <w:rPr>
          <w:rFonts w:ascii="Times New Roman" w:hAnsi="Times New Roman"/>
          <w:b/>
          <w:bCs/>
          <w:color w:val="000000"/>
          <w:spacing w:val="1"/>
          <w:sz w:val="24"/>
        </w:rPr>
      </w:r>
    </w:p>
    <w:p>
      <w:pPr>
        <w:pStyle w:val="85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sz w:val="24"/>
        </w:rPr>
        <w:t xml:space="preserve">Внести </w:t>
      </w:r>
      <w:r>
        <w:rPr>
          <w:rFonts w:ascii="Times New Roman" w:hAnsi="Times New Roman"/>
          <w:sz w:val="24"/>
        </w:rPr>
        <w:t xml:space="preserve">в постановление администрации Печенгского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муниципального округа </w:t>
        <w:br/>
        <w:t xml:space="preserve">от 15.05.2023 № 694 «Об утверждении Порядка возмещения затрат на установку индивидуальных приборов учета энергетических ресурсов гражданам, проживающим в муниципальных жилых помещениях на территории Печенгского муниципального округа»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(далее – постановление) </w:t>
      </w:r>
      <w:r>
        <w:rPr>
          <w:rFonts w:ascii="Times New Roman" w:hAnsi="Times New Roman"/>
          <w:sz w:val="24"/>
        </w:rPr>
        <w:t xml:space="preserve">следующие изменения: 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1.1. </w:t>
      </w:r>
      <w:r>
        <w:rPr>
          <w:rFonts w:ascii="Times New Roman" w:hAnsi="Times New Roman"/>
          <w:sz w:val="24"/>
        </w:rPr>
        <w:t xml:space="preserve">В преамбуле постановления </w:t>
      </w:r>
      <w:r>
        <w:rPr>
          <w:rFonts w:ascii="Times New Roman" w:hAnsi="Times New Roman"/>
          <w:sz w:val="24"/>
        </w:rPr>
        <w:t xml:space="preserve">исключить </w:t>
      </w:r>
      <w:r>
        <w:rPr>
          <w:rFonts w:ascii="Times New Roman" w:hAnsi="Times New Roman"/>
          <w:sz w:val="24"/>
        </w:rPr>
        <w:t xml:space="preserve">слова «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муниципальной программой Печенгского муниципального округа «Энергосбережение и повышение </w:t>
      </w:r>
      <w:r>
        <w:rPr>
          <w:rFonts w:ascii="Times New Roman" w:hAnsi="Times New Roman"/>
          <w:sz w:val="24"/>
        </w:rPr>
        <w:t xml:space="preserve">энергоэффективности</w:t>
      </w:r>
      <w:r>
        <w:rPr>
          <w:rFonts w:ascii="Times New Roman" w:hAnsi="Times New Roman"/>
          <w:sz w:val="24"/>
        </w:rPr>
        <w:t xml:space="preserve">» на 2023-2025 годы, утвержденной постановлением администрации Печенгского муниципального округа от 03.11.2022 № 1506</w:t>
      </w:r>
      <w:r>
        <w:rPr>
          <w:rFonts w:ascii="Times New Roman" w:hAnsi="Times New Roman"/>
          <w:sz w:val="24"/>
        </w:rPr>
        <w:t xml:space="preserve">».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В пункте 2 постановления </w:t>
      </w:r>
      <w:r>
        <w:rPr>
          <w:rFonts w:ascii="Times New Roman" w:hAnsi="Times New Roman"/>
          <w:sz w:val="24"/>
        </w:rPr>
        <w:t xml:space="preserve">слова «муниципальной программ</w:t>
      </w:r>
      <w:r>
        <w:rPr>
          <w:rFonts w:ascii="Times New Roman" w:hAnsi="Times New Roman"/>
          <w:sz w:val="24"/>
        </w:rPr>
        <w:t xml:space="preserve">ы</w:t>
      </w:r>
      <w:r>
        <w:rPr>
          <w:rFonts w:ascii="Times New Roman" w:hAnsi="Times New Roman"/>
          <w:sz w:val="24"/>
        </w:rPr>
        <w:t xml:space="preserve"> Печенгского муниципального округа «Энергосбережение и повышение </w:t>
      </w:r>
      <w:r>
        <w:rPr>
          <w:rFonts w:ascii="Times New Roman" w:hAnsi="Times New Roman"/>
          <w:sz w:val="24"/>
        </w:rPr>
        <w:t xml:space="preserve">энергоэффективности</w:t>
      </w:r>
      <w:r>
        <w:rPr>
          <w:rFonts w:ascii="Times New Roman" w:hAnsi="Times New Roman"/>
          <w:sz w:val="24"/>
        </w:rPr>
        <w:t xml:space="preserve">» на 2023-2025 годы, утвержденной постановлением администрации Печенгского муниципального округа от 03.11.2022 № 1506» заменить словами «муниципальной программ</w:t>
      </w:r>
      <w:r>
        <w:rPr>
          <w:rFonts w:ascii="Times New Roman" w:hAnsi="Times New Roman"/>
          <w:sz w:val="24"/>
        </w:rPr>
        <w:t xml:space="preserve">ы</w:t>
      </w:r>
      <w:r>
        <w:rPr>
          <w:rFonts w:ascii="Times New Roman" w:hAnsi="Times New Roman"/>
          <w:sz w:val="24"/>
        </w:rPr>
        <w:t xml:space="preserve"> Печенгского муниципального округа</w:t>
      </w:r>
      <w:r>
        <w:rPr>
          <w:rFonts w:ascii="Times New Roman" w:hAnsi="Times New Roman"/>
          <w:sz w:val="24"/>
        </w:rPr>
        <w:t xml:space="preserve"> в области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э</w:t>
      </w:r>
      <w:r>
        <w:rPr>
          <w:rFonts w:ascii="Times New Roman" w:hAnsi="Times New Roman"/>
          <w:sz w:val="24"/>
        </w:rPr>
        <w:t xml:space="preserve">нергосбережени</w:t>
      </w:r>
      <w:r>
        <w:rPr>
          <w:rFonts w:ascii="Times New Roman" w:hAnsi="Times New Roman"/>
          <w:sz w:val="24"/>
        </w:rPr>
        <w:t xml:space="preserve">я</w:t>
      </w:r>
      <w:r>
        <w:rPr>
          <w:rFonts w:ascii="Times New Roman" w:hAnsi="Times New Roman"/>
          <w:sz w:val="24"/>
        </w:rPr>
        <w:t xml:space="preserve"> и повышени</w:t>
      </w:r>
      <w:r>
        <w:rPr>
          <w:rFonts w:ascii="Times New Roman" w:hAnsi="Times New Roman"/>
          <w:sz w:val="24"/>
        </w:rPr>
        <w:t xml:space="preserve">я</w:t>
      </w:r>
      <w:r>
        <w:rPr>
          <w:rFonts w:ascii="Times New Roman" w:hAnsi="Times New Roman"/>
          <w:sz w:val="24"/>
        </w:rPr>
        <w:t xml:space="preserve"> энерг</w:t>
      </w:r>
      <w:r>
        <w:rPr>
          <w:rFonts w:ascii="Times New Roman" w:hAnsi="Times New Roman"/>
          <w:sz w:val="24"/>
        </w:rPr>
        <w:t xml:space="preserve">етической эффективности</w:t>
      </w:r>
      <w:r>
        <w:rPr>
          <w:rFonts w:ascii="Times New Roman" w:hAnsi="Times New Roman"/>
          <w:sz w:val="24"/>
        </w:rPr>
        <w:t xml:space="preserve">».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Внести в Порядок </w:t>
      </w:r>
      <w:r>
        <w:rPr>
          <w:rFonts w:ascii="Times New Roman" w:hAnsi="Times New Roman"/>
          <w:sz w:val="24"/>
        </w:rPr>
        <w:t xml:space="preserve">возмещения затрат на установку индивидуальных приборов учета энергетических ресурсов гражданам, проживающим в муниципальных жилых помещениях на территории Печенгского муниципального округа</w:t>
      </w:r>
      <w:r>
        <w:rPr>
          <w:rFonts w:ascii="Times New Roman" w:hAnsi="Times New Roman"/>
          <w:sz w:val="24"/>
        </w:rPr>
        <w:t xml:space="preserve">, утвержденный вышеназванным постановлением</w:t>
      </w:r>
      <w:r>
        <w:rPr>
          <w:rFonts w:ascii="Times New Roman" w:hAnsi="Times New Roman"/>
          <w:sz w:val="24"/>
        </w:rPr>
        <w:t xml:space="preserve"> (далее – Порядок),</w:t>
      </w:r>
      <w:r>
        <w:rPr>
          <w:rFonts w:ascii="Times New Roman" w:hAnsi="Times New Roman"/>
          <w:sz w:val="24"/>
        </w:rPr>
        <w:t xml:space="preserve"> следующие изменения: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 В </w:t>
      </w: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ункте 1.1 раздела 1 </w:t>
      </w:r>
      <w:r>
        <w:rPr>
          <w:rFonts w:ascii="Times New Roman" w:hAnsi="Times New Roman"/>
          <w:sz w:val="24"/>
        </w:rPr>
        <w:t xml:space="preserve">Порядка </w:t>
      </w:r>
      <w:r>
        <w:rPr>
          <w:rFonts w:ascii="Times New Roman" w:hAnsi="Times New Roman"/>
          <w:sz w:val="24"/>
        </w:rPr>
        <w:t xml:space="preserve">слова «</w:t>
      </w:r>
      <w:r>
        <w:rPr>
          <w:rFonts w:ascii="Times New Roman" w:hAnsi="Times New Roman"/>
          <w:sz w:val="24"/>
        </w:rPr>
        <w:t xml:space="preserve">муниципальной программы Печенгского муниципального округа «Энергосбережение и повышение </w:t>
      </w:r>
      <w:r>
        <w:rPr>
          <w:rFonts w:ascii="Times New Roman" w:hAnsi="Times New Roman"/>
          <w:sz w:val="24"/>
        </w:rPr>
        <w:t xml:space="preserve">энергоэффективности</w:t>
      </w:r>
      <w:r>
        <w:rPr>
          <w:rFonts w:ascii="Times New Roman" w:hAnsi="Times New Roman"/>
          <w:sz w:val="24"/>
        </w:rPr>
        <w:t xml:space="preserve">» на 2023-2025 годы, утвержденной постановлением администрации Печенгского муниципального округа от 03.11.2022 № 1506</w:t>
      </w:r>
      <w:r>
        <w:rPr>
          <w:rFonts w:ascii="Times New Roman" w:hAnsi="Times New Roman"/>
          <w:sz w:val="24"/>
        </w:rPr>
        <w:t xml:space="preserve">,</w:t>
      </w:r>
      <w:r>
        <w:rPr>
          <w:rFonts w:ascii="Times New Roman" w:hAnsi="Times New Roman"/>
          <w:sz w:val="24"/>
        </w:rPr>
        <w:t xml:space="preserve">» заменить словами </w:t>
      </w:r>
      <w:r>
        <w:rPr>
          <w:rFonts w:ascii="Times New Roman" w:hAnsi="Times New Roman"/>
          <w:sz w:val="24"/>
        </w:rPr>
        <w:t xml:space="preserve">«муниципальной программ</w:t>
      </w:r>
      <w:r>
        <w:rPr>
          <w:rFonts w:ascii="Times New Roman" w:hAnsi="Times New Roman"/>
          <w:sz w:val="24"/>
        </w:rPr>
        <w:t xml:space="preserve">ы </w:t>
      </w:r>
      <w:r>
        <w:rPr>
          <w:rFonts w:ascii="Times New Roman" w:hAnsi="Times New Roman"/>
          <w:sz w:val="24"/>
        </w:rPr>
        <w:t xml:space="preserve">Печенгского </w:t>
      </w:r>
      <w:r>
        <w:rPr>
          <w:rFonts w:ascii="Times New Roman" w:hAnsi="Times New Roman"/>
          <w:sz w:val="24"/>
        </w:rPr>
        <w:t xml:space="preserve">муниципального округа </w:t>
      </w:r>
      <w:r>
        <w:rPr>
          <w:rFonts w:ascii="Times New Roman" w:hAnsi="Times New Roman"/>
          <w:sz w:val="24"/>
        </w:rPr>
        <w:t xml:space="preserve">в области энергосбережения и повышения энергетической эффективности</w:t>
      </w:r>
      <w:r>
        <w:rPr>
          <w:rFonts w:ascii="Times New Roman" w:hAnsi="Times New Roman"/>
          <w:sz w:val="24"/>
        </w:rPr>
        <w:t xml:space="preserve">»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2.2. В абзацах втором и третьем пункта 1.2 раздела 1 Порядка слова «</w:t>
      </w:r>
      <w:r>
        <w:rPr>
          <w:rFonts w:ascii="Times New Roman" w:hAnsi="Times New Roman"/>
          <w:sz w:val="24"/>
        </w:rPr>
        <w:t xml:space="preserve">3 269,75 рублей</w:t>
      </w:r>
      <w:r>
        <w:rPr>
          <w:rFonts w:ascii="Times New Roman" w:hAnsi="Times New Roman"/>
          <w:sz w:val="24"/>
        </w:rPr>
        <w:t xml:space="preserve">» заменить словами «5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930,00 рублей».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</w:t>
      </w:r>
      <w:r>
        <w:rPr>
          <w:rFonts w:ascii="Times New Roman" w:hAnsi="Times New Roman"/>
          <w:sz w:val="24"/>
        </w:rPr>
        <w:t xml:space="preserve">3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В разделе 3 </w:t>
      </w:r>
      <w:r>
        <w:rPr>
          <w:rFonts w:ascii="Times New Roman" w:hAnsi="Times New Roman"/>
          <w:sz w:val="24"/>
        </w:rPr>
        <w:t xml:space="preserve">Порядка </w:t>
      </w:r>
      <w:r>
        <w:rPr>
          <w:rFonts w:ascii="Times New Roman" w:hAnsi="Times New Roman"/>
          <w:sz w:val="24"/>
        </w:rPr>
        <w:t xml:space="preserve">слова «муниципальной программы Печенгского муниципального округа «Энергосбережение и повышение </w:t>
      </w:r>
      <w:r>
        <w:rPr>
          <w:rFonts w:ascii="Times New Roman" w:hAnsi="Times New Roman"/>
          <w:sz w:val="24"/>
        </w:rPr>
        <w:t xml:space="preserve">энергоэффективности</w:t>
      </w:r>
      <w:r>
        <w:rPr>
          <w:rFonts w:ascii="Times New Roman" w:hAnsi="Times New Roman"/>
          <w:sz w:val="24"/>
        </w:rPr>
        <w:t xml:space="preserve">» на 2023-2025 годы, утвержденной постановлением администрации Печенгского муниципального округа от 03.11.2022 № 1506» заменить словами «муниципальной программы Печенгского муниципального округа </w:t>
      </w:r>
      <w:r>
        <w:rPr>
          <w:rFonts w:ascii="Times New Roman" w:hAnsi="Times New Roman"/>
          <w:sz w:val="24"/>
        </w:rPr>
        <w:t xml:space="preserve">в области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э</w:t>
      </w:r>
      <w:r>
        <w:rPr>
          <w:rFonts w:ascii="Times New Roman" w:hAnsi="Times New Roman"/>
          <w:sz w:val="24"/>
        </w:rPr>
        <w:t xml:space="preserve">нергосбережени</w:t>
      </w:r>
      <w:r>
        <w:rPr>
          <w:rFonts w:ascii="Times New Roman" w:hAnsi="Times New Roman"/>
          <w:sz w:val="24"/>
        </w:rPr>
        <w:t xml:space="preserve">я</w:t>
      </w:r>
      <w:r>
        <w:rPr>
          <w:rFonts w:ascii="Times New Roman" w:hAnsi="Times New Roman"/>
          <w:sz w:val="24"/>
        </w:rPr>
        <w:t xml:space="preserve"> и повышени</w:t>
      </w:r>
      <w:r>
        <w:rPr>
          <w:rFonts w:ascii="Times New Roman" w:hAnsi="Times New Roman"/>
          <w:sz w:val="24"/>
        </w:rPr>
        <w:t xml:space="preserve">я</w:t>
      </w:r>
      <w:r>
        <w:rPr>
          <w:rFonts w:ascii="Times New Roman" w:hAnsi="Times New Roman"/>
          <w:sz w:val="24"/>
        </w:rPr>
        <w:t xml:space="preserve"> энерг</w:t>
      </w:r>
      <w:r>
        <w:rPr>
          <w:rFonts w:ascii="Times New Roman" w:hAnsi="Times New Roman"/>
          <w:sz w:val="24"/>
        </w:rPr>
        <w:t xml:space="preserve">етической эффективности</w:t>
      </w:r>
      <w:r>
        <w:rPr>
          <w:rFonts w:ascii="Times New Roman" w:hAnsi="Times New Roman"/>
          <w:sz w:val="24"/>
        </w:rPr>
        <w:t xml:space="preserve">»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</w:t>
      </w:r>
      <w:r>
        <w:rPr>
          <w:rFonts w:ascii="Times New Roman" w:hAnsi="Times New Roman"/>
          <w:sz w:val="24"/>
        </w:rPr>
        <w:t xml:space="preserve">4</w:t>
      </w:r>
      <w:r>
        <w:rPr>
          <w:rFonts w:ascii="Times New Roman" w:hAnsi="Times New Roman"/>
          <w:sz w:val="24"/>
        </w:rPr>
        <w:t xml:space="preserve">. В приложении к Порядку </w:t>
      </w:r>
      <w:r>
        <w:rPr>
          <w:rFonts w:ascii="Times New Roman" w:hAnsi="Times New Roman"/>
          <w:sz w:val="24"/>
        </w:rPr>
        <w:t xml:space="preserve">слова «муниципальной программ</w:t>
      </w:r>
      <w:r>
        <w:rPr>
          <w:rFonts w:ascii="Times New Roman" w:hAnsi="Times New Roman"/>
          <w:sz w:val="24"/>
        </w:rPr>
        <w:t xml:space="preserve">ой</w:t>
      </w:r>
      <w:r>
        <w:rPr>
          <w:rFonts w:ascii="Times New Roman" w:hAnsi="Times New Roman"/>
          <w:sz w:val="24"/>
        </w:rPr>
        <w:t xml:space="preserve"> Печенгского муниципального округа «Энергосбережение и повышение </w:t>
      </w:r>
      <w:r>
        <w:rPr>
          <w:rFonts w:ascii="Times New Roman" w:hAnsi="Times New Roman"/>
          <w:sz w:val="24"/>
        </w:rPr>
        <w:t xml:space="preserve">энергоэффективности</w:t>
      </w:r>
      <w:r>
        <w:rPr>
          <w:rFonts w:ascii="Times New Roman" w:hAnsi="Times New Roman"/>
          <w:sz w:val="24"/>
        </w:rPr>
        <w:t xml:space="preserve">» на 2023-2025 годы, утвержденной постановлением администрации Печенгского муниципального округа от 03.11.2022 № 1506» заменить словами «муниципальной программ</w:t>
      </w:r>
      <w:r>
        <w:rPr>
          <w:rFonts w:ascii="Times New Roman" w:hAnsi="Times New Roman"/>
          <w:sz w:val="24"/>
        </w:rPr>
        <w:t xml:space="preserve">ой</w:t>
      </w:r>
      <w:r>
        <w:rPr>
          <w:rFonts w:ascii="Times New Roman" w:hAnsi="Times New Roman"/>
          <w:sz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</w:rPr>
        <w:t xml:space="preserve">в области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э</w:t>
      </w:r>
      <w:r>
        <w:rPr>
          <w:rFonts w:ascii="Times New Roman" w:hAnsi="Times New Roman"/>
          <w:sz w:val="24"/>
        </w:rPr>
        <w:t xml:space="preserve">нергосбережени</w:t>
      </w:r>
      <w:r>
        <w:rPr>
          <w:rFonts w:ascii="Times New Roman" w:hAnsi="Times New Roman"/>
          <w:sz w:val="24"/>
        </w:rPr>
        <w:t xml:space="preserve">я</w:t>
      </w:r>
      <w:r>
        <w:rPr>
          <w:rFonts w:ascii="Times New Roman" w:hAnsi="Times New Roman"/>
          <w:sz w:val="24"/>
        </w:rPr>
        <w:t xml:space="preserve"> и повышени</w:t>
      </w:r>
      <w:r>
        <w:rPr>
          <w:rFonts w:ascii="Times New Roman" w:hAnsi="Times New Roman"/>
          <w:sz w:val="24"/>
        </w:rPr>
        <w:t xml:space="preserve">я</w:t>
      </w:r>
      <w:r>
        <w:rPr>
          <w:rFonts w:ascii="Times New Roman" w:hAnsi="Times New Roman"/>
          <w:sz w:val="24"/>
        </w:rPr>
        <w:t xml:space="preserve"> энерг</w:t>
      </w:r>
      <w:r>
        <w:rPr>
          <w:rFonts w:ascii="Times New Roman" w:hAnsi="Times New Roman"/>
          <w:sz w:val="24"/>
        </w:rPr>
        <w:t xml:space="preserve">етической эффективности</w:t>
      </w:r>
      <w:r>
        <w:rPr>
          <w:rFonts w:ascii="Times New Roman" w:hAnsi="Times New Roman"/>
          <w:sz w:val="24"/>
        </w:rPr>
        <w:t xml:space="preserve">».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shd w:val="clear" w:color="auto" w:fill="ffffff"/>
        <w:widowControl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</w:t>
      </w:r>
      <w:r>
        <w:rPr>
          <w:rFonts w:ascii="Times New Roman" w:hAnsi="Times New Roman"/>
          <w:sz w:val="24"/>
        </w:rPr>
        <w:t xml:space="preserve">. Настоящее постановление вступает в силу </w:t>
      </w:r>
      <w:r>
        <w:rPr>
          <w:rFonts w:ascii="Times New Roman" w:hAnsi="Times New Roman"/>
          <w:sz w:val="24"/>
        </w:rPr>
        <w:t xml:space="preserve">после его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опубликования</w:t>
      </w:r>
      <w:r>
        <w:rPr>
          <w:rFonts w:ascii="Times New Roman" w:hAnsi="Times New Roman"/>
          <w:sz w:val="24"/>
        </w:rPr>
        <w:t xml:space="preserve"> и распространяется на правоотношения, возникшие с 01 января 202</w:t>
      </w:r>
      <w:r>
        <w:rPr>
          <w:rFonts w:ascii="Times New Roman" w:hAnsi="Times New Roman"/>
          <w:sz w:val="24"/>
        </w:rPr>
        <w:t xml:space="preserve">4</w:t>
      </w:r>
      <w:r>
        <w:rPr>
          <w:rFonts w:ascii="Times New Roman" w:hAnsi="Times New Roman"/>
          <w:sz w:val="24"/>
        </w:rPr>
        <w:t xml:space="preserve"> года.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709"/>
        <w:jc w:val="both"/>
        <w:tabs>
          <w:tab w:val="left" w:pos="1418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Настоящее постановление </w:t>
      </w:r>
      <w:r>
        <w:rPr>
          <w:rFonts w:ascii="Times New Roman" w:hAnsi="Times New Roman"/>
          <w:sz w:val="24"/>
        </w:rPr>
        <w:t xml:space="preserve">разместить</w:t>
      </w:r>
      <w:r>
        <w:rPr>
          <w:rFonts w:ascii="Times New Roman" w:hAnsi="Times New Roman"/>
          <w:sz w:val="24"/>
        </w:rPr>
        <w:t xml:space="preserve"> на сайте </w:t>
      </w:r>
      <w:r>
        <w:rPr>
          <w:rFonts w:ascii="Times New Roman" w:hAnsi="Times New Roman"/>
          <w:sz w:val="24"/>
        </w:rPr>
        <w:t xml:space="preserve">Печен</w:t>
      </w:r>
      <w:r>
        <w:rPr>
          <w:rFonts w:ascii="Times New Roman" w:hAnsi="Times New Roman"/>
          <w:sz w:val="24"/>
        </w:rPr>
        <w:t xml:space="preserve">гского муниципального округа </w:t>
      </w:r>
      <w:hyperlink r:id="rId12" w:tooltip="https://pechengamr.gov-murman.ru/" w:history="1">
        <w:r>
          <w:rPr>
            <w:rStyle w:val="864"/>
            <w:rFonts w:ascii="Times New Roman" w:hAnsi="Times New Roman"/>
            <w:sz w:val="24"/>
          </w:rPr>
          <w:t xml:space="preserve">https://pechengamr.gov-murman.ru/</w:t>
        </w:r>
      </w:hyperlink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ind w:firstLine="567"/>
        <w:jc w:val="both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shd w:val="clear" w:color="auto" w:fill="ffffff"/>
        <w:rPr>
          <w:rFonts w:ascii="Times New Roman" w:hAnsi="Times New Roman"/>
          <w:color w:val="000000"/>
          <w:spacing w:val="1"/>
          <w:sz w:val="24"/>
        </w:rPr>
      </w:pPr>
      <w:r>
        <w:rPr>
          <w:rFonts w:ascii="Times New Roman" w:hAnsi="Times New Roman"/>
          <w:color w:val="000000"/>
          <w:spacing w:val="1"/>
          <w:sz w:val="24"/>
        </w:rPr>
        <w:t xml:space="preserve">И.о</w:t>
      </w:r>
      <w:r>
        <w:rPr>
          <w:rFonts w:ascii="Times New Roman" w:hAnsi="Times New Roman"/>
          <w:color w:val="000000"/>
          <w:spacing w:val="1"/>
          <w:sz w:val="24"/>
        </w:rPr>
        <w:t xml:space="preserve">. Главы</w:t>
      </w:r>
      <w:r>
        <w:rPr>
          <w:rFonts w:ascii="Times New Roman" w:hAns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</w:rPr>
        <w:t xml:space="preserve">Печенгского </w:t>
      </w:r>
      <w:r>
        <w:rPr>
          <w:rFonts w:ascii="Times New Roman" w:hAnsi="Times New Roman"/>
          <w:color w:val="000000"/>
          <w:spacing w:val="1"/>
          <w:sz w:val="24"/>
        </w:rPr>
        <w:t xml:space="preserve">муниципального</w:t>
      </w:r>
      <w:r>
        <w:rPr>
          <w:rFonts w:ascii="Times New Roman" w:hAnsi="Times New Roman"/>
          <w:color w:val="000000"/>
          <w:spacing w:val="1"/>
          <w:sz w:val="24"/>
        </w:rPr>
        <w:t xml:space="preserve"> округа          </w:t>
      </w:r>
      <w:r>
        <w:rPr>
          <w:rFonts w:ascii="Times New Roman" w:hAnsi="Times New Roman"/>
          <w:color w:val="000000"/>
          <w:spacing w:val="1"/>
          <w:sz w:val="24"/>
        </w:rPr>
        <w:t xml:space="preserve">        </w:t>
      </w:r>
      <w:r>
        <w:rPr>
          <w:rFonts w:ascii="Times New Roman" w:hAnsi="Times New Roman"/>
          <w:color w:val="000000"/>
          <w:spacing w:val="1"/>
          <w:sz w:val="24"/>
        </w:rPr>
        <w:t xml:space="preserve">             </w:t>
      </w:r>
      <w:r>
        <w:rPr>
          <w:rFonts w:ascii="Times New Roman" w:hAnsi="Times New Roman"/>
          <w:color w:val="000000"/>
          <w:spacing w:val="1"/>
          <w:sz w:val="24"/>
        </w:rPr>
        <w:t xml:space="preserve">         </w:t>
      </w:r>
      <w:r>
        <w:rPr>
          <w:rFonts w:ascii="Times New Roman" w:hAnsi="Times New Roman"/>
          <w:color w:val="000000"/>
          <w:spacing w:val="1"/>
          <w:sz w:val="24"/>
        </w:rPr>
        <w:t xml:space="preserve">  </w:t>
      </w:r>
      <w:r>
        <w:rPr>
          <w:rFonts w:ascii="Times New Roman" w:hAns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</w:rPr>
        <w:t xml:space="preserve">А.В. </w:t>
      </w:r>
      <w:r>
        <w:rPr>
          <w:rFonts w:ascii="Times New Roman" w:hAnsi="Times New Roman"/>
          <w:color w:val="000000"/>
          <w:spacing w:val="1"/>
          <w:sz w:val="24"/>
        </w:rPr>
        <w:t xml:space="preserve">Пономарев</w:t>
      </w:r>
      <w:r>
        <w:rPr>
          <w:rFonts w:ascii="Times New Roman" w:hAnsi="Times New Roman" w:eastAsia="Times New Roman"/>
          <w:sz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</w:rPr>
      </w:r>
      <w:r>
        <w:rPr>
          <w:rFonts w:ascii="Times New Roman" w:hAnsi="Times New Roman"/>
          <w:color w:val="000000"/>
          <w:spacing w:val="1"/>
          <w:sz w:val="24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p>
      <w:pPr>
        <w:tabs>
          <w:tab w:val="left" w:pos="5670" w:leader="none"/>
          <w:tab w:val="left" w:pos="6120" w:leader="none"/>
        </w:tabs>
        <w:rPr>
          <w:rFonts w:ascii="Times New Roman" w:hAnsi="Times New Roman" w:eastAsia="Times New Roman"/>
          <w:szCs w:val="20"/>
        </w:rPr>
      </w:pPr>
      <w:r>
        <w:rPr>
          <w:rFonts w:ascii="Times New Roman" w:hAnsi="Times New Roman" w:eastAsia="Times New Roman"/>
          <w:szCs w:val="20"/>
        </w:rPr>
        <w:t xml:space="preserve">Самойлов С.А. </w:t>
      </w:r>
      <w:bookmarkStart w:id="0" w:name="_GoBack"/>
      <w:r/>
      <w:bookmarkEnd w:id="0"/>
      <w:r>
        <w:rPr>
          <w:rFonts w:ascii="Times New Roman" w:hAnsi="Times New Roman" w:eastAsia="Times New Roman"/>
          <w:szCs w:val="20"/>
        </w:rPr>
      </w:r>
      <w:r>
        <w:rPr>
          <w:rFonts w:ascii="Times New Roman" w:hAnsi="Times New Roman" w:eastAsia="Times New Roman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1" w:bottom="1134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Lucida Sans Unicode">
    <w:panose1 w:val="020B06020305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55" w:hanging="4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844"/>
    <w:next w:val="844"/>
    <w:link w:val="6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3">
    <w:name w:val="Heading 1 Char"/>
    <w:basedOn w:val="846"/>
    <w:link w:val="672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846"/>
    <w:link w:val="845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4"/>
    <w:next w:val="844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6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4"/>
    <w:next w:val="844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6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4"/>
    <w:next w:val="844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6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4"/>
    <w:next w:val="844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6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4"/>
    <w:next w:val="844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4"/>
    <w:next w:val="844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6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4"/>
    <w:next w:val="844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6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List Paragraph"/>
    <w:basedOn w:val="844"/>
    <w:uiPriority w:val="34"/>
    <w:qFormat/>
    <w:pPr>
      <w:contextualSpacing/>
      <w:ind w:left="720"/>
    </w:pPr>
  </w:style>
  <w:style w:type="paragraph" w:styleId="690">
    <w:name w:val="No Spacing"/>
    <w:uiPriority w:val="1"/>
    <w:qFormat/>
    <w:pPr>
      <w:spacing w:before="0" w:after="0" w:line="240" w:lineRule="auto"/>
    </w:pPr>
  </w:style>
  <w:style w:type="character" w:styleId="691">
    <w:name w:val="Title Char"/>
    <w:basedOn w:val="846"/>
    <w:link w:val="850"/>
    <w:uiPriority w:val="10"/>
    <w:rPr>
      <w:sz w:val="48"/>
      <w:szCs w:val="48"/>
    </w:rPr>
  </w:style>
  <w:style w:type="character" w:styleId="692">
    <w:name w:val="Subtitle Char"/>
    <w:basedOn w:val="846"/>
    <w:link w:val="853"/>
    <w:uiPriority w:val="11"/>
    <w:rPr>
      <w:sz w:val="24"/>
      <w:szCs w:val="24"/>
    </w:rPr>
  </w:style>
  <w:style w:type="paragraph" w:styleId="693">
    <w:name w:val="Quote"/>
    <w:basedOn w:val="844"/>
    <w:next w:val="844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4"/>
    <w:next w:val="844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6"/>
    <w:link w:val="858"/>
    <w:uiPriority w:val="99"/>
  </w:style>
  <w:style w:type="character" w:styleId="698">
    <w:name w:val="Footer Char"/>
    <w:basedOn w:val="846"/>
    <w:link w:val="860"/>
    <w:uiPriority w:val="99"/>
  </w:style>
  <w:style w:type="paragraph" w:styleId="699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860"/>
    <w:uiPriority w:val="99"/>
  </w:style>
  <w:style w:type="table" w:styleId="701">
    <w:name w:val="Table Grid"/>
    <w:basedOn w:val="84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6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6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  <w:pPr>
      <w:widowControl w:val="off"/>
    </w:pPr>
    <w:rPr>
      <w:rFonts w:ascii="Arial" w:hAnsi="Arial" w:eastAsia="Lucida Sans Unicode"/>
      <w:szCs w:val="24"/>
    </w:rPr>
  </w:style>
  <w:style w:type="paragraph" w:styleId="845">
    <w:name w:val="Heading 2"/>
    <w:basedOn w:val="844"/>
    <w:next w:val="844"/>
    <w:link w:val="865"/>
    <w:qFormat/>
    <w:pPr>
      <w:jc w:val="center"/>
      <w:keepNext/>
      <w:widowControl/>
      <w:outlineLvl w:val="1"/>
    </w:pPr>
    <w:rPr>
      <w:rFonts w:ascii="Times New Roman" w:hAnsi="Times New Roman" w:eastAsia="Times New Roman"/>
      <w:b/>
      <w:bCs/>
      <w:sz w:val="28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>
    <w:name w:val="Body Text"/>
    <w:basedOn w:val="844"/>
    <w:pPr>
      <w:spacing w:after="120"/>
    </w:pPr>
  </w:style>
  <w:style w:type="paragraph" w:styleId="850">
    <w:name w:val="Title"/>
    <w:basedOn w:val="844"/>
    <w:next w:val="853"/>
    <w:qFormat/>
    <w:pPr>
      <w:keepNext/>
      <w:spacing w:before="240" w:after="120"/>
    </w:pPr>
    <w:rPr>
      <w:rFonts w:cs="Tahoma"/>
      <w:sz w:val="28"/>
      <w:szCs w:val="28"/>
    </w:rPr>
  </w:style>
  <w:style w:type="paragraph" w:styleId="851" w:customStyle="1">
    <w:name w:val="ConsPlusNormal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52" w:customStyle="1">
    <w:name w:val="ConsPlusTitle"/>
    <w:basedOn w:val="844"/>
    <w:next w:val="851"/>
    <w:rPr>
      <w:rFonts w:eastAsia="Arial" w:cs="Arial"/>
      <w:b/>
      <w:bCs/>
      <w:szCs w:val="20"/>
    </w:rPr>
  </w:style>
  <w:style w:type="paragraph" w:styleId="853">
    <w:name w:val="Subtitle"/>
    <w:basedOn w:val="844"/>
    <w:qFormat/>
    <w:pPr>
      <w:jc w:val="center"/>
      <w:spacing w:after="60"/>
      <w:outlineLvl w:val="1"/>
    </w:pPr>
    <w:rPr>
      <w:rFonts w:cs="Arial"/>
      <w:sz w:val="24"/>
    </w:rPr>
  </w:style>
  <w:style w:type="paragraph" w:styleId="854" w:customStyle="1">
    <w:name w:val="ConsPlusNonformat"/>
    <w:rPr>
      <w:rFonts w:ascii="Courier New" w:hAnsi="Courier New" w:cs="Courier New"/>
    </w:rPr>
  </w:style>
  <w:style w:type="paragraph" w:styleId="855" w:customStyle="1">
    <w:name w:val="ConsPlusCell"/>
    <w:rPr>
      <w:sz w:val="26"/>
      <w:szCs w:val="26"/>
    </w:rPr>
  </w:style>
  <w:style w:type="paragraph" w:styleId="856">
    <w:name w:val="Balloon Text"/>
    <w:basedOn w:val="844"/>
    <w:link w:val="857"/>
    <w:rPr>
      <w:rFonts w:ascii="Tahoma" w:hAnsi="Tahoma"/>
      <w:sz w:val="16"/>
      <w:szCs w:val="16"/>
    </w:rPr>
  </w:style>
  <w:style w:type="character" w:styleId="857" w:customStyle="1">
    <w:name w:val="Текст выноски Знак"/>
    <w:link w:val="856"/>
    <w:rPr>
      <w:rFonts w:ascii="Tahoma" w:hAnsi="Tahoma" w:eastAsia="Lucida Sans Unicode" w:cs="Tahoma"/>
      <w:sz w:val="16"/>
      <w:szCs w:val="16"/>
    </w:rPr>
  </w:style>
  <w:style w:type="paragraph" w:styleId="858">
    <w:name w:val="Header"/>
    <w:basedOn w:val="844"/>
    <w:link w:val="859"/>
    <w:uiPriority w:val="99"/>
    <w:pPr>
      <w:tabs>
        <w:tab w:val="center" w:pos="4677" w:leader="none"/>
        <w:tab w:val="right" w:pos="9355" w:leader="none"/>
      </w:tabs>
    </w:pPr>
  </w:style>
  <w:style w:type="character" w:styleId="859" w:customStyle="1">
    <w:name w:val="Верхний колонтитул Знак"/>
    <w:link w:val="858"/>
    <w:uiPriority w:val="99"/>
    <w:rPr>
      <w:rFonts w:ascii="Arial" w:hAnsi="Arial" w:eastAsia="Lucida Sans Unicode"/>
      <w:szCs w:val="24"/>
    </w:rPr>
  </w:style>
  <w:style w:type="paragraph" w:styleId="860">
    <w:name w:val="Footer"/>
    <w:basedOn w:val="844"/>
    <w:link w:val="861"/>
    <w:pPr>
      <w:tabs>
        <w:tab w:val="center" w:pos="4677" w:leader="none"/>
        <w:tab w:val="right" w:pos="9355" w:leader="none"/>
      </w:tabs>
    </w:pPr>
  </w:style>
  <w:style w:type="character" w:styleId="861" w:customStyle="1">
    <w:name w:val="Нижний колонтитул Знак"/>
    <w:link w:val="860"/>
    <w:rPr>
      <w:rFonts w:ascii="Arial" w:hAnsi="Arial" w:eastAsia="Lucida Sans Unicode"/>
      <w:szCs w:val="24"/>
    </w:rPr>
  </w:style>
  <w:style w:type="paragraph" w:styleId="862">
    <w:name w:val="Body Text 3"/>
    <w:basedOn w:val="844"/>
    <w:link w:val="863"/>
    <w:pPr>
      <w:spacing w:after="120"/>
    </w:pPr>
    <w:rPr>
      <w:sz w:val="16"/>
      <w:szCs w:val="16"/>
    </w:rPr>
  </w:style>
  <w:style w:type="character" w:styleId="863" w:customStyle="1">
    <w:name w:val="Основной текст 3 Знак"/>
    <w:link w:val="862"/>
    <w:rPr>
      <w:rFonts w:ascii="Arial" w:hAnsi="Arial" w:eastAsia="Lucida Sans Unicode"/>
      <w:sz w:val="16"/>
      <w:szCs w:val="16"/>
    </w:rPr>
  </w:style>
  <w:style w:type="character" w:styleId="864">
    <w:name w:val="Hyperlink"/>
    <w:rPr>
      <w:color w:val="0000ff"/>
      <w:u w:val="single"/>
    </w:rPr>
  </w:style>
  <w:style w:type="character" w:styleId="865" w:customStyle="1">
    <w:name w:val="Заголовок 2 Знак"/>
    <w:link w:val="845"/>
    <w:rPr>
      <w:b/>
      <w:bCs/>
      <w:sz w:val="28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B3E7D-5150-4C99-8567-413885B5B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 МО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Барабаш</dc:creator>
  <cp:revision>31</cp:revision>
  <dcterms:created xsi:type="dcterms:W3CDTF">2024-01-26T08:40:00Z</dcterms:created>
  <dcterms:modified xsi:type="dcterms:W3CDTF">2024-02-08T11:57:50Z</dcterms:modified>
</cp:coreProperties>
</file>