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29.05.2023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789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widowControl w:val="off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ind w:firstLine="540"/>
        <w:jc w:val="center"/>
        <w:rPr>
          <w:b/>
        </w:rPr>
      </w:pPr>
      <w:r>
        <w:rPr>
          <w:b/>
          <w:bCs/>
          <w:iCs/>
        </w:rPr>
        <w:t xml:space="preserve">О</w:t>
      </w:r>
      <w:r>
        <w:rPr>
          <w:b/>
          <w:bCs/>
          <w:iCs/>
        </w:rPr>
        <w:t xml:space="preserve">б утверждении порядка</w:t>
      </w:r>
      <w:r>
        <w:rPr>
          <w:b/>
          <w:bCs/>
          <w:iCs/>
        </w:rPr>
        <w:t xml:space="preserve">  определения цены земельных участков, находящихся </w:t>
      </w:r>
      <w:r>
        <w:rPr>
          <w:b/>
          <w:bCs/>
          <w:iCs/>
        </w:rPr>
        <w:br/>
      </w:r>
      <w:r>
        <w:rPr>
          <w:b/>
          <w:bCs/>
          <w:iCs/>
        </w:rPr>
        <w:t xml:space="preserve">в</w:t>
      </w:r>
      <w:r>
        <w:rPr>
          <w:b/>
          <w:bCs/>
          <w:iCs/>
        </w:rPr>
        <w:t xml:space="preserve"> муниципальной </w:t>
      </w:r>
      <w:r>
        <w:rPr>
          <w:b/>
          <w:bCs/>
          <w:iCs/>
        </w:rPr>
        <w:t xml:space="preserve"> собственности Печенгского муниципального округа</w:t>
      </w:r>
      <w:r>
        <w:rPr>
          <w:b/>
          <w:bCs/>
          <w:iCs/>
        </w:rPr>
        <w:t xml:space="preserve"> Мурманской области</w:t>
      </w:r>
      <w:r>
        <w:rPr>
          <w:b/>
          <w:bCs/>
          <w:iCs/>
        </w:rPr>
        <w:t xml:space="preserve">, </w:t>
      </w:r>
      <w:r>
        <w:rPr>
          <w:b/>
          <w:bCs/>
          <w:iCs/>
        </w:rPr>
        <w:br/>
      </w:r>
      <w:r>
        <w:rPr>
          <w:b/>
          <w:bCs/>
          <w:iCs/>
        </w:rPr>
        <w:t xml:space="preserve">при продаже таких земельных участков без проведения торгов</w:t>
      </w:r>
      <w:r>
        <w:rPr>
          <w:b/>
        </w:rPr>
      </w:r>
    </w:p>
    <w:p>
      <w:pPr>
        <w:pStyle w:val="627"/>
        <w:ind w:firstLine="0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 xml:space="preserve">с частью 2 статьи 39.3,  </w:t>
      </w:r>
      <w:r>
        <w:rPr>
          <w:sz w:val="24"/>
          <w:szCs w:val="24"/>
        </w:rPr>
        <w:t xml:space="preserve">пунктом </w:t>
      </w:r>
      <w:r>
        <w:rPr>
          <w:sz w:val="24"/>
          <w:szCs w:val="24"/>
        </w:rPr>
        <w:t xml:space="preserve">3 части 2</w:t>
      </w:r>
      <w:r>
        <w:rPr>
          <w:sz w:val="24"/>
          <w:szCs w:val="24"/>
        </w:rPr>
        <w:t xml:space="preserve"> статьи 39.4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Земельного</w:t>
      </w:r>
      <w:r>
        <w:rPr>
          <w:sz w:val="24"/>
          <w:szCs w:val="24"/>
        </w:rPr>
        <w:t xml:space="preserve"> кодекса Российской Федерации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на основании федеральных законов от 06.10.2003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131-ФЗ «Об общих принципах организации местного самоуправления в Российской Федерации», от 25.10.2001  № 137-ФЗ «О введении в действие Земельного кодекса Российской Федерации», руководствуясь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аконом Мурманской области  от </w:t>
      </w:r>
      <w:r>
        <w:rPr>
          <w:sz w:val="24"/>
          <w:szCs w:val="24"/>
        </w:rPr>
        <w:t xml:space="preserve">31.12.2003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462-01-ЗМО «Об основах регулирования земельных отношений в Мурманской области», постановлением</w:t>
      </w:r>
      <w:r>
        <w:rPr>
          <w:sz w:val="24"/>
          <w:szCs w:val="24"/>
        </w:rPr>
        <w:t xml:space="preserve"> Правительства Мурманской области от 23.12.2022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1061-ПП «О по</w:t>
      </w:r>
      <w:r>
        <w:rPr>
          <w:sz w:val="24"/>
          <w:szCs w:val="24"/>
        </w:rPr>
        <w:t xml:space="preserve">рядке определения цены земельных участков, находящихся в государственной собственности Мурманской области, и земельных участков, государственная собственность на которые не разграничена, при продаже таких земельных участков без проведения торгов», Уставом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widowControl w:val="off"/>
        <w:rPr>
          <w:sz w:val="27"/>
          <w:szCs w:val="27"/>
        </w:rPr>
      </w:pPr>
      <w:r>
        <w:rPr>
          <w:sz w:val="27"/>
          <w:szCs w:val="27"/>
        </w:rPr>
      </w:r>
      <w:r>
        <w:rPr>
          <w:sz w:val="27"/>
          <w:szCs w:val="27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34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Прилагаемый Порядок определения цены земельных участков, находящихся в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собственности Печенгского муниципального округа  </w:t>
      </w:r>
      <w:r>
        <w:rPr>
          <w:sz w:val="24"/>
          <w:szCs w:val="24"/>
        </w:rPr>
        <w:t xml:space="preserve">Мурманской 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при продаже таких земельных участков без проведения торгов.  </w:t>
      </w:r>
      <w:r>
        <w:rPr>
          <w:color w:val="auto"/>
          <w:sz w:val="24"/>
          <w:szCs w:val="24"/>
        </w:rPr>
      </w:r>
    </w:p>
    <w:p>
      <w:pPr>
        <w:pStyle w:val="634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 xml:space="preserve">после его опубликования и распространяется на правоотношения, возникшие с </w:t>
      </w:r>
      <w:r>
        <w:rPr>
          <w:color w:val="auto"/>
          <w:sz w:val="24"/>
          <w:szCs w:val="24"/>
        </w:rPr>
        <w:t xml:space="preserve">01.01.202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pStyle w:val="634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</w:t>
      </w:r>
      <w:r>
        <w:rPr>
          <w:color w:val="auto"/>
          <w:sz w:val="24"/>
          <w:szCs w:val="24"/>
        </w:rPr>
        <w:t xml:space="preserve">астоящее постановление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подлежит размещению</w:t>
      </w:r>
      <w:r>
        <w:rPr>
          <w:color w:val="auto"/>
          <w:sz w:val="24"/>
          <w:szCs w:val="24"/>
        </w:rPr>
        <w:t xml:space="preserve"> на сайте </w:t>
      </w:r>
      <w:r>
        <w:rPr>
          <w:color w:val="auto"/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rStyle w:val="635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rStyle w:val="635"/>
          <w:color w:val="auto"/>
          <w:sz w:val="24"/>
          <w:szCs w:val="24"/>
          <w:u w:val="none"/>
        </w:rPr>
        <w:t xml:space="preserve">.</w:t>
      </w:r>
      <w:r>
        <w:rPr>
          <w:color w:val="auto"/>
          <w:sz w:val="24"/>
          <w:szCs w:val="24"/>
        </w:rPr>
      </w:r>
    </w:p>
    <w:p>
      <w:pPr>
        <w:pStyle w:val="634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</w:t>
      </w:r>
      <w:r>
        <w:rPr>
          <w:sz w:val="24"/>
          <w:szCs w:val="24"/>
        </w:rPr>
        <w:t xml:space="preserve">за</w:t>
      </w:r>
      <w:r>
        <w:rPr>
          <w:sz w:val="24"/>
          <w:szCs w:val="24"/>
        </w:rPr>
        <w:t xml:space="preserve"> исполнением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widowControl w:val="off"/>
      </w:pPr>
      <w:r>
        <w:t xml:space="preserve">Лаврущик</w:t>
      </w:r>
      <w:r>
        <w:t xml:space="preserve"> С.С.</w:t>
      </w:r>
      <w:r>
        <w:t xml:space="preserve">, № </w:t>
      </w:r>
      <w:r>
        <w:t xml:space="preserve">5-</w:t>
      </w:r>
      <w:r>
        <w:t xml:space="preserve">05-79</w:t>
      </w:r>
      <w:r/>
    </w:p>
    <w:p>
      <w:pPr>
        <w:jc w:val="both"/>
        <w:widowControl w:val="off"/>
      </w:pPr>
      <w:r/>
      <w:r/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ind w:left="5529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29.05.2023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789</w:t>
      </w:r>
      <w:bookmarkStart w:id="0" w:name="_GoBack"/>
      <w:r/>
      <w:bookmarkEnd w:id="0"/>
      <w:r/>
      <w:r>
        <w:rPr>
          <w:sz w:val="24"/>
          <w:szCs w:val="24"/>
        </w:rPr>
      </w:r>
    </w:p>
    <w:p>
      <w:pPr>
        <w:jc w:val="right"/>
        <w:spacing w:line="10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6"/>
        <w:ind w:left="432" w:hanging="432"/>
        <w:jc w:val="center"/>
        <w:keepLines w:val="0"/>
        <w:spacing w:before="0"/>
        <w:tabs>
          <w:tab w:val="num" w:pos="0" w:leader="none"/>
        </w:tabs>
        <w:rPr>
          <w:rFonts w:eastAsia="Calibri"/>
          <w:bCs w:val="0"/>
          <w:color w:val="auto"/>
          <w:sz w:val="24"/>
          <w:szCs w:val="24"/>
        </w:rPr>
      </w:pPr>
      <w:r>
        <w:rPr>
          <w:rFonts w:eastAsia="Calibri"/>
          <w:bCs w:val="0"/>
          <w:color w:val="auto"/>
          <w:sz w:val="24"/>
          <w:szCs w:val="24"/>
        </w:rPr>
      </w:r>
      <w:r>
        <w:rPr>
          <w:rFonts w:eastAsia="Calibri"/>
          <w:bCs w:val="0"/>
          <w:color w:val="auto"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</w:t>
      </w:r>
      <w:r>
        <w:rPr>
          <w:b/>
          <w:bCs/>
          <w:iCs/>
          <w:sz w:val="24"/>
          <w:szCs w:val="24"/>
        </w:rPr>
        <w:t xml:space="preserve">ОРЯДОК</w:t>
      </w:r>
      <w:r>
        <w:rPr>
          <w:b/>
          <w:bCs/>
          <w:iCs/>
          <w:sz w:val="24"/>
          <w:szCs w:val="24"/>
        </w:rPr>
        <w:t xml:space="preserve"> </w:t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определения цены земельных участков, находящихся в </w:t>
      </w:r>
      <w:r>
        <w:rPr>
          <w:bCs/>
          <w:iCs/>
          <w:sz w:val="24"/>
          <w:szCs w:val="24"/>
        </w:rPr>
        <w:t xml:space="preserve">муниципальной </w:t>
      </w:r>
      <w:r>
        <w:rPr>
          <w:bCs/>
          <w:iCs/>
          <w:sz w:val="24"/>
          <w:szCs w:val="24"/>
        </w:rPr>
        <w:t xml:space="preserve">собственности Печенгского муниципального округа Мурманской области, при продаже таких земельных участков без проведения торгов</w:t>
      </w:r>
      <w:r>
        <w:rPr>
          <w:sz w:val="24"/>
          <w:szCs w:val="24"/>
        </w:rPr>
      </w:r>
    </w:p>
    <w:p>
      <w:pPr>
        <w:pStyle w:val="642"/>
        <w:rPr>
          <w:b w:val="0"/>
        </w:rPr>
      </w:pPr>
      <w:r>
        <w:rPr>
          <w:b w:val="0"/>
        </w:rPr>
      </w:r>
      <w:r>
        <w:rPr>
          <w:b w:val="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Настоящий  Порядок определения цены земельных участков, находящихся в муниципальной собственности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 Мурманской области, при продаже таких земельных участков без пр</w:t>
      </w:r>
      <w:r>
        <w:rPr>
          <w:sz w:val="24"/>
          <w:szCs w:val="24"/>
        </w:rPr>
        <w:t xml:space="preserve">оведения торгов (далее - Порядок),  разработан в соответствии с пунктом 3 части 2 статьи 39.4 Земельного кодекса Российской Федерации и направлен на урегулирование отношений по определению цены земельных участков, находящихся в муниципальной собственности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Мурманской области (далее - земельные участки), при заключении договоров купли-продажи таких земельных участков без проведения торгов.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При заключении договора купли-продажи земельного участка без проведения торгов цена такого земельного участка устанавливается в соответствии с пунктом 3 настоящего Порядка, если иной размер цены земельного участка не установлен федеральным законом.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Цена земельных участков при заключении договоров купли-продажи земельных участков без проведения торгов определяется:        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размере 15 % кадастровой стоимости земел</w:t>
      </w:r>
      <w:r>
        <w:rPr>
          <w:sz w:val="24"/>
          <w:szCs w:val="24"/>
        </w:rPr>
        <w:t xml:space="preserve">ьного участка - для земельных участков, предоставленных гражданам для ведения садоводства или огородничества для собственных нужд, личного подсобного хозяйства в границах населенного пункта, строительства или эксплуатации гаража для собственных нужд, индив</w:t>
      </w:r>
      <w:r>
        <w:rPr>
          <w:sz w:val="24"/>
          <w:szCs w:val="24"/>
        </w:rPr>
        <w:t xml:space="preserve">идуального жилищного строительства, в том числе гражданам, являющимся собственниками зданий или сооружений, возведенных в соответствии с вышеуказанным разрешенным использованием земельного участка и расположенных на приобретаемом земельном участке;       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размере 60 % кадастровой стоим</w:t>
      </w:r>
      <w:r>
        <w:rPr>
          <w:sz w:val="24"/>
          <w:szCs w:val="24"/>
        </w:rPr>
        <w:t xml:space="preserve">ости земельного участка - для земельных участков, предоставленных гражданам или юридическим лицам - собственникам зданий или сооружений, являющихся объектами федерального или регионального значения и расположенных на приобретаемом земельном участке;      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размере 100 % кадастровой стоимости земельного участка - для земельных участков, не указанных в абзацах втором и третьем  пункта 3 настоящего Порядка.</w:t>
      </w:r>
      <w:r>
        <w:rPr>
          <w:sz w:val="24"/>
          <w:szCs w:val="24"/>
        </w:rPr>
      </w:r>
    </w:p>
    <w:p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8"/>
    <w:link w:val="626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5"/>
    <w:next w:val="62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5"/>
    <w:next w:val="62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8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8"/>
    <w:link w:val="627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5"/>
    <w:next w:val="62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5"/>
    <w:next w:val="62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5"/>
    <w:next w:val="62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5"/>
    <w:next w:val="62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5"/>
    <w:next w:val="62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5"/>
    <w:next w:val="62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8"/>
    <w:link w:val="34"/>
    <w:uiPriority w:val="10"/>
    <w:rPr>
      <w:sz w:val="48"/>
      <w:szCs w:val="48"/>
    </w:rPr>
  </w:style>
  <w:style w:type="paragraph" w:styleId="36">
    <w:name w:val="Subtitle"/>
    <w:basedOn w:val="625"/>
    <w:next w:val="62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8"/>
    <w:link w:val="36"/>
    <w:uiPriority w:val="11"/>
    <w:rPr>
      <w:sz w:val="24"/>
      <w:szCs w:val="24"/>
    </w:rPr>
  </w:style>
  <w:style w:type="paragraph" w:styleId="38">
    <w:name w:val="Quote"/>
    <w:basedOn w:val="625"/>
    <w:next w:val="62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5"/>
    <w:next w:val="62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8"/>
    <w:link w:val="42"/>
    <w:uiPriority w:val="99"/>
  </w:style>
  <w:style w:type="paragraph" w:styleId="44">
    <w:name w:val="Footer"/>
    <w:basedOn w:val="62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8"/>
    <w:link w:val="44"/>
    <w:uiPriority w:val="99"/>
  </w:style>
  <w:style w:type="paragraph" w:styleId="46">
    <w:name w:val="Caption"/>
    <w:basedOn w:val="625"/>
    <w:next w:val="6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8"/>
    <w:uiPriority w:val="99"/>
    <w:unhideWhenUsed/>
    <w:rPr>
      <w:vertAlign w:val="superscript"/>
    </w:rPr>
  </w:style>
  <w:style w:type="paragraph" w:styleId="178">
    <w:name w:val="endnote text"/>
    <w:basedOn w:val="6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8"/>
    <w:uiPriority w:val="99"/>
    <w:semiHidden/>
    <w:unhideWhenUsed/>
    <w:rPr>
      <w:vertAlign w:val="superscript"/>
    </w:rPr>
  </w:style>
  <w:style w:type="paragraph" w:styleId="181">
    <w:name w:val="toc 1"/>
    <w:basedOn w:val="625"/>
    <w:next w:val="6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5"/>
    <w:next w:val="6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5"/>
    <w:next w:val="6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5"/>
    <w:next w:val="6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5"/>
    <w:next w:val="6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5"/>
    <w:next w:val="6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5"/>
    <w:next w:val="6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5"/>
    <w:next w:val="6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5"/>
    <w:next w:val="6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5"/>
    <w:next w:val="625"/>
    <w:uiPriority w:val="99"/>
    <w:unhideWhenUsed/>
    <w:pPr>
      <w:spacing w:after="0" w:afterAutospacing="0"/>
    </w:pPr>
  </w:style>
  <w:style w:type="paragraph" w:styleId="62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6">
    <w:name w:val="Heading 1"/>
    <w:basedOn w:val="625"/>
    <w:next w:val="625"/>
    <w:link w:val="641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27">
    <w:name w:val="Heading 4"/>
    <w:basedOn w:val="625"/>
    <w:next w:val="625"/>
    <w:link w:val="631"/>
    <w:qFormat/>
    <w:pPr>
      <w:ind w:firstLine="709"/>
      <w:keepNext/>
      <w:outlineLvl w:val="3"/>
    </w:pPr>
    <w:rPr>
      <w:sz w:val="28"/>
    </w:rPr>
  </w:style>
  <w:style w:type="character" w:styleId="628" w:default="1">
    <w:name w:val="Default Paragraph Font"/>
    <w:uiPriority w:val="1"/>
    <w:semiHidden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character" w:styleId="631" w:customStyle="1">
    <w:name w:val="Заголовок 4 Знак"/>
    <w:basedOn w:val="628"/>
    <w:link w:val="62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32" w:customStyle="1">
    <w:name w:val="Знак Знак Знак Знак Знак Знак Знак Знак Знак Знак"/>
    <w:basedOn w:val="625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633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634">
    <w:name w:val="List Paragraph"/>
    <w:basedOn w:val="625"/>
    <w:link w:val="640"/>
    <w:qFormat/>
    <w:pPr>
      <w:contextualSpacing/>
      <w:ind w:left="720"/>
    </w:pPr>
  </w:style>
  <w:style w:type="character" w:styleId="635">
    <w:name w:val="Hyperlink"/>
    <w:basedOn w:val="628"/>
    <w:uiPriority w:val="99"/>
    <w:semiHidden/>
    <w:unhideWhenUsed/>
    <w:rPr>
      <w:color w:val="0000ff"/>
      <w:u w:val="single"/>
    </w:rPr>
  </w:style>
  <w:style w:type="paragraph" w:styleId="636">
    <w:name w:val="Balloon Text"/>
    <w:basedOn w:val="625"/>
    <w:link w:val="637"/>
    <w:uiPriority w:val="99"/>
    <w:semiHidden/>
    <w:unhideWhenUsed/>
    <w:rPr>
      <w:rFonts w:ascii="Tahoma" w:hAnsi="Tahoma" w:cs="Tahoma"/>
      <w:sz w:val="16"/>
      <w:szCs w:val="16"/>
    </w:rPr>
  </w:style>
  <w:style w:type="character" w:styleId="637" w:customStyle="1">
    <w:name w:val="Текст выноски Знак"/>
    <w:basedOn w:val="628"/>
    <w:link w:val="6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638" w:customStyle="1">
    <w:name w:val="doccaption"/>
    <w:basedOn w:val="628"/>
  </w:style>
  <w:style w:type="character" w:styleId="639">
    <w:name w:val="Strong"/>
    <w:basedOn w:val="628"/>
    <w:uiPriority w:val="22"/>
    <w:qFormat/>
    <w:rPr>
      <w:b/>
      <w:bCs/>
    </w:rPr>
  </w:style>
  <w:style w:type="character" w:styleId="640" w:customStyle="1">
    <w:name w:val="Абзац списка Знак"/>
    <w:link w:val="634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641" w:customStyle="1">
    <w:name w:val="Заголовок 1 Знак"/>
    <w:basedOn w:val="628"/>
    <w:link w:val="62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642" w:customStyle="1">
    <w:name w:val="ConsPlusNormal"/>
    <w:link w:val="644"/>
    <w:pPr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ar-SA"/>
    </w:rPr>
  </w:style>
  <w:style w:type="character" w:styleId="643" w:customStyle="1">
    <w:name w:val="Основной текст (2) + 8;5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644" w:customStyle="1">
    <w:name w:val="ConsPlusNormal1"/>
    <w:link w:val="642"/>
    <w:rPr>
      <w:rFonts w:ascii="Times New Roman" w:hAnsi="Times New Roman" w:eastAsia="Calibri" w:cs="Times New Roman"/>
      <w:b/>
      <w:bCs/>
      <w:sz w:val="24"/>
      <w:szCs w:val="24"/>
      <w:lang w:eastAsia="ar-SA"/>
    </w:rPr>
  </w:style>
  <w:style w:type="paragraph" w:styleId="645">
    <w:name w:val="HTML Preformatted"/>
    <w:basedOn w:val="625"/>
    <w:link w:val="646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646" w:customStyle="1">
    <w:name w:val="Стандартный HTML Знак"/>
    <w:basedOn w:val="628"/>
    <w:link w:val="645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table" w:styleId="647">
    <w:name w:val="Table Grid"/>
    <w:basedOn w:val="62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8">
    <w:name w:val="Body Text Indent 2"/>
    <w:basedOn w:val="625"/>
    <w:link w:val="649"/>
    <w:pPr>
      <w:ind w:firstLine="851"/>
      <w:jc w:val="both"/>
    </w:pPr>
    <w:rPr>
      <w:sz w:val="28"/>
    </w:rPr>
  </w:style>
  <w:style w:type="character" w:styleId="649" w:customStyle="1">
    <w:name w:val="Основной текст с отступом 2 Знак"/>
    <w:basedOn w:val="628"/>
    <w:link w:val="648"/>
    <w:rPr>
      <w:rFonts w:ascii="Times New Roman" w:hAnsi="Times New Roman" w:eastAsia="Times New Roman" w:cs="Times New Roman"/>
      <w:color w:val="000000"/>
      <w:sz w:val="28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2BF29-CC04-4F65-B74A-CAC649C0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</cp:revision>
  <dcterms:created xsi:type="dcterms:W3CDTF">2023-05-30T06:17:00Z</dcterms:created>
  <dcterms:modified xsi:type="dcterms:W3CDTF">2024-02-15T13:37:44Z</dcterms:modified>
</cp:coreProperties>
</file>