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08.02.2024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204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</w:t>
      </w:r>
      <w:r>
        <w:rPr>
          <w:b/>
        </w:rPr>
        <w:t xml:space="preserve">в </w:t>
      </w:r>
      <w:r>
        <w:rPr>
          <w:b/>
          <w:bCs/>
        </w:rPr>
        <w:t xml:space="preserve">перечень </w:t>
      </w:r>
      <w:r>
        <w:rPr>
          <w:b/>
        </w:rPr>
        <w:t xml:space="preserve">автомобильных дорог общего пользования местного значения муниципального образования Печенгский муниципальный округ</w:t>
      </w:r>
      <w:r>
        <w:rPr>
          <w:b/>
          <w:bCs/>
        </w:rPr>
        <w:t xml:space="preserve">, утвержденный </w:t>
      </w:r>
      <w:r>
        <w:rPr>
          <w:b/>
        </w:rPr>
        <w:t xml:space="preserve">постановлени</w:t>
      </w:r>
      <w:r>
        <w:rPr>
          <w:b/>
        </w:rPr>
        <w:t xml:space="preserve">е</w:t>
      </w:r>
      <w:r>
        <w:rPr>
          <w:b/>
        </w:rPr>
        <w:t xml:space="preserve">м</w:t>
      </w:r>
      <w:r>
        <w:rPr>
          <w:b/>
        </w:rPr>
        <w:t xml:space="preserve"> </w:t>
      </w:r>
      <w:r>
        <w:rPr>
          <w:b/>
        </w:rPr>
        <w:t xml:space="preserve">администрации</w:t>
      </w:r>
      <w:r>
        <w:rPr>
          <w:b/>
        </w:rPr>
        <w:t xml:space="preserve"> </w:t>
      </w:r>
      <w:r>
        <w:rPr>
          <w:b/>
        </w:rPr>
        <w:t xml:space="preserve">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от </w:t>
      </w:r>
      <w:r>
        <w:rPr>
          <w:b/>
        </w:rPr>
        <w:t xml:space="preserve">30</w:t>
      </w:r>
      <w:r>
        <w:rPr>
          <w:b/>
        </w:rPr>
        <w:t xml:space="preserve">.</w:t>
      </w:r>
      <w:r>
        <w:rPr>
          <w:b/>
        </w:rPr>
        <w:t xml:space="preserve">01</w:t>
      </w:r>
      <w:r>
        <w:rPr>
          <w:b/>
        </w:rPr>
        <w:t xml:space="preserve">.2023</w:t>
      </w:r>
      <w:r>
        <w:rPr>
          <w:b/>
        </w:rPr>
        <w:t xml:space="preserve"> </w:t>
      </w:r>
      <w:r>
        <w:rPr>
          <w:b/>
        </w:rPr>
        <w:t xml:space="preserve">№ </w:t>
      </w:r>
      <w:r>
        <w:rPr>
          <w:b/>
        </w:rPr>
        <w:t xml:space="preserve">164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 основании выпис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к из ЕГРН от </w:t>
      </w:r>
      <w:r>
        <w:rPr>
          <w:sz w:val="24"/>
          <w:szCs w:val="24"/>
        </w:rPr>
        <w:t xml:space="preserve">19.07.</w:t>
      </w:r>
      <w:r>
        <w:rPr>
          <w:sz w:val="24"/>
          <w:szCs w:val="24"/>
        </w:rPr>
        <w:t xml:space="preserve">2023</w:t>
      </w:r>
      <w:r>
        <w:rPr>
          <w:sz w:val="24"/>
          <w:szCs w:val="24"/>
        </w:rPr>
        <w:t xml:space="preserve">, от 06.02.2024,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6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</w:t>
      </w:r>
      <w:r>
        <w:rPr>
          <w:sz w:val="24"/>
          <w:szCs w:val="24"/>
        </w:rPr>
        <w:t xml:space="preserve">Переч</w:t>
      </w:r>
      <w:r>
        <w:rPr>
          <w:sz w:val="24"/>
          <w:szCs w:val="24"/>
        </w:rPr>
        <w:t xml:space="preserve">ень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автомобильных дорог общего пользования местного значения муниципального образования Печенгский муниципальный округ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</w:t>
      </w:r>
      <w:r>
        <w:rPr>
          <w:sz w:val="24"/>
          <w:szCs w:val="24"/>
        </w:rPr>
        <w:t xml:space="preserve">ый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 от 30.01.2023 </w:t>
        <w:br/>
        <w:t xml:space="preserve">№ 164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(в редакции</w:t>
      </w:r>
      <w:r>
        <w:rPr>
          <w:sz w:val="24"/>
          <w:szCs w:val="24"/>
        </w:rPr>
        <w:t xml:space="preserve">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от 27.12.2023</w:t>
      </w:r>
      <w:r>
        <w:rPr>
          <w:sz w:val="24"/>
          <w:szCs w:val="24"/>
        </w:rPr>
        <w:t xml:space="preserve"> № 2018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Перечень)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6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дополнить Перечень строками </w:t>
      </w:r>
      <w:r>
        <w:rPr>
          <w:sz w:val="24"/>
          <w:szCs w:val="24"/>
        </w:rPr>
        <w:t xml:space="preserve">84 и 85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58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1842"/>
        <w:gridCol w:w="2835"/>
        <w:gridCol w:w="3261"/>
        <w:gridCol w:w="1099"/>
      </w:tblGrid>
      <w:tr>
        <w:tblPrEx/>
        <w:trPr>
          <w:jc w:val="center"/>
        </w:trPr>
        <w:tc>
          <w:tcPr>
            <w:tcW w:w="534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9900" w:leader="none"/>
              </w:tabs>
            </w:pPr>
            <w:r>
              <w:t xml:space="preserve">84.</w:t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</w:pPr>
            <w:r>
              <w:rPr>
                <w:bCs/>
              </w:rPr>
              <w:t xml:space="preserve">Участок дороги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</w:pPr>
            <w:r>
              <w:rPr>
                <w:color w:val="000000"/>
              </w:rPr>
              <w:t xml:space="preserve">47</w:t>
            </w:r>
            <w:r>
              <w:rPr>
                <w:color w:val="000000"/>
                <w:lang w:val="en-US"/>
              </w:rPr>
              <w:t xml:space="preserve">-5</w:t>
            </w:r>
            <w:r>
              <w:rPr>
                <w:color w:val="000000"/>
              </w:rPr>
              <w:t xml:space="preserve">15</w:t>
            </w:r>
            <w:r>
              <w:rPr>
                <w:color w:val="000000"/>
                <w:lang w:val="en-US"/>
              </w:rPr>
              <w:t xml:space="preserve">-000-</w:t>
            </w:r>
            <w:r>
              <w:rPr>
                <w:color w:val="000000"/>
              </w:rPr>
              <w:t xml:space="preserve">ОП</w:t>
            </w:r>
            <w:r>
              <w:rPr>
                <w:color w:val="000000"/>
                <w:lang w:val="en-US"/>
              </w:rPr>
              <w:t xml:space="preserve">-</w:t>
            </w:r>
            <w:r>
              <w:rPr>
                <w:color w:val="000000"/>
              </w:rPr>
              <w:t xml:space="preserve">М</w:t>
            </w:r>
            <w:r>
              <w:rPr>
                <w:color w:val="000000"/>
              </w:rPr>
              <w:t xml:space="preserve">О</w:t>
            </w:r>
            <w:r>
              <w:rPr>
                <w:color w:val="000000"/>
                <w:lang w:val="en-US"/>
              </w:rPr>
              <w:t xml:space="preserve">-</w:t>
            </w:r>
            <w:r>
              <w:rPr>
                <w:color w:val="000000"/>
              </w:rPr>
              <w:t xml:space="preserve">01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</w:pPr>
            <w:r>
              <w:rPr>
                <w:color w:val="000000"/>
              </w:rPr>
              <w:t xml:space="preserve">Российская Федерация, </w:t>
            </w:r>
            <w:r>
              <w:rPr>
                <w:color w:val="000000"/>
              </w:rPr>
              <w:t xml:space="preserve">Мурманская область, </w:t>
            </w:r>
            <w:r>
              <w:rPr>
                <w:color w:val="000000"/>
              </w:rPr>
              <w:t xml:space="preserve">муниципальный округ </w:t>
            </w:r>
            <w:r>
              <w:rPr>
                <w:color w:val="000000"/>
              </w:rPr>
              <w:t xml:space="preserve">Печенгский</w:t>
            </w:r>
            <w:r>
              <w:rPr>
                <w:color w:val="000000"/>
              </w:rPr>
              <w:t xml:space="preserve">, г</w:t>
            </w:r>
            <w:r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 xml:space="preserve">Заполярный, от «Почты» по ул. Юбилейная 6, до ул. Юбилейная, 24</w:t>
            </w:r>
            <w:r/>
          </w:p>
        </w:tc>
        <w:tc>
          <w:tcPr>
            <w:tcW w:w="1099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</w:pPr>
            <w:r>
              <w:t xml:space="preserve">97,0</w:t>
            </w:r>
            <w:r/>
          </w:p>
        </w:tc>
      </w:tr>
      <w:tr>
        <w:tblPrEx/>
        <w:trPr>
          <w:jc w:val="center"/>
        </w:trPr>
        <w:tc>
          <w:tcPr>
            <w:tcW w:w="534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9900" w:leader="none"/>
              </w:tabs>
            </w:pPr>
            <w:r>
              <w:t xml:space="preserve">85.</w:t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</w:pPr>
            <w:r>
              <w:rPr>
                <w:bCs/>
              </w:rPr>
              <w:t xml:space="preserve">Проезд (участок дороги)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  <w:rPr>
                <w:lang w:val="en-US"/>
              </w:rPr>
            </w:pPr>
            <w:r>
              <w:rPr>
                <w:color w:val="000000"/>
              </w:rPr>
              <w:t xml:space="preserve">47</w:t>
            </w:r>
            <w:r>
              <w:rPr>
                <w:color w:val="000000"/>
                <w:lang w:val="en-US"/>
              </w:rPr>
              <w:t xml:space="preserve">-5</w:t>
            </w:r>
            <w:r>
              <w:rPr>
                <w:color w:val="000000"/>
              </w:rPr>
              <w:t xml:space="preserve">15</w:t>
            </w:r>
            <w:r>
              <w:rPr>
                <w:color w:val="000000"/>
                <w:lang w:val="en-US"/>
              </w:rPr>
              <w:t xml:space="preserve">-000-</w:t>
            </w:r>
            <w:r>
              <w:rPr>
                <w:color w:val="000000"/>
              </w:rPr>
              <w:t xml:space="preserve">ОП</w:t>
            </w:r>
            <w:r>
              <w:rPr>
                <w:color w:val="000000"/>
                <w:lang w:val="en-US"/>
              </w:rPr>
              <w:t xml:space="preserve">-</w:t>
            </w:r>
            <w:r>
              <w:rPr>
                <w:color w:val="000000"/>
              </w:rPr>
              <w:t xml:space="preserve">М</w:t>
            </w:r>
            <w:r>
              <w:rPr>
                <w:color w:val="000000"/>
              </w:rPr>
              <w:t xml:space="preserve">О</w:t>
            </w:r>
            <w:r>
              <w:rPr>
                <w:color w:val="000000"/>
                <w:lang w:val="en-US"/>
              </w:rPr>
              <w:t xml:space="preserve">-</w:t>
            </w:r>
            <w:r>
              <w:rPr>
                <w:color w:val="000000"/>
              </w:rPr>
              <w:t xml:space="preserve">0</w:t>
            </w:r>
            <w:r>
              <w:rPr>
                <w:color w:val="000000"/>
                <w:lang w:val="en-US"/>
              </w:rPr>
              <w:t xml:space="preserve">2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3261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</w:pPr>
            <w:r>
              <w:rPr>
                <w:color w:val="000000"/>
              </w:rPr>
              <w:t xml:space="preserve">Мурманская область, </w:t>
            </w:r>
            <w:r>
              <w:rPr>
                <w:color w:val="000000"/>
              </w:rPr>
              <w:t xml:space="preserve">р-н </w:t>
            </w:r>
            <w:r>
              <w:rPr>
                <w:color w:val="000000"/>
              </w:rPr>
              <w:t xml:space="preserve">Печенгский, </w:t>
            </w:r>
            <w:r>
              <w:rPr>
                <w:color w:val="000000"/>
              </w:rPr>
              <w:t xml:space="preserve">пгт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Никель (от дома № 8 до дома № 18 по улице </w:t>
            </w:r>
            <w:r>
              <w:rPr>
                <w:color w:val="000000"/>
              </w:rPr>
              <w:t xml:space="preserve">Бредова</w:t>
            </w:r>
            <w:r>
              <w:rPr>
                <w:color w:val="000000"/>
              </w:rPr>
              <w:t xml:space="preserve">)</w:t>
            </w:r>
            <w:r/>
          </w:p>
        </w:tc>
        <w:tc>
          <w:tcPr>
            <w:tcW w:w="1099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</w:pPr>
            <w:r>
              <w:t xml:space="preserve">297,0</w:t>
            </w:r>
            <w:r/>
          </w:p>
        </w:tc>
      </w:tr>
    </w:tbl>
    <w:p>
      <w:pPr>
        <w:ind w:right="-6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строку «</w:t>
      </w:r>
      <w:r>
        <w:rPr>
          <w:sz w:val="24"/>
          <w:szCs w:val="24"/>
        </w:rPr>
        <w:t xml:space="preserve">ИТОГО» Перечня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58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2835"/>
        <w:gridCol w:w="3261"/>
        <w:gridCol w:w="1099"/>
      </w:tblGrid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bCs/>
              </w:rPr>
              <w:t xml:space="preserve">«</w:t>
            </w:r>
            <w:r>
              <w:rPr>
                <w:bCs/>
              </w:rPr>
              <w:t xml:space="preserve">ИТОГО: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261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bCs/>
              </w:rPr>
              <w:t xml:space="preserve">75131,3».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993" w:leader="none"/>
          <w:tab w:val="left" w:pos="1134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Настоящее постановление вступает в силу после его </w:t>
      </w:r>
      <w:r>
        <w:rPr>
          <w:bCs/>
          <w:sz w:val="24"/>
          <w:szCs w:val="24"/>
        </w:rPr>
        <w:t xml:space="preserve">опубликования в газете </w:t>
      </w:r>
      <w:r>
        <w:rPr>
          <w:bCs/>
          <w:sz w:val="24"/>
          <w:szCs w:val="24"/>
        </w:rPr>
        <w:t xml:space="preserve">«Печенга»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right="-6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3. Настоящее постановление</w:t>
      </w:r>
      <w:r>
        <w:rPr>
          <w:bCs/>
          <w:sz w:val="24"/>
          <w:szCs w:val="24"/>
        </w:rPr>
        <w:t xml:space="preserve"> подлежит</w:t>
      </w:r>
      <w:r>
        <w:rPr>
          <w:bCs/>
          <w:sz w:val="24"/>
          <w:szCs w:val="24"/>
        </w:rPr>
        <w:t xml:space="preserve"> раз</w:t>
      </w:r>
      <w:r>
        <w:rPr>
          <w:bCs/>
          <w:sz w:val="24"/>
          <w:szCs w:val="24"/>
        </w:rPr>
        <w:t xml:space="preserve">мещению на официальном сайте Печенгского муниципального округа </w:t>
      </w:r>
      <w:hyperlink r:id="rId11" w:tooltip="https://pechengamr.gov-murman.ru/" w:history="1">
        <w:r>
          <w:rPr>
            <w:bCs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6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6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both"/>
        <w:rPr>
          <w:szCs w:val="16"/>
        </w:rPr>
      </w:pPr>
      <w:r>
        <w:rPr>
          <w:szCs w:val="16"/>
        </w:rPr>
        <w:t xml:space="preserve">Лаврущик</w:t>
      </w:r>
      <w:r>
        <w:rPr>
          <w:szCs w:val="16"/>
        </w:rPr>
        <w:t xml:space="preserve"> С.С., 50579</w:t>
      </w:r>
      <w:r>
        <w:rPr>
          <w:szCs w:val="16"/>
        </w:rPr>
      </w:r>
      <w:r>
        <w:rPr>
          <w:szCs w:val="16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0">
    <w:name w:val="Heading 1 Char"/>
    <w:basedOn w:val="847"/>
    <w:link w:val="846"/>
    <w:uiPriority w:val="9"/>
    <w:rPr>
      <w:rFonts w:ascii="Arial" w:hAnsi="Arial" w:eastAsia="Arial" w:cs="Arial"/>
      <w:sz w:val="40"/>
      <w:szCs w:val="40"/>
    </w:rPr>
  </w:style>
  <w:style w:type="paragraph" w:styleId="671">
    <w:name w:val="Heading 2"/>
    <w:basedOn w:val="845"/>
    <w:next w:val="845"/>
    <w:link w:val="67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2">
    <w:name w:val="Heading 2 Char"/>
    <w:basedOn w:val="847"/>
    <w:link w:val="671"/>
    <w:uiPriority w:val="9"/>
    <w:rPr>
      <w:rFonts w:ascii="Arial" w:hAnsi="Arial" w:eastAsia="Arial" w:cs="Arial"/>
      <w:sz w:val="34"/>
    </w:rPr>
  </w:style>
  <w:style w:type="paragraph" w:styleId="673">
    <w:name w:val="Heading 3"/>
    <w:basedOn w:val="845"/>
    <w:next w:val="845"/>
    <w:link w:val="67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4">
    <w:name w:val="Heading 3 Char"/>
    <w:basedOn w:val="847"/>
    <w:link w:val="673"/>
    <w:uiPriority w:val="9"/>
    <w:rPr>
      <w:rFonts w:ascii="Arial" w:hAnsi="Arial" w:eastAsia="Arial" w:cs="Arial"/>
      <w:sz w:val="30"/>
      <w:szCs w:val="30"/>
    </w:rPr>
  </w:style>
  <w:style w:type="paragraph" w:styleId="675">
    <w:name w:val="Heading 4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6">
    <w:name w:val="Heading 4 Char"/>
    <w:basedOn w:val="847"/>
    <w:link w:val="675"/>
    <w:uiPriority w:val="9"/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8">
    <w:name w:val="Heading 5 Char"/>
    <w:basedOn w:val="847"/>
    <w:link w:val="677"/>
    <w:uiPriority w:val="9"/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0">
    <w:name w:val="Heading 6 Char"/>
    <w:basedOn w:val="847"/>
    <w:link w:val="679"/>
    <w:uiPriority w:val="9"/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7 Char"/>
    <w:basedOn w:val="847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4">
    <w:name w:val="Heading 8 Char"/>
    <w:basedOn w:val="847"/>
    <w:link w:val="683"/>
    <w:uiPriority w:val="9"/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>
    <w:name w:val="Heading 9 Char"/>
    <w:basedOn w:val="847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before="0" w:after="0" w:line="240" w:lineRule="auto"/>
    </w:pPr>
  </w:style>
  <w:style w:type="paragraph" w:styleId="688">
    <w:name w:val="Title"/>
    <w:basedOn w:val="845"/>
    <w:next w:val="845"/>
    <w:link w:val="6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9">
    <w:name w:val="Title Char"/>
    <w:basedOn w:val="847"/>
    <w:link w:val="688"/>
    <w:uiPriority w:val="10"/>
    <w:rPr>
      <w:sz w:val="48"/>
      <w:szCs w:val="48"/>
    </w:rPr>
  </w:style>
  <w:style w:type="paragraph" w:styleId="690">
    <w:name w:val="Subtitle"/>
    <w:basedOn w:val="845"/>
    <w:next w:val="845"/>
    <w:link w:val="691"/>
    <w:uiPriority w:val="11"/>
    <w:qFormat/>
    <w:pPr>
      <w:spacing w:before="200" w:after="200"/>
    </w:pPr>
    <w:rPr>
      <w:sz w:val="24"/>
      <w:szCs w:val="24"/>
    </w:rPr>
  </w:style>
  <w:style w:type="character" w:styleId="691">
    <w:name w:val="Subtitle Char"/>
    <w:basedOn w:val="847"/>
    <w:link w:val="690"/>
    <w:uiPriority w:val="11"/>
    <w:rPr>
      <w:sz w:val="24"/>
      <w:szCs w:val="24"/>
    </w:rPr>
  </w:style>
  <w:style w:type="paragraph" w:styleId="692">
    <w:name w:val="Quote"/>
    <w:basedOn w:val="845"/>
    <w:next w:val="845"/>
    <w:link w:val="693"/>
    <w:uiPriority w:val="29"/>
    <w:qFormat/>
    <w:pPr>
      <w:ind w:left="720" w:right="720"/>
    </w:pPr>
    <w:rPr>
      <w:i/>
    </w:rPr>
  </w:style>
  <w:style w:type="character" w:styleId="693">
    <w:name w:val="Quote Char"/>
    <w:link w:val="692"/>
    <w:uiPriority w:val="29"/>
    <w:rPr>
      <w:i/>
    </w:rPr>
  </w:style>
  <w:style w:type="paragraph" w:styleId="694">
    <w:name w:val="Intense Quote"/>
    <w:basedOn w:val="845"/>
    <w:next w:val="845"/>
    <w:link w:val="6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>
    <w:name w:val="Intense Quote Char"/>
    <w:link w:val="694"/>
    <w:uiPriority w:val="30"/>
    <w:rPr>
      <w:i/>
    </w:rPr>
  </w:style>
  <w:style w:type="paragraph" w:styleId="696">
    <w:name w:val="Header"/>
    <w:basedOn w:val="84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Header Char"/>
    <w:basedOn w:val="847"/>
    <w:link w:val="696"/>
    <w:uiPriority w:val="99"/>
  </w:style>
  <w:style w:type="paragraph" w:styleId="698">
    <w:name w:val="Footer"/>
    <w:basedOn w:val="84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>
    <w:name w:val="Footer Char"/>
    <w:basedOn w:val="847"/>
    <w:link w:val="698"/>
    <w:uiPriority w:val="99"/>
  </w:style>
  <w:style w:type="paragraph" w:styleId="700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698"/>
    <w:uiPriority w:val="99"/>
  </w:style>
  <w:style w:type="table" w:styleId="702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1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2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3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4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5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6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7">
    <w:name w:val="Hyperlink"/>
    <w:uiPriority w:val="99"/>
    <w:unhideWhenUsed/>
    <w:rPr>
      <w:color w:val="0000ff" w:themeColor="hyperlink"/>
      <w:u w:val="single"/>
    </w:r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7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7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</w:style>
  <w:style w:type="paragraph" w:styleId="846">
    <w:name w:val="Heading 1"/>
    <w:basedOn w:val="845"/>
    <w:next w:val="845"/>
    <w:qFormat/>
    <w:pPr>
      <w:jc w:val="center"/>
      <w:keepNext/>
      <w:outlineLvl w:val="0"/>
    </w:pPr>
    <w:rPr>
      <w:sz w:val="24"/>
    </w:rPr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>
    <w:name w:val="Body Text"/>
    <w:basedOn w:val="845"/>
    <w:pPr>
      <w:jc w:val="both"/>
    </w:pPr>
    <w:rPr>
      <w:sz w:val="24"/>
      <w:szCs w:val="24"/>
    </w:rPr>
  </w:style>
  <w:style w:type="paragraph" w:styleId="851">
    <w:name w:val="Body Text Indent"/>
    <w:basedOn w:val="845"/>
    <w:pPr>
      <w:ind w:left="283"/>
      <w:spacing w:after="120"/>
    </w:pPr>
  </w:style>
  <w:style w:type="paragraph" w:styleId="852">
    <w:name w:val="Body Text 2"/>
    <w:basedOn w:val="845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53">
    <w:name w:val="Body Text Indent 2"/>
    <w:basedOn w:val="845"/>
    <w:pPr>
      <w:ind w:firstLine="709"/>
      <w:jc w:val="both"/>
    </w:pPr>
    <w:rPr>
      <w:bCs/>
      <w:sz w:val="26"/>
      <w:szCs w:val="26"/>
    </w:rPr>
  </w:style>
  <w:style w:type="paragraph" w:styleId="854">
    <w:name w:val="Body Text Indent 3"/>
    <w:basedOn w:val="845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55" w:customStyle="1">
    <w:name w:val="Знак Знак1 Знак Знак Знак Знак"/>
    <w:basedOn w:val="8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6">
    <w:name w:val="Body Text 3"/>
    <w:basedOn w:val="845"/>
    <w:link w:val="857"/>
    <w:pPr>
      <w:spacing w:after="120"/>
    </w:pPr>
    <w:rPr>
      <w:sz w:val="16"/>
      <w:szCs w:val="16"/>
    </w:rPr>
  </w:style>
  <w:style w:type="character" w:styleId="857" w:customStyle="1">
    <w:name w:val="Основной текст 3 Знак"/>
    <w:link w:val="856"/>
    <w:rPr>
      <w:sz w:val="16"/>
      <w:szCs w:val="16"/>
    </w:rPr>
  </w:style>
  <w:style w:type="table" w:styleId="858">
    <w:name w:val="Table Grid"/>
    <w:basedOn w:val="84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9">
    <w:name w:val="Balloon Text"/>
    <w:basedOn w:val="845"/>
    <w:link w:val="860"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link w:val="859"/>
    <w:rPr>
      <w:rFonts w:ascii="Tahoma" w:hAnsi="Tahoma" w:cs="Tahoma"/>
      <w:sz w:val="16"/>
      <w:szCs w:val="16"/>
    </w:rPr>
  </w:style>
  <w:style w:type="paragraph" w:styleId="861" w:customStyle="1">
    <w:name w:val="ConsPlusNonformat"/>
    <w:rPr>
      <w:rFonts w:ascii="Courier New" w:hAnsi="Courier New" w:cs="Courier New"/>
    </w:rPr>
  </w:style>
  <w:style w:type="character" w:styleId="862" w:customStyle="1">
    <w:name w:val="Другое_"/>
    <w:basedOn w:val="847"/>
    <w:link w:val="863"/>
    <w:rPr>
      <w:sz w:val="17"/>
      <w:szCs w:val="17"/>
      <w:shd w:val="clear" w:color="auto" w:fill="ffffff"/>
    </w:rPr>
  </w:style>
  <w:style w:type="paragraph" w:styleId="863" w:customStyle="1">
    <w:name w:val="Другое"/>
    <w:basedOn w:val="845"/>
    <w:link w:val="862"/>
    <w:pPr>
      <w:spacing w:line="252" w:lineRule="auto"/>
      <w:shd w:val="clear" w:color="auto" w:fill="ffffff"/>
      <w:widowControl w:val="off"/>
    </w:pPr>
    <w:rPr>
      <w:sz w:val="17"/>
      <w:szCs w:val="17"/>
    </w:rPr>
  </w:style>
  <w:style w:type="paragraph" w:styleId="864">
    <w:name w:val="List Paragraph"/>
    <w:basedOn w:val="84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DB103-4ADD-484D-A694-314B61D01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2024-02-06T13:10:00Z</dcterms:created>
  <dcterms:modified xsi:type="dcterms:W3CDTF">2024-02-15T13:35:55Z</dcterms:modified>
</cp:coreProperties>
</file>