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13.02.2024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№ 229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center"/>
        <w:rPr>
          <w:b/>
        </w:rPr>
      </w:pPr>
      <w:r>
        <w:rPr>
          <w:b/>
          <w:bCs/>
          <w:color w:val="auto"/>
        </w:rPr>
        <w:t xml:space="preserve">О предоставлении</w:t>
      </w:r>
      <w:r>
        <w:rPr>
          <w:b/>
          <w:bCs/>
          <w:color w:val="auto"/>
        </w:rPr>
        <w:t xml:space="preserve"> разрешения на условно разрешенный вид использования земельного участка с кадастр</w:t>
      </w:r>
      <w:r>
        <w:rPr>
          <w:b/>
          <w:bCs/>
          <w:color w:val="auto"/>
        </w:rPr>
        <w:t xml:space="preserve">овым </w:t>
      </w:r>
      <w:r>
        <w:rPr>
          <w:b/>
          <w:bCs/>
          <w:color w:val="auto"/>
        </w:rPr>
        <w:t xml:space="preserve">номером 51:03:0080103:150</w:t>
      </w:r>
      <w:r>
        <w:rPr>
          <w:b/>
        </w:rPr>
      </w:r>
      <w:r>
        <w:rPr>
          <w:b/>
        </w:rPr>
      </w:r>
    </w:p>
    <w:p>
      <w:pPr>
        <w:ind w:firstLine="709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Руководствуясь</w:t>
      </w:r>
      <w:r>
        <w:rPr>
          <w:sz w:val="24"/>
          <w:szCs w:val="24"/>
          <w:lang w:eastAsia="ar-SA"/>
        </w:rPr>
        <w:t xml:space="preserve"> статьей 39 Градостроительного кодекса Российской Федерации, Федера</w:t>
      </w:r>
      <w:r>
        <w:rPr>
          <w:sz w:val="24"/>
          <w:szCs w:val="24"/>
          <w:lang w:eastAsia="ar-SA"/>
        </w:rPr>
        <w:t xml:space="preserve">льным законом от 06.10.2003 </w:t>
      </w:r>
      <w:r>
        <w:rPr>
          <w:sz w:val="24"/>
          <w:szCs w:val="24"/>
          <w:lang w:eastAsia="ar-SA"/>
        </w:rPr>
        <w:t xml:space="preserve">№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131-ФЗ «Об общих принципах организации местного самоупра</w:t>
      </w:r>
      <w:r>
        <w:rPr>
          <w:sz w:val="24"/>
          <w:szCs w:val="24"/>
          <w:lang w:eastAsia="ar-SA"/>
        </w:rPr>
        <w:t xml:space="preserve">вления в Российской Федерации»</w:t>
      </w:r>
      <w:r>
        <w:rPr>
          <w:sz w:val="24"/>
          <w:szCs w:val="24"/>
          <w:lang w:eastAsia="ar-SA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Генеральным планом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образования </w:t>
      </w:r>
      <w:r>
        <w:rPr>
          <w:sz w:val="24"/>
          <w:szCs w:val="24"/>
        </w:rPr>
        <w:t xml:space="preserve">Печенгск</w:t>
      </w:r>
      <w:r>
        <w:rPr>
          <w:sz w:val="24"/>
          <w:szCs w:val="24"/>
        </w:rPr>
        <w:t xml:space="preserve">ий</w:t>
      </w:r>
      <w:r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 xml:space="preserve">ый</w:t>
      </w:r>
      <w:r>
        <w:rPr>
          <w:sz w:val="24"/>
          <w:szCs w:val="24"/>
        </w:rPr>
        <w:t xml:space="preserve"> округ</w:t>
      </w:r>
      <w:r>
        <w:rPr>
          <w:sz w:val="24"/>
          <w:szCs w:val="24"/>
        </w:rPr>
        <w:t xml:space="preserve"> Мурманской области,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утвержденным приказом Министерства градостроительства и благоустройства Мурманской области от 26.12.2023 № 184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Правилам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землепользования и застройки муниципального образования городское поселение Никель Печенгского района, утвержденным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решением Совета </w:t>
      </w:r>
      <w:r>
        <w:rPr>
          <w:color w:val="auto"/>
          <w:sz w:val="24"/>
          <w:szCs w:val="24"/>
        </w:rPr>
        <w:t xml:space="preserve">депутатов муниципального образования городское поселение</w:t>
      </w:r>
      <w:r>
        <w:rPr>
          <w:color w:val="auto"/>
          <w:sz w:val="24"/>
          <w:szCs w:val="24"/>
        </w:rPr>
        <w:t xml:space="preserve"> Никель </w:t>
      </w:r>
      <w:r>
        <w:rPr>
          <w:color w:val="auto"/>
          <w:sz w:val="24"/>
          <w:szCs w:val="24"/>
        </w:rPr>
        <w:t xml:space="preserve">Печенгского района </w:t>
      </w:r>
      <w:r>
        <w:rPr>
          <w:sz w:val="24"/>
          <w:szCs w:val="24"/>
        </w:rPr>
        <w:t xml:space="preserve">от 02.05.2012 № 42, </w:t>
      </w:r>
      <w:r>
        <w:rPr>
          <w:sz w:val="24"/>
          <w:szCs w:val="24"/>
          <w:lang w:eastAsia="ar-SA"/>
        </w:rPr>
        <w:t xml:space="preserve">на основании </w:t>
      </w:r>
      <w:r>
        <w:rPr>
          <w:sz w:val="24"/>
          <w:szCs w:val="24"/>
          <w:lang w:eastAsia="ar-SA"/>
        </w:rPr>
        <w:t xml:space="preserve">заявления ООО «БТК БИОТОП» от 29.11.2023</w:t>
      </w:r>
      <w:r>
        <w:rPr>
          <w:sz w:val="24"/>
          <w:szCs w:val="24"/>
          <w:lang w:eastAsia="ar-SA"/>
        </w:rPr>
        <w:t xml:space="preserve"> и </w:t>
      </w:r>
      <w:r>
        <w:rPr>
          <w:sz w:val="24"/>
          <w:szCs w:val="24"/>
          <w:lang w:eastAsia="ar-SA"/>
        </w:rPr>
        <w:t xml:space="preserve">заключения о результатах общественных обсуждений </w:t>
        <w:br/>
        <w:t xml:space="preserve">от 19.01.2024</w:t>
      </w:r>
      <w:r>
        <w:rPr>
          <w:sz w:val="24"/>
          <w:szCs w:val="24"/>
          <w:lang w:eastAsia="ar-SA"/>
        </w:rPr>
        <w:t xml:space="preserve">,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</w:r>
      <w:r>
        <w:rPr>
          <w:sz w:val="24"/>
          <w:szCs w:val="24"/>
          <w:lang w:eastAsia="ar-SA"/>
        </w:rPr>
      </w:r>
    </w:p>
    <w:p>
      <w:pPr>
        <w:jc w:val="both"/>
        <w:rPr>
          <w:sz w:val="24"/>
          <w:szCs w:val="24"/>
          <w:highlight w:val="yellow"/>
          <w:lang w:eastAsia="ar-SA"/>
        </w:rPr>
      </w:pPr>
      <w:r>
        <w:rPr>
          <w:sz w:val="24"/>
          <w:szCs w:val="24"/>
          <w:highlight w:val="yellow"/>
          <w:lang w:eastAsia="ar-SA"/>
        </w:rPr>
      </w:r>
      <w:r>
        <w:rPr>
          <w:sz w:val="24"/>
          <w:szCs w:val="24"/>
          <w:highlight w:val="yellow"/>
          <w:lang w:eastAsia="ar-SA"/>
        </w:rPr>
      </w:r>
      <w:r>
        <w:rPr>
          <w:sz w:val="24"/>
          <w:szCs w:val="24"/>
          <w:highlight w:val="yellow"/>
          <w:lang w:eastAsia="ar-SA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Cs/>
          <w:color w:val="auto"/>
          <w:sz w:val="24"/>
          <w:szCs w:val="24"/>
        </w:rPr>
      </w:pPr>
      <w:r>
        <w:rPr>
          <w:color w:val="00000a"/>
          <w:sz w:val="28"/>
          <w:szCs w:val="28"/>
          <w:lang w:eastAsia="zh-CN"/>
        </w:rPr>
        <w:t xml:space="preserve">1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Предоставить р</w:t>
      </w:r>
      <w:r>
        <w:rPr>
          <w:bCs/>
          <w:color w:val="auto"/>
          <w:sz w:val="24"/>
          <w:szCs w:val="24"/>
        </w:rPr>
        <w:t xml:space="preserve">азрешение</w:t>
      </w:r>
      <w:r>
        <w:rPr>
          <w:bCs/>
          <w:color w:val="auto"/>
          <w:sz w:val="24"/>
          <w:szCs w:val="24"/>
        </w:rPr>
        <w:t xml:space="preserve"> на условно разрешенный вид использования земельного участка с кадастровым </w:t>
      </w:r>
      <w:r>
        <w:rPr>
          <w:bCs/>
          <w:color w:val="auto"/>
          <w:sz w:val="24"/>
          <w:szCs w:val="24"/>
        </w:rPr>
        <w:t xml:space="preserve">номером 51:03:0080103:150</w:t>
      </w:r>
      <w:r>
        <w:rPr>
          <w:bCs/>
          <w:color w:val="auto"/>
          <w:sz w:val="24"/>
          <w:szCs w:val="24"/>
        </w:rPr>
        <w:t xml:space="preserve">,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площадью </w:t>
      </w:r>
      <w:r>
        <w:rPr>
          <w:bCs/>
          <w:color w:val="auto"/>
          <w:sz w:val="24"/>
          <w:szCs w:val="24"/>
        </w:rPr>
        <w:t xml:space="preserve">30 00</w:t>
      </w:r>
      <w:r>
        <w:rPr>
          <w:bCs/>
          <w:color w:val="auto"/>
          <w:sz w:val="24"/>
          <w:szCs w:val="24"/>
        </w:rPr>
        <w:t xml:space="preserve">0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кв</w:t>
      </w:r>
      <w:r>
        <w:rPr>
          <w:bCs/>
          <w:color w:val="auto"/>
          <w:sz w:val="24"/>
          <w:szCs w:val="24"/>
        </w:rPr>
        <w:t xml:space="preserve">.м</w:t>
      </w:r>
      <w:r>
        <w:rPr>
          <w:bCs/>
          <w:color w:val="auto"/>
          <w:sz w:val="24"/>
          <w:szCs w:val="24"/>
        </w:rPr>
        <w:t xml:space="preserve">, местоположение: </w:t>
      </w:r>
      <w:r>
        <w:rPr>
          <w:bCs/>
          <w:color w:val="auto"/>
          <w:sz w:val="24"/>
          <w:szCs w:val="24"/>
        </w:rPr>
        <w:t xml:space="preserve">Российская Федерация, </w:t>
      </w:r>
      <w:r>
        <w:rPr>
          <w:bCs/>
          <w:color w:val="auto"/>
          <w:sz w:val="24"/>
          <w:szCs w:val="24"/>
        </w:rPr>
        <w:t xml:space="preserve">Мурманская</w:t>
      </w:r>
      <w:r>
        <w:rPr>
          <w:bCs/>
          <w:color w:val="auto"/>
          <w:sz w:val="24"/>
          <w:szCs w:val="24"/>
        </w:rPr>
        <w:t xml:space="preserve"> область</w:t>
      </w:r>
      <w:r>
        <w:rPr>
          <w:bCs/>
          <w:color w:val="auto"/>
          <w:sz w:val="24"/>
          <w:szCs w:val="24"/>
        </w:rPr>
        <w:t xml:space="preserve">,</w:t>
      </w:r>
      <w:r>
        <w:rPr>
          <w:bCs/>
          <w:color w:val="auto"/>
          <w:sz w:val="24"/>
          <w:szCs w:val="24"/>
        </w:rPr>
        <w:t xml:space="preserve"> муниципальный округ Печенгский, поселок городского типа Никель</w:t>
      </w:r>
      <w:r>
        <w:rPr>
          <w:bCs/>
          <w:color w:val="auto"/>
          <w:sz w:val="24"/>
          <w:szCs w:val="24"/>
        </w:rPr>
        <w:t xml:space="preserve"> – «</w:t>
      </w:r>
      <w:r>
        <w:rPr>
          <w:bCs/>
          <w:color w:val="auto"/>
          <w:sz w:val="24"/>
          <w:szCs w:val="24"/>
        </w:rPr>
        <w:t xml:space="preserve">Связь» (код 6.8</w:t>
      </w:r>
      <w:r>
        <w:rPr>
          <w:bCs/>
          <w:color w:val="auto"/>
          <w:sz w:val="24"/>
          <w:szCs w:val="24"/>
        </w:rPr>
        <w:t xml:space="preserve">)</w:t>
      </w:r>
      <w:r>
        <w:rPr>
          <w:bCs/>
          <w:color w:val="auto"/>
          <w:sz w:val="24"/>
          <w:szCs w:val="24"/>
        </w:rPr>
        <w:t xml:space="preserve">.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3</w:t>
      </w:r>
      <w:r>
        <w:rPr>
          <w:color w:val="00000a"/>
          <w:sz w:val="24"/>
          <w:szCs w:val="24"/>
          <w:lang w:eastAsia="zh-CN"/>
        </w:rPr>
        <w:t xml:space="preserve">. Н</w:t>
      </w:r>
      <w:r>
        <w:rPr>
          <w:color w:val="00000a"/>
          <w:sz w:val="24"/>
          <w:szCs w:val="24"/>
          <w:lang w:eastAsia="zh-CN"/>
        </w:rPr>
        <w:t xml:space="preserve">астоящее постановление</w:t>
      </w:r>
      <w:r>
        <w:rPr>
          <w:color w:val="00000a"/>
          <w:sz w:val="24"/>
          <w:szCs w:val="24"/>
          <w:lang w:eastAsia="zh-CN"/>
        </w:rPr>
        <w:t xml:space="preserve"> опубликовать в газете «Печенга» и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разместить </w:t>
      </w:r>
      <w:r>
        <w:rPr>
          <w:color w:val="00000a"/>
          <w:sz w:val="24"/>
          <w:szCs w:val="24"/>
          <w:lang w:eastAsia="zh-CN"/>
        </w:rPr>
        <w:t xml:space="preserve">на сайте </w:t>
      </w:r>
      <w:r>
        <w:rPr>
          <w:color w:val="00000a"/>
          <w:sz w:val="24"/>
          <w:szCs w:val="24"/>
          <w:lang w:eastAsia="zh-CN"/>
        </w:rPr>
        <w:t xml:space="preserve">Печенгского муниципального округа https://pechengamr.gov-murman.ru/.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Лаврущик</w:t>
      </w:r>
      <w:r>
        <w:t xml:space="preserve"> С.С., № 5-05-79 </w:t>
      </w:r>
      <w:r/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/>
      <w:r/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2"/>
    <w:next w:val="832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3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2"/>
    <w:next w:val="832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3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3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3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3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3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3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3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2"/>
    <w:next w:val="832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table" w:styleId="836">
    <w:name w:val="Table Grid"/>
    <w:basedOn w:val="83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7">
    <w:name w:val="Balloon Text"/>
    <w:basedOn w:val="832"/>
    <w:link w:val="838"/>
    <w:uiPriority w:val="99"/>
    <w:semiHidden/>
    <w:unhideWhenUsed/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basedOn w:val="833"/>
    <w:link w:val="837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9">
    <w:name w:val="List Paragraph"/>
    <w:basedOn w:val="832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revision>9</cp:revision>
  <dcterms:created xsi:type="dcterms:W3CDTF">2024-02-05T09:16:00Z</dcterms:created>
  <dcterms:modified xsi:type="dcterms:W3CDTF">2024-02-15T13:36:17Z</dcterms:modified>
</cp:coreProperties>
</file>