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11.03.2024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  </w:t>
      </w:r>
      <w:bookmarkStart w:id="0" w:name="_GoBack"/>
      <w:r/>
      <w:bookmarkEnd w:id="0"/>
      <w:r>
        <w:rPr>
          <w:b/>
          <w:sz w:val="24"/>
        </w:rPr>
        <w:t xml:space="preserve">№ </w:t>
      </w:r>
      <w:r>
        <w:rPr>
          <w:b/>
          <w:sz w:val="24"/>
        </w:rPr>
        <w:t xml:space="preserve">349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внесении изменений</w:t>
      </w:r>
      <w:r>
        <w:rPr>
          <w:b/>
        </w:rPr>
        <w:t xml:space="preserve"> в </w:t>
      </w:r>
      <w:hyperlink w:tooltip="#Par40" w:anchor="Par40" w:history="1">
        <w:r>
          <w:rPr>
            <w:rFonts w:eastAsiaTheme="minorHAnsi"/>
            <w:b/>
            <w:lang w:eastAsia="en-US"/>
          </w:rPr>
          <w:t xml:space="preserve">Положение</w:t>
        </w:r>
      </w:hyperlink>
      <w:r>
        <w:rPr>
          <w:rFonts w:eastAsiaTheme="minorHAnsi"/>
          <w:b/>
          <w:lang w:eastAsia="en-US"/>
        </w:rPr>
        <w:t xml:space="preserve"> о компенсации расходов на оплату с</w:t>
      </w:r>
      <w:r>
        <w:rPr>
          <w:rFonts w:eastAsiaTheme="minorHAnsi"/>
          <w:b/>
          <w:lang w:eastAsia="en-US"/>
        </w:rPr>
        <w:t xml:space="preserve">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>
        <w:rPr>
          <w:b/>
        </w:rPr>
        <w:t xml:space="preserve">, утвержденное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администрации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от </w:t>
      </w:r>
      <w:r>
        <w:rPr>
          <w:b/>
        </w:rPr>
        <w:t xml:space="preserve">09.07.2021</w:t>
      </w:r>
      <w:r>
        <w:rPr>
          <w:b/>
        </w:rPr>
        <w:t xml:space="preserve"> № </w:t>
      </w:r>
      <w:r>
        <w:rPr>
          <w:b/>
        </w:rPr>
        <w:t xml:space="preserve">713</w:t>
      </w:r>
      <w:r>
        <w:rPr>
          <w:b/>
        </w:rPr>
        <w:t xml:space="preserve"> </w:t>
      </w:r>
      <w:r>
        <w:rPr>
          <w:b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В соответствии с частью 8 статьи 325 Трудового кодекса Российской Федерации</w:t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</w:t>
      </w:r>
      <w:hyperlink w:tooltip="#Par40" w:anchor="Par40" w:history="1">
        <w:r>
          <w:rPr>
            <w:rFonts w:eastAsiaTheme="minorHAnsi"/>
            <w:sz w:val="24"/>
            <w:szCs w:val="24"/>
            <w:lang w:eastAsia="en-US"/>
          </w:rPr>
          <w:t xml:space="preserve">Положение</w:t>
        </w:r>
      </w:hyperlink>
      <w:r>
        <w:rPr>
          <w:rFonts w:eastAsiaTheme="minorHAnsi"/>
          <w:sz w:val="24"/>
          <w:szCs w:val="24"/>
          <w:lang w:eastAsia="en-US"/>
        </w:rPr>
        <w:t xml:space="preserve"> о компенсации расходов на оплату с</w:t>
      </w:r>
      <w:r>
        <w:rPr>
          <w:rFonts w:eastAsiaTheme="minorHAnsi"/>
          <w:sz w:val="24"/>
          <w:szCs w:val="24"/>
          <w:lang w:eastAsia="en-US"/>
        </w:rPr>
        <w:t xml:space="preserve">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>
        <w:rPr>
          <w:sz w:val="24"/>
          <w:szCs w:val="24"/>
        </w:rPr>
        <w:t xml:space="preserve">, утвержденное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09.07.2021 № 713</w:t>
      </w:r>
      <w:r>
        <w:rPr>
          <w:sz w:val="24"/>
          <w:szCs w:val="24"/>
        </w:rPr>
        <w:t xml:space="preserve"> (в ред</w:t>
      </w:r>
      <w:r>
        <w:rPr>
          <w:sz w:val="24"/>
          <w:szCs w:val="24"/>
        </w:rPr>
        <w:t xml:space="preserve">акции постановлений администрации Печенгского муниципального округа</w:t>
      </w:r>
      <w:r>
        <w:rPr>
          <w:sz w:val="24"/>
          <w:szCs w:val="24"/>
        </w:rPr>
        <w:t xml:space="preserve"> от 10.09.2021 № 943</w:t>
      </w:r>
      <w:r>
        <w:rPr>
          <w:sz w:val="24"/>
          <w:szCs w:val="24"/>
        </w:rPr>
        <w:t xml:space="preserve">, от 23.03.2022 № 402</w:t>
      </w:r>
      <w:r>
        <w:rPr>
          <w:sz w:val="24"/>
          <w:szCs w:val="24"/>
        </w:rPr>
        <w:t xml:space="preserve">, от 31.08.2022 №1150, от 11.04.2023 № 527, от 08.09.2023 № 1317, от 25.09.2023 № 1389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– </w:t>
      </w:r>
      <w:r>
        <w:rPr>
          <w:sz w:val="24"/>
          <w:szCs w:val="24"/>
        </w:rPr>
        <w:t xml:space="preserve">Положение</w:t>
      </w:r>
      <w:r>
        <w:rPr>
          <w:sz w:val="24"/>
          <w:szCs w:val="24"/>
        </w:rPr>
        <w:t xml:space="preserve">) следующие изменения: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Абзац второй п</w:t>
      </w:r>
      <w:r>
        <w:rPr>
          <w:sz w:val="24"/>
          <w:szCs w:val="24"/>
        </w:rPr>
        <w:t xml:space="preserve">ункт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раздела 1 </w:t>
      </w:r>
      <w:r>
        <w:rPr>
          <w:sz w:val="24"/>
          <w:szCs w:val="24"/>
        </w:rPr>
        <w:t xml:space="preserve">Положения изложить</w:t>
      </w:r>
      <w:r>
        <w:rPr>
          <w:sz w:val="24"/>
          <w:szCs w:val="24"/>
        </w:rPr>
        <w:t xml:space="preserve"> в следующей редакции: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- отпускно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удостоверени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или справк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с указанием даты прибытия Работника к месту использования отпуска и даты убытия, заверенно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(-</w:t>
      </w:r>
      <w:r>
        <w:rPr>
          <w:sz w:val="24"/>
          <w:szCs w:val="24"/>
        </w:rPr>
        <w:t xml:space="preserve">ая</w:t>
      </w:r>
      <w:r>
        <w:rPr>
          <w:sz w:val="24"/>
          <w:szCs w:val="24"/>
        </w:rPr>
        <w:t xml:space="preserve">) подписью должностного или ответственного лица и печатью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штампом)</w:t>
      </w:r>
      <w:r>
        <w:rPr>
          <w:sz w:val="24"/>
          <w:szCs w:val="24"/>
        </w:rPr>
        <w:t xml:space="preserve"> органов государственной власти, местного самоуправления, или территориальных органов Министерства внутренних дел Российской Федерации, территориальных органов Министерства обороны Российской Федерации, или организаций, осуществляющих управление многок</w:t>
      </w:r>
      <w:r>
        <w:rPr>
          <w:sz w:val="24"/>
          <w:szCs w:val="24"/>
        </w:rPr>
        <w:t xml:space="preserve">вартирными домами, или садоводческого или огороднического некоммерческого товарищества, либо администрации санатория, пансионата, дома отдыха, туристической базы, кемпинга, гостевого дома, общежития, оздоровительного учреждения, других подобных учреждений;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.2. Абзац четвертый пункта 1.5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раздела 1 Положения изложить в следующей редакции: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Документами, подтверждающими статус члена семьи Работника, являются: копия </w:t>
      </w:r>
      <w:r>
        <w:rPr>
          <w:sz w:val="24"/>
          <w:szCs w:val="24"/>
        </w:rPr>
        <w:t xml:space="preserve">свидетельства о рождении, документ, подтверждающий усыновление (удочерение), свидетельство о заключении брака. Факт проживания неработающих членов семьи Работника в районах Крайнего Севера подтверждается одним из </w:t>
      </w:r>
      <w:r>
        <w:rPr>
          <w:sz w:val="24"/>
          <w:szCs w:val="24"/>
        </w:rPr>
        <w:t xml:space="preserve"> следующих </w:t>
      </w:r>
      <w:r>
        <w:rPr>
          <w:sz w:val="24"/>
          <w:szCs w:val="24"/>
        </w:rPr>
        <w:t xml:space="preserve">документов: справкой о регистрации по месту жительства (пребывания) на территории Мурманской области, выданной органом, осуществляющим регистрационный учет или многофункциональным центром предоставления госуда</w:t>
      </w:r>
      <w:r>
        <w:rPr>
          <w:sz w:val="24"/>
          <w:szCs w:val="24"/>
        </w:rPr>
        <w:t xml:space="preserve">рственных и муниципальных услуг;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справкой о регистрации по месту жительства (пребывания)</w:t>
      </w:r>
      <w:r>
        <w:rPr>
          <w:sz w:val="24"/>
          <w:szCs w:val="24"/>
        </w:rPr>
        <w:t xml:space="preserve"> и составе семьи</w:t>
      </w:r>
      <w:r>
        <w:rPr>
          <w:sz w:val="24"/>
          <w:szCs w:val="24"/>
        </w:rPr>
        <w:t xml:space="preserve">, выданной управляющей компанией (для Работников, зарегистрированных в жилых помещениях, принадлежащих на праве собственности Министерству обороны Российской Федерации)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справкой дошкольной общеобразовательной или общеобразовательной организации.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членам семьи Работника относятся: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несовершеннолетние дети до 18 лет, в том числе усыновленные (удочеренные);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совершеннолетние дети, не достигшие возраста 23 лет (в случае обучения по очной форме в образовательных организациях Мурманской области);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супруга (неработающая);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супруг (неработающий).». 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Абзац второй пункта 6.2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раздела </w:t>
      </w:r>
      <w:r>
        <w:rPr>
          <w:sz w:val="24"/>
          <w:szCs w:val="24"/>
        </w:rPr>
        <w:t xml:space="preserve">6 Положения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- документов, подтверждающих пункты выезда и назначения, перечисленных в </w:t>
      </w:r>
      <w:hyperlink r:id="rId11" w:tooltip="https://login.consultant.ru/link/?req=doc&amp;base=RLAW087&amp;n=129084&amp;dst=100424&amp;field=134&amp;date=06.02.2024" w:history="1">
        <w:r>
          <w:rPr>
            <w:rStyle w:val="634"/>
            <w:color w:val="auto"/>
            <w:sz w:val="24"/>
            <w:szCs w:val="24"/>
            <w:u w:val="none"/>
          </w:rPr>
          <w:t xml:space="preserve">пункте 1.</w:t>
        </w:r>
      </w:hyperlink>
      <w:r>
        <w:rPr>
          <w:sz w:val="24"/>
          <w:szCs w:val="24"/>
        </w:rPr>
        <w:t xml:space="preserve">3 настоящего Положения</w:t>
      </w:r>
      <w:r>
        <w:rPr>
          <w:sz w:val="24"/>
          <w:szCs w:val="24"/>
        </w:rPr>
        <w:t xml:space="preserve">, или проездных документов (билетов) для дальнейшего следования к месту отпуска (отдыха) или обратно. В случае </w:t>
      </w:r>
      <w:r>
        <w:rPr>
          <w:sz w:val="24"/>
          <w:szCs w:val="24"/>
        </w:rPr>
        <w:t xml:space="preserve">непредоставления</w:t>
      </w:r>
      <w:r>
        <w:rPr>
          <w:sz w:val="24"/>
          <w:szCs w:val="24"/>
        </w:rPr>
        <w:t xml:space="preserve"> документов, перечисленных в </w:t>
      </w:r>
      <w:hyperlink r:id="rId12" w:tooltip="https://login.consultant.ru/link/?req=doc&amp;base=RLAW087&amp;n=129084&amp;dst=100465&amp;field=134&amp;date=06.02.2024" w:history="1">
        <w:r>
          <w:rPr>
            <w:rStyle w:val="634"/>
            <w:color w:val="auto"/>
            <w:sz w:val="24"/>
            <w:szCs w:val="24"/>
            <w:u w:val="none"/>
          </w:rPr>
          <w:t xml:space="preserve">абзаце втором пункта 1.</w:t>
        </w:r>
      </w:hyperlink>
      <w:r>
        <w:rPr>
          <w:sz w:val="24"/>
          <w:szCs w:val="24"/>
        </w:rPr>
        <w:t xml:space="preserve">3 настоящего Положения</w:t>
      </w:r>
      <w:r>
        <w:rPr>
          <w:sz w:val="24"/>
          <w:szCs w:val="24"/>
        </w:rPr>
        <w:t xml:space="preserve">, документом, подтверждающим место проведения отдыха, будет являться кассовый чек о приобретении топлива в крайней точке маршрута при проезде в отпуск или обратно;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2</w:t>
      </w:r>
      <w:r>
        <w:rPr>
          <w:rFonts w:eastAsiaTheme="minorHAnsi"/>
          <w:sz w:val="24"/>
          <w:szCs w:val="24"/>
          <w:lang w:eastAsia="en-US"/>
        </w:rPr>
        <w:t xml:space="preserve">. Настоящее постановление вступает в силу </w:t>
      </w:r>
      <w:r>
        <w:rPr>
          <w:rFonts w:eastAsiaTheme="minorHAnsi"/>
          <w:sz w:val="24"/>
          <w:szCs w:val="24"/>
          <w:lang w:eastAsia="en-US"/>
        </w:rPr>
        <w:t xml:space="preserve">после его </w:t>
      </w:r>
      <w:r>
        <w:rPr>
          <w:rFonts w:eastAsiaTheme="minorHAnsi"/>
          <w:sz w:val="24"/>
          <w:szCs w:val="24"/>
          <w:lang w:eastAsia="en-US"/>
        </w:rPr>
        <w:t xml:space="preserve">официального опубликования в</w:t>
      </w:r>
      <w:r>
        <w:rPr>
          <w:rFonts w:eastAsiaTheme="minorHAnsi"/>
          <w:sz w:val="24"/>
          <w:szCs w:val="24"/>
          <w:lang w:eastAsia="en-US"/>
        </w:rPr>
        <w:t xml:space="preserve"> газете «Печенга» </w:t>
      </w:r>
      <w:r>
        <w:rPr>
          <w:rFonts w:eastAsiaTheme="minorHAnsi"/>
          <w:sz w:val="24"/>
          <w:szCs w:val="24"/>
          <w:lang w:eastAsia="en-US"/>
        </w:rPr>
        <w:t xml:space="preserve">и </w:t>
      </w:r>
      <w:r>
        <w:rPr>
          <w:rFonts w:eastAsiaTheme="minorHAnsi"/>
          <w:sz w:val="24"/>
          <w:szCs w:val="24"/>
          <w:lang w:eastAsia="en-US"/>
        </w:rPr>
        <w:t xml:space="preserve">распространяется на правоотношения, </w:t>
      </w:r>
      <w:r>
        <w:rPr>
          <w:rFonts w:eastAsiaTheme="minorHAnsi"/>
          <w:sz w:val="24"/>
          <w:szCs w:val="24"/>
          <w:lang w:eastAsia="en-US"/>
        </w:rPr>
        <w:t xml:space="preserve">возникшие с</w:t>
      </w:r>
      <w:r>
        <w:rPr>
          <w:rFonts w:eastAsiaTheme="minorHAnsi"/>
          <w:sz w:val="24"/>
          <w:szCs w:val="24"/>
          <w:lang w:eastAsia="en-US"/>
        </w:rPr>
        <w:t xml:space="preserve"> 01.01.</w:t>
      </w:r>
      <w:r>
        <w:rPr>
          <w:rFonts w:eastAsiaTheme="minorHAnsi"/>
          <w:sz w:val="24"/>
          <w:szCs w:val="24"/>
          <w:lang w:eastAsia="en-US"/>
        </w:rPr>
        <w:t xml:space="preserve">202</w:t>
      </w:r>
      <w:r>
        <w:rPr>
          <w:rFonts w:eastAsiaTheme="minorHAnsi"/>
          <w:sz w:val="24"/>
          <w:szCs w:val="24"/>
          <w:lang w:eastAsia="en-US"/>
        </w:rPr>
        <w:t xml:space="preserve">4</w:t>
      </w:r>
      <w:r>
        <w:rPr>
          <w:rFonts w:eastAsiaTheme="minorHAnsi"/>
          <w:sz w:val="24"/>
          <w:szCs w:val="24"/>
          <w:lang w:eastAsia="en-US"/>
        </w:rPr>
        <w:t xml:space="preserve"> года.</w:t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08"/>
        <w:jc w:val="both"/>
        <w:widowControl w:val="off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</w:t>
      </w:r>
      <w:r>
        <w:rPr>
          <w:rFonts w:eastAsiaTheme="minorHAnsi"/>
          <w:sz w:val="24"/>
          <w:szCs w:val="24"/>
          <w:lang w:eastAsia="en-US"/>
        </w:rPr>
        <w:t xml:space="preserve">. Настоящее </w:t>
      </w:r>
      <w:r>
        <w:rPr>
          <w:rFonts w:eastAsiaTheme="minorHAnsi"/>
          <w:sz w:val="24"/>
          <w:szCs w:val="24"/>
          <w:lang w:eastAsia="en-US"/>
        </w:rPr>
        <w:t xml:space="preserve">постановление опубликовать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в газете «Печенга»</w:t>
      </w:r>
      <w:r>
        <w:rPr>
          <w:rFonts w:eastAsiaTheme="minorHAnsi"/>
          <w:sz w:val="24"/>
          <w:szCs w:val="24"/>
          <w:lang w:eastAsia="en-US"/>
        </w:rPr>
        <w:t xml:space="preserve"> и </w:t>
      </w:r>
      <w:r>
        <w:rPr>
          <w:rFonts w:eastAsiaTheme="minorHAnsi"/>
          <w:sz w:val="24"/>
          <w:szCs w:val="24"/>
          <w:lang w:eastAsia="en-US"/>
        </w:rPr>
        <w:t xml:space="preserve">разместить на </w:t>
      </w:r>
      <w:r>
        <w:rPr>
          <w:rFonts w:eastAsiaTheme="minorHAnsi"/>
          <w:sz w:val="24"/>
          <w:szCs w:val="24"/>
          <w:lang w:eastAsia="en-US"/>
        </w:rPr>
        <w:t xml:space="preserve">официальном сайте Печенгского муниципального округа </w:t>
      </w:r>
      <w:hyperlink r:id="rId13" w:tooltip="https://pechengamr.gov-murman.ru" w:history="1">
        <w:r>
          <w:rPr>
            <w:rStyle w:val="634"/>
            <w:rFonts w:eastAsiaTheme="minorHAnsi"/>
            <w:sz w:val="24"/>
            <w:szCs w:val="24"/>
            <w:lang w:eastAsia="en-US"/>
          </w:rPr>
          <w:t xml:space="preserve">https://pechengamr.gov-murman.ru</w:t>
        </w:r>
      </w:hyperlink>
      <w:r>
        <w:rPr>
          <w:rFonts w:eastAsiaTheme="minorHAnsi"/>
          <w:sz w:val="24"/>
          <w:szCs w:val="24"/>
          <w:lang w:eastAsia="en-US"/>
        </w:rPr>
        <w:t xml:space="preserve">.</w:t>
      </w:r>
      <w:r>
        <w:rPr>
          <w:rFonts w:eastAsiaTheme="minorHAnsi"/>
          <w:sz w:val="24"/>
          <w:szCs w:val="24"/>
          <w:lang w:eastAsia="en-US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        А.В. Кузнецов</w:t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Щукина Л.Я.</w:t>
      </w:r>
      <w:r>
        <w:t xml:space="preserve">, 6</w:t>
      </w:r>
      <w:r>
        <w:t xml:space="preserve">0718</w:t>
      </w:r>
      <w:r/>
    </w:p>
    <w:p>
      <w:pPr>
        <w:jc w:val="both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9"/>
    <w:next w:val="619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9"/>
    <w:next w:val="61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9"/>
    <w:next w:val="61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1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1"/>
    <w:link w:val="620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9"/>
    <w:next w:val="61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9"/>
    <w:next w:val="61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9"/>
    <w:next w:val="61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9"/>
    <w:next w:val="61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9"/>
    <w:next w:val="61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9"/>
    <w:next w:val="61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1"/>
    <w:link w:val="34"/>
    <w:uiPriority w:val="10"/>
    <w:rPr>
      <w:sz w:val="48"/>
      <w:szCs w:val="48"/>
    </w:rPr>
  </w:style>
  <w:style w:type="paragraph" w:styleId="36">
    <w:name w:val="Subtitle"/>
    <w:basedOn w:val="619"/>
    <w:next w:val="61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1"/>
    <w:link w:val="36"/>
    <w:uiPriority w:val="11"/>
    <w:rPr>
      <w:sz w:val="24"/>
      <w:szCs w:val="24"/>
    </w:rPr>
  </w:style>
  <w:style w:type="paragraph" w:styleId="38">
    <w:name w:val="Quote"/>
    <w:basedOn w:val="619"/>
    <w:next w:val="61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9"/>
    <w:next w:val="61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1"/>
    <w:link w:val="42"/>
    <w:uiPriority w:val="99"/>
  </w:style>
  <w:style w:type="paragraph" w:styleId="44">
    <w:name w:val="Footer"/>
    <w:basedOn w:val="61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1"/>
    <w:link w:val="44"/>
    <w:uiPriority w:val="99"/>
  </w:style>
  <w:style w:type="paragraph" w:styleId="46">
    <w:name w:val="Caption"/>
    <w:basedOn w:val="619"/>
    <w:next w:val="6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1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1"/>
    <w:uiPriority w:val="99"/>
    <w:unhideWhenUsed/>
    <w:rPr>
      <w:vertAlign w:val="superscript"/>
    </w:rPr>
  </w:style>
  <w:style w:type="paragraph" w:styleId="178">
    <w:name w:val="endnote text"/>
    <w:basedOn w:val="61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1"/>
    <w:uiPriority w:val="99"/>
    <w:semiHidden/>
    <w:unhideWhenUsed/>
    <w:rPr>
      <w:vertAlign w:val="superscript"/>
    </w:rPr>
  </w:style>
  <w:style w:type="paragraph" w:styleId="181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20">
    <w:name w:val="Heading 4"/>
    <w:basedOn w:val="619"/>
    <w:next w:val="619"/>
    <w:link w:val="624"/>
    <w:qFormat/>
    <w:pPr>
      <w:ind w:firstLine="709"/>
      <w:keepNext/>
      <w:outlineLvl w:val="3"/>
    </w:pPr>
    <w:rPr>
      <w:sz w:val="28"/>
    </w:rPr>
  </w:style>
  <w:style w:type="character" w:styleId="621" w:default="1">
    <w:name w:val="Default Paragraph Font"/>
    <w:uiPriority w:val="1"/>
    <w:semiHidden/>
    <w:unhideWhenUsed/>
  </w:style>
  <w:style w:type="table" w:styleId="6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3" w:default="1">
    <w:name w:val="No List"/>
    <w:uiPriority w:val="99"/>
    <w:semiHidden/>
    <w:unhideWhenUsed/>
  </w:style>
  <w:style w:type="character" w:styleId="624" w:customStyle="1">
    <w:name w:val="Заголовок 4 Знак"/>
    <w:basedOn w:val="621"/>
    <w:link w:val="620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625">
    <w:name w:val="Table Grid"/>
    <w:basedOn w:val="62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26">
    <w:name w:val="List Paragraph"/>
    <w:basedOn w:val="619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627">
    <w:name w:val="Balloon Text"/>
    <w:basedOn w:val="619"/>
    <w:link w:val="628"/>
    <w:uiPriority w:val="99"/>
    <w:semiHidden/>
    <w:unhideWhenUsed/>
    <w:rPr>
      <w:rFonts w:ascii="Tahoma" w:hAnsi="Tahoma" w:cs="Tahoma"/>
      <w:sz w:val="16"/>
      <w:szCs w:val="16"/>
    </w:rPr>
  </w:style>
  <w:style w:type="character" w:styleId="628" w:customStyle="1">
    <w:name w:val="Текст выноски Знак"/>
    <w:basedOn w:val="621"/>
    <w:link w:val="62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629">
    <w:name w:val="annotation reference"/>
    <w:basedOn w:val="621"/>
    <w:uiPriority w:val="99"/>
    <w:semiHidden/>
    <w:unhideWhenUsed/>
    <w:rPr>
      <w:sz w:val="16"/>
      <w:szCs w:val="16"/>
    </w:rPr>
  </w:style>
  <w:style w:type="paragraph" w:styleId="630">
    <w:name w:val="annotation text"/>
    <w:basedOn w:val="619"/>
    <w:link w:val="631"/>
    <w:uiPriority w:val="99"/>
    <w:unhideWhenUsed/>
  </w:style>
  <w:style w:type="character" w:styleId="631" w:customStyle="1">
    <w:name w:val="Текст примечания Знак"/>
    <w:basedOn w:val="621"/>
    <w:link w:val="630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32">
    <w:name w:val="annotation subject"/>
    <w:basedOn w:val="630"/>
    <w:next w:val="630"/>
    <w:link w:val="633"/>
    <w:uiPriority w:val="99"/>
    <w:semiHidden/>
    <w:unhideWhenUsed/>
    <w:rPr>
      <w:b/>
      <w:bCs/>
    </w:rPr>
  </w:style>
  <w:style w:type="character" w:styleId="633" w:customStyle="1">
    <w:name w:val="Тема примечания Знак"/>
    <w:basedOn w:val="631"/>
    <w:link w:val="632"/>
    <w:uiPriority w:val="99"/>
    <w:semiHidden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/>
    </w:rPr>
  </w:style>
  <w:style w:type="character" w:styleId="634">
    <w:name w:val="Hyperlink"/>
    <w:basedOn w:val="621"/>
    <w:uiPriority w:val="99"/>
    <w:unhideWhenUsed/>
    <w:rPr>
      <w:color w:val="0000ff" w:themeColor="hyperlink"/>
      <w:u w:val="single"/>
    </w:rPr>
  </w:style>
  <w:style w:type="paragraph" w:styleId="635" w:customStyle="1">
    <w:name w:val="ConsPlusNormal"/>
    <w:link w:val="636"/>
    <w:uiPriority w:val="99"/>
    <w:pPr>
      <w:spacing w:after="0" w:line="240" w:lineRule="auto"/>
    </w:pPr>
    <w:rPr>
      <w:rFonts w:ascii="Arial" w:hAnsi="Arial" w:eastAsia="Times New Roman" w:cs="Arial"/>
      <w:sz w:val="20"/>
      <w:szCs w:val="20"/>
    </w:rPr>
  </w:style>
  <w:style w:type="character" w:styleId="636" w:customStyle="1">
    <w:name w:val="ConsPlusNormal Знак"/>
    <w:link w:val="635"/>
    <w:uiPriority w:val="99"/>
    <w:rPr>
      <w:rFonts w:ascii="Arial" w:hAnsi="Arial" w:eastAsia="Times New Roman" w:cs="Arial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LAW087&amp;n=129084&amp;dst=100424&amp;field=134&amp;date=06.02.2024" TargetMode="External"/><Relationship Id="rId12" Type="http://schemas.openxmlformats.org/officeDocument/2006/relationships/hyperlink" Target="https://login.consultant.ru/link/?req=doc&amp;base=RLAW087&amp;n=129084&amp;dst=100465&amp;field=134&amp;date=06.02.2024" TargetMode="External"/><Relationship Id="rId13" Type="http://schemas.openxmlformats.org/officeDocument/2006/relationships/hyperlink" Target="https://pechengamr.gov-murman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68686-D229-4E07-9FF7-0CB790B0B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18</cp:revision>
  <dcterms:created xsi:type="dcterms:W3CDTF">2022-09-02T06:58:00Z</dcterms:created>
  <dcterms:modified xsi:type="dcterms:W3CDTF">2024-03-13T06:35:26Z</dcterms:modified>
</cp:coreProperties>
</file>