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1091324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336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/>
      <w:bookmarkStart w:id="0" w:name="undefined"/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22.03.2024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№ </w:t>
      </w:r>
      <w:r>
        <w:rPr>
          <w:b/>
          <w:sz w:val="24"/>
        </w:rPr>
        <w:t xml:space="preserve">423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bookmarkEnd w:id="0"/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tabs>
          <w:tab w:val="left" w:pos="840" w:leader="none"/>
          <w:tab w:val="left" w:pos="2520" w:leader="none"/>
        </w:tabs>
        <w:rPr>
          <w:b/>
          <w:sz w:val="20"/>
          <w:szCs w:val="20"/>
        </w:rPr>
      </w:pPr>
      <w:r>
        <w:rPr>
          <w:sz w:val="20"/>
          <w:szCs w:val="20"/>
        </w:rPr>
      </w:r>
      <w:bookmarkStart w:id="0" w:name="_Hlk160114478"/>
      <w:r>
        <w:rPr>
          <w:b/>
          <w:sz w:val="20"/>
          <w:szCs w:val="20"/>
        </w:rPr>
        <w:t xml:space="preserve">Об утверждении </w:t>
      </w:r>
      <w:r>
        <w:rPr>
          <w:b/>
          <w:sz w:val="20"/>
          <w:szCs w:val="20"/>
        </w:rPr>
        <w:t xml:space="preserve">стоимости услуг</w:t>
      </w:r>
      <w:r>
        <w:rPr>
          <w:b/>
          <w:sz w:val="20"/>
          <w:szCs w:val="20"/>
        </w:rPr>
        <w:t xml:space="preserve"> на территории Печенгского муниципального округа</w:t>
      </w:r>
      <w:r>
        <w:rPr>
          <w:b/>
          <w:sz w:val="20"/>
          <w:szCs w:val="20"/>
        </w:rPr>
        <w:t xml:space="preserve">,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п</w:t>
      </w:r>
      <w:r>
        <w:rPr>
          <w:b/>
          <w:sz w:val="20"/>
          <w:szCs w:val="20"/>
        </w:rPr>
        <w:t xml:space="preserve">редоставляемых специализированной службой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п</w:t>
      </w:r>
      <w:r>
        <w:rPr>
          <w:b/>
          <w:sz w:val="20"/>
          <w:szCs w:val="20"/>
        </w:rPr>
        <w:t xml:space="preserve">о вопросам похоронного дела, </w:t>
      </w:r>
      <w:r>
        <w:rPr>
          <w:b/>
          <w:sz w:val="20"/>
          <w:szCs w:val="20"/>
        </w:rPr>
        <w:t xml:space="preserve">согласно гарантированному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п</w:t>
      </w:r>
      <w:r>
        <w:rPr>
          <w:b/>
          <w:sz w:val="20"/>
          <w:szCs w:val="20"/>
        </w:rPr>
        <w:t xml:space="preserve">еречню услуг по погребению </w:t>
      </w:r>
      <w:r>
        <w:rPr>
          <w:b/>
          <w:sz w:val="20"/>
          <w:szCs w:val="20"/>
        </w:rPr>
        <w:t xml:space="preserve">и стоимости услуг и материалов, возмещаемых специализированной службе по вопросам похоронного дела, связанных с транспортировкой в морг умершего (погибшего), в случае </w:t>
      </w:r>
      <w:r>
        <w:rPr>
          <w:b/>
          <w:sz w:val="20"/>
          <w:szCs w:val="20"/>
        </w:rPr>
        <w:t xml:space="preserve">отсутствия лиц, взявших на себя </w:t>
      </w:r>
      <w:r>
        <w:rPr>
          <w:b/>
          <w:sz w:val="20"/>
          <w:szCs w:val="20"/>
        </w:rPr>
        <w:t xml:space="preserve">обязанность осуществить транспортировку умершего (погибшего)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09"/>
        <w:jc w:val="both"/>
        <w:tabs>
          <w:tab w:val="left" w:pos="840" w:leader="none"/>
          <w:tab w:val="left" w:pos="25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ind w:firstLine="709"/>
        <w:jc w:val="both"/>
        <w:tabs>
          <w:tab w:val="left" w:pos="840" w:leader="none"/>
          <w:tab w:val="left" w:pos="2520" w:leader="none"/>
        </w:tabs>
        <w:rPr>
          <w:sz w:val="24"/>
          <w:szCs w:val="24"/>
        </w:rPr>
      </w:pPr>
      <w:r>
        <w:rPr>
          <w:sz w:val="24"/>
          <w:szCs w:val="24"/>
        </w:rPr>
      </w:r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соответстви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</w:t>
      </w:r>
      <w:r>
        <w:rPr>
          <w:sz w:val="24"/>
          <w:szCs w:val="24"/>
        </w:rPr>
        <w:t xml:space="preserve">Федеральны</w:t>
      </w:r>
      <w:r>
        <w:rPr>
          <w:sz w:val="24"/>
          <w:szCs w:val="24"/>
        </w:rPr>
        <w:t xml:space="preserve">ми з</w:t>
      </w:r>
      <w:r>
        <w:rPr>
          <w:sz w:val="24"/>
          <w:szCs w:val="24"/>
        </w:rPr>
        <w:t xml:space="preserve">акон</w:t>
      </w:r>
      <w:r>
        <w:rPr>
          <w:sz w:val="24"/>
          <w:szCs w:val="24"/>
        </w:rPr>
        <w:t xml:space="preserve">ами</w:t>
      </w:r>
      <w:r>
        <w:rPr>
          <w:sz w:val="24"/>
          <w:szCs w:val="24"/>
        </w:rPr>
        <w:t xml:space="preserve"> от 06.10.2003 № 131-ФЗ </w:t>
      </w:r>
      <w:r>
        <w:rPr>
          <w:sz w:val="24"/>
          <w:szCs w:val="24"/>
        </w:rPr>
        <w:t xml:space="preserve">«Об общих принципах организации </w:t>
      </w:r>
      <w:r>
        <w:rPr>
          <w:sz w:val="24"/>
          <w:szCs w:val="24"/>
        </w:rPr>
        <w:t xml:space="preserve">местного самоуправления в Российской Федерации», </w:t>
        <w:br/>
        <w:t xml:space="preserve">от 12.01.1996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8-ФЗ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 погребении и похоронном деле»,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</w:t>
      </w:r>
      <w:r>
        <w:rPr>
          <w:sz w:val="24"/>
          <w:szCs w:val="24"/>
        </w:rPr>
        <w:t xml:space="preserve">акон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Мурманской области от 29.12.2004 № 581-01-ЗМО «О возмещении стоимости услуг и выплате социального пособия </w:t>
      </w:r>
      <w:r>
        <w:rPr>
          <w:sz w:val="24"/>
          <w:szCs w:val="24"/>
        </w:rPr>
        <w:t xml:space="preserve">на</w:t>
      </w:r>
      <w:r>
        <w:rPr>
          <w:sz w:val="24"/>
          <w:szCs w:val="24"/>
        </w:rPr>
        <w:t xml:space="preserve"> погребени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both"/>
        <w:tabs>
          <w:tab w:val="left" w:pos="252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78"/>
        <w:jc w:val="both"/>
        <w:tabs>
          <w:tab w:val="left" w:pos="252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78"/>
        <w:numPr>
          <w:ilvl w:val="0"/>
          <w:numId w:val="4"/>
        </w:numPr>
        <w:ind w:left="0" w:firstLine="709"/>
        <w:jc w:val="both"/>
        <w:tabs>
          <w:tab w:val="left" w:pos="0" w:leader="none"/>
          <w:tab w:val="left" w:pos="992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Утвердить</w:t>
      </w:r>
      <w:r>
        <w:rPr>
          <w:bCs/>
          <w:sz w:val="24"/>
          <w:szCs w:val="24"/>
        </w:rPr>
        <w:t xml:space="preserve"> с</w:t>
      </w:r>
      <w:r>
        <w:rPr>
          <w:bCs/>
          <w:sz w:val="24"/>
          <w:szCs w:val="24"/>
        </w:rPr>
        <w:t xml:space="preserve">тоимость</w:t>
      </w:r>
      <w:r>
        <w:rPr>
          <w:bCs/>
          <w:sz w:val="24"/>
          <w:szCs w:val="24"/>
        </w:rPr>
        <w:t xml:space="preserve"> услуг, предоставляемых специализированной службой по вопросам похоронного дела согласно гарантированному перечню услуг по погребению на территории </w:t>
      </w:r>
      <w:r>
        <w:rPr>
          <w:bCs/>
          <w:sz w:val="24"/>
          <w:szCs w:val="24"/>
        </w:rPr>
        <w:t xml:space="preserve">Печенгского </w:t>
      </w:r>
      <w:r>
        <w:rPr>
          <w:bCs/>
          <w:sz w:val="24"/>
          <w:szCs w:val="24"/>
        </w:rPr>
        <w:t xml:space="preserve">муниципального </w:t>
      </w:r>
      <w:r>
        <w:rPr>
          <w:bCs/>
          <w:sz w:val="24"/>
          <w:szCs w:val="24"/>
        </w:rPr>
        <w:t xml:space="preserve">округа</w:t>
      </w:r>
      <w:r>
        <w:rPr>
          <w:bCs/>
          <w:sz w:val="24"/>
          <w:szCs w:val="24"/>
        </w:rPr>
        <w:t xml:space="preserve">, </w:t>
      </w:r>
      <w:bookmarkStart w:id="1" w:name="_Hlk132186866"/>
      <w:r>
        <w:rPr>
          <w:bCs/>
          <w:sz w:val="24"/>
          <w:szCs w:val="24"/>
        </w:rPr>
        <w:t xml:space="preserve">возмещаемых за счет средств </w:t>
      </w:r>
      <w:r>
        <w:rPr>
          <w:bCs/>
          <w:sz w:val="24"/>
          <w:szCs w:val="24"/>
        </w:rPr>
        <w:t xml:space="preserve">Отделения Фонда п</w:t>
      </w:r>
      <w:r>
        <w:rPr>
          <w:bCs/>
          <w:sz w:val="24"/>
          <w:szCs w:val="24"/>
        </w:rPr>
        <w:t xml:space="preserve">енсионного</w:t>
      </w:r>
      <w:r>
        <w:rPr>
          <w:bCs/>
          <w:sz w:val="24"/>
          <w:szCs w:val="24"/>
        </w:rPr>
        <w:t xml:space="preserve"> и социального страхования </w:t>
      </w:r>
      <w:r>
        <w:rPr>
          <w:bCs/>
          <w:sz w:val="24"/>
          <w:szCs w:val="24"/>
        </w:rPr>
        <w:t xml:space="preserve">РФ</w:t>
      </w:r>
      <w:bookmarkEnd w:id="1"/>
      <w:r>
        <w:rPr>
          <w:bCs/>
          <w:sz w:val="24"/>
          <w:szCs w:val="24"/>
        </w:rPr>
        <w:t xml:space="preserve">, согласно приложению № 1.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numPr>
          <w:ilvl w:val="0"/>
          <w:numId w:val="4"/>
        </w:numPr>
        <w:ind w:left="0" w:firstLine="709"/>
        <w:jc w:val="both"/>
        <w:tabs>
          <w:tab w:val="left" w:pos="0" w:leader="none"/>
          <w:tab w:val="left" w:pos="992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Утвердить стоимость</w:t>
      </w:r>
      <w:r>
        <w:rPr>
          <w:bCs/>
          <w:sz w:val="24"/>
          <w:szCs w:val="24"/>
        </w:rPr>
        <w:t xml:space="preserve"> услуг, предоставляемых специализированной служб</w:t>
      </w:r>
      <w:r>
        <w:rPr>
          <w:bCs/>
          <w:sz w:val="24"/>
          <w:szCs w:val="24"/>
        </w:rPr>
        <w:t xml:space="preserve">ой по вопросам похоронного дела</w:t>
      </w:r>
      <w:r>
        <w:rPr>
          <w:bCs/>
          <w:sz w:val="24"/>
          <w:szCs w:val="24"/>
        </w:rPr>
        <w:t xml:space="preserve"> согласно гарантированному перечню услуг по погребению (в случае отсутствия лица, взявшего на себя обязанность осуществить погребение умершего) на территории </w:t>
      </w:r>
      <w:r>
        <w:rPr>
          <w:bCs/>
          <w:sz w:val="24"/>
          <w:szCs w:val="24"/>
        </w:rPr>
        <w:t xml:space="preserve">Печенгского </w:t>
      </w:r>
      <w:r>
        <w:rPr>
          <w:bCs/>
          <w:sz w:val="24"/>
          <w:szCs w:val="24"/>
        </w:rPr>
        <w:t xml:space="preserve">муниципального</w:t>
      </w:r>
      <w:r>
        <w:rPr>
          <w:bCs/>
          <w:sz w:val="24"/>
          <w:szCs w:val="24"/>
        </w:rPr>
        <w:t xml:space="preserve"> округа</w:t>
      </w:r>
      <w:r>
        <w:rPr>
          <w:bCs/>
          <w:sz w:val="24"/>
          <w:szCs w:val="24"/>
        </w:rPr>
        <w:t xml:space="preserve">, возмещаемых за счет средств </w:t>
      </w:r>
      <w:r>
        <w:rPr>
          <w:bCs/>
          <w:sz w:val="24"/>
          <w:szCs w:val="24"/>
        </w:rPr>
        <w:t xml:space="preserve">возмещаемых за счет средств Отделения Фонда пенсионного и социального страхования РФ</w:t>
      </w:r>
      <w:r>
        <w:rPr>
          <w:bCs/>
          <w:sz w:val="24"/>
          <w:szCs w:val="24"/>
        </w:rPr>
        <w:t xml:space="preserve">, согласно приложению № 2.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numPr>
          <w:ilvl w:val="0"/>
          <w:numId w:val="4"/>
        </w:numPr>
        <w:ind w:left="0" w:firstLine="709"/>
        <w:jc w:val="both"/>
        <w:tabs>
          <w:tab w:val="left" w:pos="0" w:leader="none"/>
          <w:tab w:val="left" w:pos="992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Утвердить стоимость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услуг, предоставляемых специализированной службой по вопросам похоронного дела, согласно гарантированному перечню услуг по погребению на территории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возмещаемых за счет средств бюджета Мурманской области</w:t>
      </w:r>
      <w:r>
        <w:rPr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согласно приложени</w:t>
      </w:r>
      <w:r>
        <w:rPr>
          <w:bCs/>
          <w:sz w:val="24"/>
          <w:szCs w:val="24"/>
        </w:rPr>
        <w:t xml:space="preserve">ю</w:t>
      </w:r>
      <w:r>
        <w:rPr>
          <w:bCs/>
          <w:sz w:val="24"/>
          <w:szCs w:val="24"/>
        </w:rPr>
        <w:t xml:space="preserve"> № 3</w:t>
      </w:r>
      <w:r>
        <w:rPr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numPr>
          <w:ilvl w:val="0"/>
          <w:numId w:val="4"/>
        </w:numPr>
        <w:ind w:left="0" w:firstLine="709"/>
        <w:jc w:val="both"/>
        <w:tabs>
          <w:tab w:val="left" w:pos="0" w:leader="none"/>
          <w:tab w:val="left" w:pos="992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Утвердить стоимость </w:t>
      </w:r>
      <w:r>
        <w:rPr>
          <w:sz w:val="24"/>
          <w:szCs w:val="24"/>
        </w:rPr>
        <w:t xml:space="preserve">услуг, предоставляемых специализированной службой по вопросам похоронного дела, согласно гарантированному перечню услуг по погребению (в случае отсутствия лица, взявшего на себя обязанность осуществить погребение умершего) на территории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возмещаемых за счет средств бюджета Мурманской области, </w:t>
      </w:r>
      <w:r>
        <w:rPr>
          <w:bCs/>
          <w:sz w:val="24"/>
          <w:szCs w:val="24"/>
        </w:rPr>
        <w:t xml:space="preserve">согласно приложени</w:t>
      </w:r>
      <w:r>
        <w:rPr>
          <w:bCs/>
          <w:sz w:val="24"/>
          <w:szCs w:val="24"/>
        </w:rPr>
        <w:t xml:space="preserve">ю</w:t>
      </w:r>
      <w:r>
        <w:rPr>
          <w:bCs/>
          <w:sz w:val="24"/>
          <w:szCs w:val="24"/>
        </w:rPr>
        <w:t xml:space="preserve"> № 4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numPr>
          <w:ilvl w:val="0"/>
          <w:numId w:val="4"/>
        </w:numPr>
        <w:ind w:left="0" w:firstLine="709"/>
        <w:jc w:val="both"/>
        <w:tabs>
          <w:tab w:val="left" w:pos="0" w:leader="none"/>
          <w:tab w:val="left" w:pos="992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Утвердить </w:t>
      </w:r>
      <w:r>
        <w:rPr>
          <w:sz w:val="24"/>
          <w:szCs w:val="24"/>
        </w:rPr>
        <w:t xml:space="preserve">стоимость услуг и материалов,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возмещаемых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пециализированной службе по вопросам похоронного дела, связанных с транспортировкой в морг умершего (погибшего), в случае отсутствия лиц</w:t>
      </w:r>
      <w:r>
        <w:rPr>
          <w:rFonts w:eastAsia="Calibri"/>
          <w:bCs/>
          <w:sz w:val="24"/>
          <w:szCs w:val="24"/>
        </w:rPr>
        <w:t xml:space="preserve">, взявших на себя обязанность осуще</w:t>
      </w:r>
      <w:r>
        <w:rPr>
          <w:rFonts w:eastAsia="Calibri"/>
          <w:bCs/>
          <w:sz w:val="24"/>
          <w:szCs w:val="24"/>
        </w:rPr>
        <w:t xml:space="preserve">ствить транспортировку умершего </w:t>
      </w:r>
      <w:r>
        <w:rPr>
          <w:rFonts w:eastAsia="Calibri"/>
          <w:bCs/>
          <w:sz w:val="24"/>
          <w:szCs w:val="24"/>
        </w:rPr>
        <w:t xml:space="preserve">(погибшего)</w:t>
      </w:r>
      <w:r>
        <w:rPr>
          <w:bCs/>
          <w:sz w:val="24"/>
          <w:szCs w:val="24"/>
        </w:rPr>
        <w:t xml:space="preserve">, </w:t>
      </w:r>
      <w:r>
        <w:rPr>
          <w:sz w:val="24"/>
          <w:szCs w:val="24"/>
        </w:rPr>
        <w:t xml:space="preserve">за счет средств бюджета Печенгского муниципального округа, </w:t>
      </w:r>
      <w:r>
        <w:rPr>
          <w:bCs/>
          <w:sz w:val="24"/>
          <w:szCs w:val="24"/>
        </w:rPr>
        <w:t xml:space="preserve">согласно приложению № </w:t>
      </w:r>
      <w:r>
        <w:rPr>
          <w:bCs/>
          <w:sz w:val="24"/>
          <w:szCs w:val="24"/>
        </w:rPr>
        <w:t xml:space="preserve">5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numPr>
          <w:ilvl w:val="0"/>
          <w:numId w:val="4"/>
        </w:numPr>
        <w:ind w:left="0" w:firstLine="709"/>
        <w:jc w:val="both"/>
        <w:tabs>
          <w:tab w:val="left" w:pos="0" w:leader="none"/>
          <w:tab w:val="left" w:pos="992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Признать</w:t>
      </w:r>
      <w:r>
        <w:rPr>
          <w:bCs/>
          <w:sz w:val="24"/>
          <w:szCs w:val="24"/>
        </w:rPr>
        <w:t xml:space="preserve"> утрат</w:t>
      </w:r>
      <w:r>
        <w:rPr>
          <w:bCs/>
          <w:sz w:val="24"/>
          <w:szCs w:val="24"/>
        </w:rPr>
        <w:t xml:space="preserve">ившим</w:t>
      </w:r>
      <w:r>
        <w:rPr>
          <w:bCs/>
          <w:sz w:val="24"/>
          <w:szCs w:val="24"/>
        </w:rPr>
        <w:t xml:space="preserve">и </w:t>
      </w:r>
      <w:r>
        <w:rPr>
          <w:bCs/>
          <w:sz w:val="24"/>
          <w:szCs w:val="24"/>
        </w:rPr>
        <w:t xml:space="preserve">силу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следующие </w:t>
      </w:r>
      <w:r>
        <w:rPr>
          <w:bCs/>
          <w:sz w:val="24"/>
          <w:szCs w:val="24"/>
        </w:rPr>
        <w:t xml:space="preserve">постановлени</w:t>
      </w:r>
      <w:r>
        <w:rPr>
          <w:bCs/>
          <w:sz w:val="24"/>
          <w:szCs w:val="24"/>
        </w:rPr>
        <w:t xml:space="preserve">я</w:t>
      </w:r>
      <w:r>
        <w:rPr>
          <w:bCs/>
          <w:sz w:val="24"/>
          <w:szCs w:val="24"/>
        </w:rPr>
        <w:t xml:space="preserve"> администрации </w:t>
      </w:r>
      <w:r>
        <w:rPr>
          <w:bCs/>
          <w:sz w:val="24"/>
          <w:szCs w:val="24"/>
        </w:rPr>
        <w:t xml:space="preserve">Печенгского </w:t>
      </w:r>
      <w:r>
        <w:rPr>
          <w:bCs/>
          <w:sz w:val="24"/>
          <w:szCs w:val="24"/>
        </w:rPr>
        <w:t xml:space="preserve">муниципального </w:t>
      </w:r>
      <w:r>
        <w:rPr>
          <w:bCs/>
          <w:sz w:val="24"/>
          <w:szCs w:val="24"/>
        </w:rPr>
        <w:t xml:space="preserve">округа</w:t>
      </w:r>
      <w:r>
        <w:rPr>
          <w:bCs/>
          <w:sz w:val="24"/>
          <w:szCs w:val="24"/>
        </w:rPr>
        <w:t xml:space="preserve">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ind w:firstLine="567"/>
        <w:jc w:val="both"/>
        <w:tabs>
          <w:tab w:val="left" w:pos="0" w:leader="none"/>
          <w:tab w:val="left" w:pos="992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от </w:t>
      </w: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8</w:t>
      </w:r>
      <w:r>
        <w:rPr>
          <w:bCs/>
          <w:sz w:val="24"/>
          <w:szCs w:val="24"/>
        </w:rPr>
        <w:t xml:space="preserve">.0</w:t>
      </w:r>
      <w:r>
        <w:rPr>
          <w:bCs/>
          <w:sz w:val="24"/>
          <w:szCs w:val="24"/>
        </w:rPr>
        <w:t xml:space="preserve">5</w:t>
      </w:r>
      <w:r>
        <w:rPr>
          <w:bCs/>
          <w:sz w:val="24"/>
          <w:szCs w:val="24"/>
        </w:rPr>
        <w:t xml:space="preserve">.202</w:t>
      </w: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 № </w:t>
      </w:r>
      <w:r>
        <w:rPr>
          <w:bCs/>
          <w:sz w:val="24"/>
          <w:szCs w:val="24"/>
        </w:rPr>
        <w:t xml:space="preserve">718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«Об утверждении стоимости услуг на территории Печенгского муниципального округа,</w:t>
      </w:r>
      <w:r>
        <w:rPr>
          <w:bCs/>
          <w:sz w:val="24"/>
          <w:szCs w:val="24"/>
        </w:rPr>
        <w:t xml:space="preserve"> предоставляемых </w:t>
      </w:r>
      <w:r>
        <w:rPr>
          <w:bCs/>
          <w:sz w:val="24"/>
          <w:szCs w:val="24"/>
        </w:rPr>
        <w:t xml:space="preserve">специализированной службой по вопросам похоронного дела</w:t>
      </w:r>
      <w:r>
        <w:rPr>
          <w:bCs/>
          <w:sz w:val="24"/>
          <w:szCs w:val="24"/>
        </w:rPr>
        <w:t xml:space="preserve">,</w:t>
      </w:r>
      <w:r>
        <w:rPr>
          <w:bCs/>
          <w:sz w:val="24"/>
          <w:szCs w:val="24"/>
        </w:rPr>
        <w:t xml:space="preserve"> согласно </w:t>
      </w:r>
      <w:r>
        <w:rPr>
          <w:bCs/>
          <w:sz w:val="24"/>
          <w:szCs w:val="24"/>
        </w:rPr>
        <w:t xml:space="preserve">гарантированному перечню услуг по погребению </w:t>
      </w:r>
      <w:r>
        <w:rPr>
          <w:bCs/>
          <w:sz w:val="24"/>
          <w:szCs w:val="24"/>
        </w:rPr>
        <w:t xml:space="preserve">и стоимости услуг и материалов, возмещаемых специализированной службе по воп</w:t>
      </w:r>
      <w:r>
        <w:rPr>
          <w:bCs/>
          <w:sz w:val="24"/>
          <w:szCs w:val="24"/>
        </w:rPr>
        <w:t xml:space="preserve">р</w:t>
      </w:r>
      <w:r>
        <w:rPr>
          <w:bCs/>
          <w:sz w:val="24"/>
          <w:szCs w:val="24"/>
        </w:rPr>
        <w:t xml:space="preserve">осам похоронного дела, связанных с транспортировкой в морг умершего </w:t>
      </w:r>
      <w:r>
        <w:rPr>
          <w:bCs/>
          <w:sz w:val="24"/>
          <w:szCs w:val="24"/>
        </w:rPr>
        <w:t xml:space="preserve">(погибшего), в случае отсутствия лиц, взявших на себя обязанность осуществить транспортировку умершего (погибшего)</w:t>
      </w:r>
      <w:r>
        <w:rPr>
          <w:bCs/>
          <w:sz w:val="24"/>
          <w:szCs w:val="24"/>
        </w:rPr>
        <w:t xml:space="preserve">»</w:t>
      </w:r>
      <w:r>
        <w:rPr>
          <w:bCs/>
          <w:sz w:val="24"/>
          <w:szCs w:val="24"/>
        </w:rPr>
        <w:t xml:space="preserve">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ind w:firstLine="567"/>
        <w:jc w:val="both"/>
        <w:tabs>
          <w:tab w:val="left" w:pos="0" w:leader="none"/>
          <w:tab w:val="left" w:pos="992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</w:t>
      </w:r>
      <w:r>
        <w:rPr>
          <w:bCs/>
          <w:sz w:val="24"/>
          <w:szCs w:val="24"/>
        </w:rPr>
        <w:t xml:space="preserve"> от </w:t>
      </w:r>
      <w:r>
        <w:rPr>
          <w:bCs/>
          <w:sz w:val="24"/>
          <w:szCs w:val="24"/>
        </w:rPr>
        <w:t xml:space="preserve">23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0.202</w:t>
      </w: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 № </w:t>
      </w:r>
      <w:r>
        <w:rPr>
          <w:bCs/>
          <w:sz w:val="24"/>
          <w:szCs w:val="24"/>
        </w:rPr>
        <w:t xml:space="preserve">1582 «О внесении изменений в постановление администрации Печенгского муниципального округа от 18.05.2023 № 718</w:t>
      </w:r>
      <w:r>
        <w:rPr>
          <w:bCs/>
          <w:sz w:val="24"/>
          <w:szCs w:val="24"/>
        </w:rPr>
        <w:t xml:space="preserve"> «Об утверждении стоимости услуг на территории Печенгского муниципального округа, предоставляемых специализированной службой по вопросам похоронного дела, согласно гарантированному перечню услуг по погребению и ст</w:t>
      </w:r>
      <w:r>
        <w:rPr>
          <w:bCs/>
          <w:sz w:val="24"/>
          <w:szCs w:val="24"/>
        </w:rPr>
        <w:t xml:space="preserve">оимости услуг и материалов, возмещаемых специализированной службе по вопросам похоронного дела, связанных с транспортировкой в морг умершего (погибшего), в случае отсутствия лиц, взявших на себя обязанность осуществить транспортировку умершего (погибшего)»</w:t>
      </w:r>
      <w:r>
        <w:rPr>
          <w:bCs/>
          <w:sz w:val="24"/>
          <w:szCs w:val="24"/>
        </w:rPr>
        <w:t xml:space="preserve">» </w:t>
      </w:r>
      <w:r>
        <w:rPr>
          <w:bCs/>
          <w:sz w:val="24"/>
          <w:szCs w:val="24"/>
        </w:rPr>
        <w:t xml:space="preserve">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ind w:firstLine="709"/>
        <w:jc w:val="both"/>
        <w:tabs>
          <w:tab w:val="left" w:pos="0" w:leader="none"/>
          <w:tab w:val="left" w:pos="992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7. </w:t>
      </w:r>
      <w:r>
        <w:rPr>
          <w:bCs/>
          <w:sz w:val="24"/>
          <w:szCs w:val="24"/>
        </w:rPr>
        <w:t xml:space="preserve">Настоящее постановление вступает в силу со дня его официального опубликования в газете «Печенга» и распространяется на правоотношения, возникшие с 01.02.202</w:t>
      </w: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 г.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ind w:firstLine="709"/>
        <w:jc w:val="both"/>
        <w:tabs>
          <w:tab w:val="left" w:pos="0" w:leader="none"/>
          <w:tab w:val="left" w:pos="992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8</w:t>
      </w:r>
      <w:r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Настоящее п</w:t>
      </w:r>
      <w:r>
        <w:rPr>
          <w:bCs/>
          <w:sz w:val="24"/>
          <w:szCs w:val="24"/>
        </w:rPr>
        <w:t xml:space="preserve">остановление разместить</w:t>
      </w:r>
      <w:r>
        <w:rPr>
          <w:bCs/>
          <w:sz w:val="24"/>
          <w:szCs w:val="24"/>
        </w:rPr>
        <w:t xml:space="preserve"> на сайте Печенгского муниципального округа </w:t>
      </w:r>
      <w:r>
        <w:rPr>
          <w:bCs/>
          <w:sz w:val="24"/>
          <w:szCs w:val="24"/>
        </w:rPr>
        <w:fldChar w:fldCharType="begin"/>
      </w:r>
      <w:r>
        <w:rPr>
          <w:bCs/>
          <w:sz w:val="24"/>
          <w:szCs w:val="24"/>
        </w:rPr>
        <w:instrText xml:space="preserve"> HYPERLINK "https://pechengamr.gov-murman.ru/" </w:instrText>
      </w:r>
      <w:r>
        <w:rPr>
          <w:bCs/>
          <w:sz w:val="24"/>
          <w:szCs w:val="24"/>
        </w:rPr>
        <w:fldChar w:fldCharType="separate"/>
      </w:r>
      <w:r>
        <w:rPr>
          <w:rStyle w:val="902"/>
          <w:bCs/>
          <w:sz w:val="24"/>
          <w:szCs w:val="24"/>
        </w:rPr>
        <w:t xml:space="preserve">https://pechengamr.gov-murman.ru/</w:t>
      </w:r>
      <w:r>
        <w:rPr>
          <w:bCs/>
          <w:sz w:val="24"/>
          <w:szCs w:val="24"/>
        </w:rPr>
        <w:fldChar w:fldCharType="end"/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ind w:left="0" w:right="0" w:firstLine="709"/>
        <w:jc w:val="both"/>
        <w:tabs>
          <w:tab w:val="left" w:pos="0" w:leader="none"/>
          <w:tab w:val="left" w:pos="992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9. </w:t>
      </w:r>
      <w:r>
        <w:rPr>
          <w:bCs/>
          <w:sz w:val="24"/>
          <w:szCs w:val="24"/>
        </w:rPr>
        <w:t xml:space="preserve">Контроль за исполнением настоящего постановления возложить на заместителя Главы Печенгского муниципального округа А.В. Пономарева.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ind w:firstLine="709"/>
        <w:jc w:val="both"/>
        <w:tabs>
          <w:tab w:val="left" w:pos="1134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2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  <w:lang w:val="ru-RU"/>
        </w:rPr>
        <w:t xml:space="preserve">а</w:t>
      </w:r>
      <w:r>
        <w:rPr>
          <w:sz w:val="24"/>
          <w:szCs w:val="24"/>
          <w:lang w:val="ru-RU"/>
        </w:rPr>
        <w:t xml:space="preserve"> Печенгского муниципального округа                    </w:t>
      </w:r>
      <w:r>
        <w:rPr>
          <w:sz w:val="24"/>
          <w:szCs w:val="24"/>
          <w:lang w:val="ru-RU"/>
        </w:rPr>
        <w:t xml:space="preserve">                            </w:t>
      </w:r>
      <w:r>
        <w:rPr>
          <w:sz w:val="24"/>
          <w:szCs w:val="24"/>
          <w:lang w:val="ru-RU"/>
        </w:rPr>
        <w:t xml:space="preserve">   </w:t>
      </w:r>
      <w:r>
        <w:rPr>
          <w:sz w:val="24"/>
          <w:szCs w:val="24"/>
          <w:lang w:val="ru-RU"/>
        </w:rPr>
        <w:t xml:space="preserve">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2"/>
        <w:tabs>
          <w:tab w:val="left" w:pos="7680" w:leader="none"/>
        </w:tabs>
        <w:rPr>
          <w:sz w:val="20"/>
          <w:szCs w:val="20"/>
        </w:rPr>
      </w:pPr>
      <w:r>
        <w:rPr>
          <w:sz w:val="20"/>
          <w:szCs w:val="20"/>
          <w:lang w:val="ru-RU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2"/>
        <w:tabs>
          <w:tab w:val="left" w:pos="7680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2"/>
        <w:tabs>
          <w:tab w:val="left" w:pos="7680" w:leader="none"/>
        </w:tabs>
        <w:rPr>
          <w:sz w:val="20"/>
          <w:szCs w:val="20"/>
        </w:rPr>
      </w:pPr>
      <w:r>
        <w:rPr>
          <w:sz w:val="20"/>
          <w:szCs w:val="20"/>
          <w:lang w:val="ru-RU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8"/>
        <w:spacing w:line="274" w:lineRule="exact"/>
        <w:shd w:val="clear" w:color="auto" w:fill="ffffff"/>
        <w:rPr>
          <w:sz w:val="20"/>
          <w:szCs w:val="20"/>
        </w:rPr>
      </w:pPr>
      <w:r>
        <w:rPr>
          <w:sz w:val="20"/>
          <w:szCs w:val="20"/>
          <w:lang w:val="en-US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8"/>
        <w:spacing w:line="274" w:lineRule="exact"/>
        <w:shd w:val="clear" w:color="auto" w:fill="ffff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8"/>
        <w:spacing w:line="274" w:lineRule="exact"/>
        <w:shd w:val="clear" w:color="auto" w:fill="ffff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8"/>
        <w:spacing w:line="274" w:lineRule="exact"/>
        <w:shd w:val="clear" w:color="auto" w:fill="ffff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8"/>
        <w:spacing w:line="274" w:lineRule="exact"/>
        <w:shd w:val="clear" w:color="auto" w:fill="ffff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8"/>
        <w:spacing w:line="274" w:lineRule="exact"/>
        <w:shd w:val="clear" w:color="auto" w:fill="ffff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  <w:t xml:space="preserve">П</w:t>
      </w:r>
      <w:r>
        <w:rPr>
          <w:color w:val="000000"/>
          <w:spacing w:val="1"/>
          <w:sz w:val="20"/>
          <w:szCs w:val="20"/>
        </w:rPr>
        <w:t xml:space="preserve">етров А.В. 50763</w:t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22.03.2024 № </w:t>
      </w:r>
      <w:r>
        <w:rPr>
          <w:sz w:val="24"/>
          <w:szCs w:val="24"/>
        </w:rPr>
        <w:t xml:space="preserve">423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СТОИМОСТЬ УСЛУГ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предоставляемых специализированной службой по вопросам похоронного дела </w:t>
        <w:br w:type="textWrapping" w:clear="all"/>
        <w:t xml:space="preserve">согласно гарантированному перечню услуг по погребению на территории </w:t>
        <w:br w:type="textWrapping" w:clear="all"/>
        <w:t xml:space="preserve">Печенгского муниципального округа, возмещаемых за счет средств </w:t>
      </w:r>
      <w:r>
        <w:rPr>
          <w:sz w:val="24"/>
          <w:szCs w:val="24"/>
        </w:rPr>
        <w:t xml:space="preserve">Отделения Фонда п</w:t>
      </w:r>
      <w:r>
        <w:rPr>
          <w:sz w:val="24"/>
          <w:szCs w:val="24"/>
        </w:rPr>
        <w:t xml:space="preserve">енсионного</w:t>
      </w:r>
      <w:r>
        <w:rPr>
          <w:sz w:val="24"/>
          <w:szCs w:val="24"/>
        </w:rPr>
        <w:t xml:space="preserve"> и социального страхования</w:t>
      </w:r>
      <w:r>
        <w:rPr>
          <w:sz w:val="24"/>
          <w:szCs w:val="24"/>
        </w:rPr>
        <w:t xml:space="preserve"> Российской Федерации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text" w:tblpX="-88" w:vertAnchor="text" w:tblpY="211" w:leftFromText="0" w:topFromText="0" w:rightFromText="0" w:bottomFromText="0"/>
        <w:tblW w:w="10062" w:type="dxa"/>
        <w:tblInd w:w="0" w:type="dxa"/>
        <w:tblLayout w:type="autofit"/>
        <w:tblCellMar>
          <w:left w:w="19" w:type="dxa"/>
          <w:top w:w="0" w:type="dxa"/>
          <w:right w:w="9" w:type="dxa"/>
          <w:bottom w:w="96" w:type="dxa"/>
        </w:tblCellMar>
        <w:tblLook w:val="04A0" w:firstRow="1" w:lastRow="0" w:firstColumn="1" w:lastColumn="0" w:noHBand="0" w:noVBand="1"/>
      </w:tblPr>
      <w:tblGrid>
        <w:gridCol w:w="581"/>
        <w:gridCol w:w="775"/>
        <w:gridCol w:w="4598"/>
        <w:gridCol w:w="2407"/>
        <w:gridCol w:w="1701"/>
      </w:tblGrid>
      <w:tr>
        <w:tblPrEx/>
        <w:trPr>
          <w:trHeight w:val="109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81" w:type="dxa"/>
            <w:vAlign w:val="bottom"/>
            <w:textDirection w:val="lrTb"/>
            <w:noWrap w:val="false"/>
          </w:tcPr>
          <w:p>
            <w:pPr>
              <w:pStyle w:val="878"/>
              <w:ind w:left="84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№ п/п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775" w:type="dxa"/>
            <w:vAlign w:val="top"/>
            <w:textDirection w:val="lrTb"/>
            <w:noWrap w:val="false"/>
          </w:tcPr>
          <w:p>
            <w:pPr>
              <w:pStyle w:val="878"/>
              <w:spacing w:after="160" w:line="259" w:lineRule="auto"/>
              <w:rPr>
                <w:b/>
                <w:bCs/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none" w:color="000000" w:sz="4" w:space="0"/>
              <w:bottom w:val="single" w:color="000000" w:sz="2" w:space="0"/>
              <w:right w:val="single" w:color="000000" w:sz="2" w:space="0"/>
            </w:tcBorders>
            <w:tcW w:w="4598" w:type="dxa"/>
            <w:vAlign w:val="center"/>
            <w:textDirection w:val="lrTb"/>
            <w:noWrap w:val="false"/>
          </w:tcPr>
          <w:p>
            <w:pPr>
              <w:pStyle w:val="878"/>
              <w:ind w:left="619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Наименование услуг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07" w:type="dxa"/>
            <w:vAlign w:val="center"/>
            <w:textDirection w:val="lrTb"/>
            <w:noWrap w:val="false"/>
          </w:tcPr>
          <w:p>
            <w:pPr>
              <w:pStyle w:val="878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Единица измерения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78"/>
              <w:ind w:left="679" w:hanging="422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Стоимость, руб.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54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8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1.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373" w:type="dxa"/>
            <w:vAlign w:val="top"/>
            <w:textDirection w:val="lrTb"/>
            <w:noWrap w:val="false"/>
          </w:tcPr>
          <w:p>
            <w:pPr>
              <w:pStyle w:val="8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документов, необходимых 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погребения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0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бесплатно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48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81" w:type="dxa"/>
            <w:vAlign w:val="top"/>
            <w:textDirection w:val="lrTb"/>
            <w:noWrap w:val="false"/>
          </w:tcPr>
          <w:p>
            <w:pPr>
              <w:pStyle w:val="878"/>
              <w:ind w:right="34"/>
              <w:jc w:val="center"/>
              <w:spacing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2.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373" w:type="dxa"/>
            <w:vAlign w:val="top"/>
            <w:textDirection w:val="lrTb"/>
            <w:noWrap w:val="false"/>
          </w:tcPr>
          <w:p>
            <w:pPr>
              <w:pStyle w:val="8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</w:t>
            </w:r>
            <w:r>
              <w:rPr>
                <w:sz w:val="24"/>
                <w:szCs w:val="24"/>
              </w:rPr>
              <w:t xml:space="preserve"> и доставка</w:t>
            </w:r>
            <w:r>
              <w:rPr>
                <w:sz w:val="24"/>
                <w:szCs w:val="24"/>
              </w:rPr>
              <w:t xml:space="preserve"> гроба</w:t>
            </w:r>
            <w:r>
              <w:rPr>
                <w:sz w:val="24"/>
                <w:szCs w:val="24"/>
              </w:rPr>
              <w:t xml:space="preserve"> и других предметов, необходимых для погребения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0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  <w:t xml:space="preserve"> 5</w:t>
            </w:r>
            <w:r>
              <w:rPr>
                <w:color w:val="000000"/>
                <w:sz w:val="24"/>
                <w:szCs w:val="24"/>
              </w:rPr>
              <w:t xml:space="preserve">8</w:t>
            </w:r>
            <w:r>
              <w:rPr>
                <w:color w:val="000000"/>
                <w:sz w:val="24"/>
                <w:szCs w:val="24"/>
              </w:rPr>
              <w:t xml:space="preserve">9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64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44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81" w:type="dxa"/>
            <w:vAlign w:val="top"/>
            <w:textDirection w:val="lrTb"/>
            <w:noWrap w:val="false"/>
          </w:tcPr>
          <w:p>
            <w:pPr>
              <w:pStyle w:val="878"/>
              <w:ind w:right="20"/>
              <w:jc w:val="center"/>
              <w:spacing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3.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373" w:type="dxa"/>
            <w:vAlign w:val="top"/>
            <w:textDirection w:val="lrTb"/>
            <w:noWrap w:val="false"/>
          </w:tcPr>
          <w:p>
            <w:pPr>
              <w:pStyle w:val="8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Перевозка </w:t>
            </w:r>
            <w:r>
              <w:rPr>
                <w:sz w:val="24"/>
                <w:szCs w:val="24"/>
              </w:rPr>
              <w:t xml:space="preserve">тела (останков) </w:t>
            </w:r>
            <w:r>
              <w:rPr>
                <w:sz w:val="24"/>
                <w:szCs w:val="24"/>
              </w:rPr>
              <w:t xml:space="preserve">умершего на кладбище (в крематорий)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0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3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4</w:t>
            </w:r>
            <w:r>
              <w:rPr>
                <w:color w:val="000000"/>
                <w:sz w:val="24"/>
                <w:szCs w:val="24"/>
              </w:rPr>
              <w:t xml:space="preserve">31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41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98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81" w:type="dxa"/>
            <w:vAlign w:val="top"/>
            <w:textDirection w:val="lrTb"/>
            <w:noWrap w:val="false"/>
          </w:tcPr>
          <w:p>
            <w:pPr>
              <w:pStyle w:val="878"/>
              <w:ind w:right="10"/>
              <w:jc w:val="center"/>
              <w:spacing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4.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373" w:type="dxa"/>
            <w:vAlign w:val="top"/>
            <w:textDirection w:val="lrTb"/>
            <w:noWrap w:val="false"/>
          </w:tcPr>
          <w:p>
            <w:pPr>
              <w:pStyle w:val="8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Погребение</w:t>
            </w:r>
            <w:r>
              <w:rPr>
                <w:sz w:val="24"/>
                <w:szCs w:val="24"/>
              </w:rPr>
              <w:t xml:space="preserve"> (кремация с последующей выдачей урны с прахом)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0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6</w:t>
            </w:r>
            <w:r>
              <w:rPr>
                <w:color w:val="000000"/>
                <w:sz w:val="24"/>
                <w:szCs w:val="24"/>
              </w:rPr>
              <w:t xml:space="preserve"> 697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23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22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81" w:type="dxa"/>
            <w:vAlign w:val="top"/>
            <w:textDirection w:val="lrTb"/>
            <w:noWrap w:val="false"/>
          </w:tcPr>
          <w:p>
            <w:pPr>
              <w:pStyle w:val="878"/>
              <w:spacing w:after="160"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7780" w:type="dxa"/>
            <w:vAlign w:val="center"/>
            <w:textDirection w:val="lrTb"/>
            <w:noWrap w:val="false"/>
          </w:tcPr>
          <w:p>
            <w:pPr>
              <w:pStyle w:val="878"/>
              <w:ind w:left="103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Итого: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78"/>
              <w:ind w:right="1"/>
              <w:jc w:val="center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1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1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718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2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8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</w:tbl>
    <w:p>
      <w:pPr>
        <w:ind w:left="5528" w:right="0" w:firstLine="0"/>
        <w:shd w:val="nil" w:color="auto"/>
        <w:rPr>
          <w:sz w:val="24"/>
          <w:szCs w:val="24"/>
        </w:rPr>
      </w:pPr>
      <w:r>
        <w:rPr>
          <w:sz w:val="24"/>
          <w:szCs w:val="24"/>
          <w:highlight w:val="none"/>
        </w:rPr>
        <w:br w:type="page" w:clear="all"/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  <w:highlight w:val="none"/>
        </w:rPr>
        <w:t xml:space="preserve">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22.03.2024 № </w:t>
      </w:r>
      <w:r>
        <w:rPr>
          <w:sz w:val="24"/>
          <w:szCs w:val="24"/>
        </w:rPr>
        <w:t xml:space="preserve">423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ind w:left="3490"/>
        <w:spacing w:after="265" w:line="259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СТОИМОСТЬ УСЛУГ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предоставляемых специализированной сл</w:t>
      </w:r>
      <w:r>
        <w:rPr>
          <w:sz w:val="24"/>
          <w:szCs w:val="24"/>
        </w:rPr>
        <w:t xml:space="preserve">ужбой по вопросам похоронного дела </w:t>
        <w:br/>
        <w:t xml:space="preserve">согласно гарантированному перечню услуг по погребению (в случае отсутствия лица, взявшего на себя обязанность осуществить погребение умершего) на территории Печенгского муниципального округа, возмещаемых за счет средств </w:t>
      </w:r>
      <w:r>
        <w:rPr>
          <w:sz w:val="24"/>
          <w:szCs w:val="24"/>
        </w:rPr>
        <w:t xml:space="preserve">Отделения Фонда п</w:t>
      </w:r>
      <w:r>
        <w:rPr>
          <w:sz w:val="24"/>
          <w:szCs w:val="24"/>
        </w:rPr>
        <w:t xml:space="preserve">енсионного</w:t>
      </w:r>
      <w:r>
        <w:rPr>
          <w:sz w:val="24"/>
          <w:szCs w:val="24"/>
        </w:rPr>
        <w:t xml:space="preserve"> и социального страхования</w:t>
      </w:r>
      <w:r>
        <w:rPr>
          <w:sz w:val="24"/>
          <w:szCs w:val="24"/>
        </w:rPr>
        <w:t xml:space="preserve"> Российской Федерации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896" w:type="dxa"/>
        <w:tblInd w:w="110" w:type="dxa"/>
        <w:tblLayout w:type="autofit"/>
        <w:tblCellMar>
          <w:left w:w="103" w:type="dxa"/>
          <w:top w:w="43" w:type="dxa"/>
          <w:right w:w="110" w:type="dxa"/>
          <w:bottom w:w="21" w:type="dxa"/>
        </w:tblCellMar>
        <w:tblLook w:val="04A0" w:firstRow="1" w:lastRow="0" w:firstColumn="1" w:lastColumn="0" w:noHBand="0" w:noVBand="1"/>
      </w:tblPr>
      <w:tblGrid>
        <w:gridCol w:w="603"/>
        <w:gridCol w:w="5546"/>
        <w:gridCol w:w="1781"/>
        <w:gridCol w:w="1966"/>
      </w:tblGrid>
      <w:tr>
        <w:tblPrEx/>
        <w:trPr>
          <w:trHeight w:val="109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603" w:type="dxa"/>
            <w:vAlign w:val="bottom"/>
            <w:textDirection w:val="lrTb"/>
            <w:noWrap w:val="false"/>
          </w:tcPr>
          <w:p>
            <w:pPr>
              <w:pStyle w:val="878"/>
              <w:ind w:left="22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№ п/п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546" w:type="dxa"/>
            <w:vAlign w:val="center"/>
            <w:textDirection w:val="lrTb"/>
            <w:noWrap w:val="false"/>
          </w:tcPr>
          <w:p>
            <w:pPr>
              <w:pStyle w:val="878"/>
              <w:ind w:left="1435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Наименование услуги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81" w:type="dxa"/>
            <w:vAlign w:val="center"/>
            <w:textDirection w:val="lrTb"/>
            <w:noWrap w:val="false"/>
          </w:tcPr>
          <w:p>
            <w:pPr>
              <w:pStyle w:val="878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Единица измерения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966" w:type="dxa"/>
            <w:vAlign w:val="center"/>
            <w:textDirection w:val="lrTb"/>
            <w:noWrap w:val="false"/>
          </w:tcPr>
          <w:p>
            <w:pPr>
              <w:pStyle w:val="878"/>
              <w:ind w:left="636" w:hanging="422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Стоимость, руб.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54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603" w:type="dxa"/>
            <w:vAlign w:val="top"/>
            <w:textDirection w:val="lrTb"/>
            <w:noWrap w:val="false"/>
          </w:tcPr>
          <w:p>
            <w:pPr>
              <w:pStyle w:val="878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546" w:type="dxa"/>
            <w:vAlign w:val="top"/>
            <w:textDirection w:val="lrTb"/>
            <w:noWrap w:val="false"/>
          </w:tcPr>
          <w:p>
            <w:pPr>
              <w:pStyle w:val="878"/>
              <w:ind w:left="5"/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Оформление документов, необходимых для погребения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8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96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бесплатно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95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603" w:type="dxa"/>
            <w:vAlign w:val="top"/>
            <w:textDirection w:val="lrTb"/>
            <w:noWrap w:val="false"/>
          </w:tcPr>
          <w:p>
            <w:pPr>
              <w:pStyle w:val="878"/>
              <w:ind w:right="14"/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546" w:type="dxa"/>
            <w:vAlign w:val="top"/>
            <w:textDirection w:val="lrTb"/>
            <w:noWrap w:val="false"/>
          </w:tcPr>
          <w:p>
            <w:pPr>
              <w:pStyle w:val="878"/>
              <w:ind w:left="14"/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Облачение тела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8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96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  <w:t xml:space="preserve">20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15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65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603" w:type="dxa"/>
            <w:vAlign w:val="top"/>
            <w:textDirection w:val="lrTb"/>
            <w:noWrap w:val="false"/>
          </w:tcPr>
          <w:p>
            <w:pPr>
              <w:pStyle w:val="878"/>
              <w:ind w:right="5"/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546" w:type="dxa"/>
            <w:vAlign w:val="top"/>
            <w:textDirection w:val="lrTb"/>
            <w:noWrap w:val="false"/>
          </w:tcPr>
          <w:p>
            <w:pPr>
              <w:pStyle w:val="878"/>
              <w:ind w:left="5"/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Предоставление гроба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8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96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  <w:t xml:space="preserve"> 469</w:t>
            </w:r>
            <w:r>
              <w:rPr>
                <w:color w:val="000000"/>
                <w:sz w:val="24"/>
                <w:szCs w:val="24"/>
              </w:rPr>
              <w:t xml:space="preserve">,4</w:t>
            </w:r>
            <w:r>
              <w:rPr>
                <w:color w:val="000000"/>
                <w:sz w:val="24"/>
                <w:szCs w:val="24"/>
              </w:rPr>
              <w:t xml:space="preserve">9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975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603" w:type="dxa"/>
            <w:vAlign w:val="top"/>
            <w:textDirection w:val="lrTb"/>
            <w:noWrap w:val="false"/>
          </w:tcPr>
          <w:p>
            <w:pPr>
              <w:pStyle w:val="878"/>
              <w:ind w:right="10"/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546" w:type="dxa"/>
            <w:vAlign w:val="top"/>
            <w:textDirection w:val="lrTb"/>
            <w:noWrap w:val="false"/>
          </w:tcPr>
          <w:p>
            <w:pPr>
              <w:pStyle w:val="878"/>
              <w:ind w:left="14" w:right="1061" w:hanging="14"/>
              <w:jc w:val="both"/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Перевозка умершего на кладбище (в крематорий)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8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96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4</w:t>
            </w:r>
            <w:r>
              <w:rPr>
                <w:color w:val="000000"/>
                <w:sz w:val="24"/>
                <w:szCs w:val="24"/>
              </w:rPr>
              <w:t xml:space="preserve">31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41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92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603" w:type="dxa"/>
            <w:vAlign w:val="top"/>
            <w:textDirection w:val="lrTb"/>
            <w:noWrap w:val="false"/>
          </w:tcPr>
          <w:p>
            <w:pPr>
              <w:pStyle w:val="878"/>
              <w:ind w:right="10"/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546" w:type="dxa"/>
            <w:vAlign w:val="top"/>
            <w:textDirection w:val="lrTb"/>
            <w:noWrap w:val="false"/>
          </w:tcPr>
          <w:p>
            <w:pPr>
              <w:pStyle w:val="878"/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Погребение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8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96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6</w:t>
            </w:r>
            <w:r>
              <w:rPr>
                <w:color w:val="000000"/>
                <w:sz w:val="24"/>
                <w:szCs w:val="24"/>
              </w:rPr>
              <w:t xml:space="preserve"> 697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23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14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603" w:type="dxa"/>
            <w:vAlign w:val="top"/>
            <w:textDirection w:val="lrTb"/>
            <w:noWrap w:val="false"/>
          </w:tcPr>
          <w:p>
            <w:pPr>
              <w:pStyle w:val="878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5546" w:type="dxa"/>
            <w:vAlign w:val="center"/>
            <w:textDirection w:val="lrTb"/>
            <w:noWrap w:val="false"/>
          </w:tcPr>
          <w:p>
            <w:pPr>
              <w:pStyle w:val="878"/>
              <w:ind w:left="5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Итого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none" w:color="000000" w:sz="4" w:space="0"/>
              <w:bottom w:val="single" w:color="000000" w:sz="2" w:space="0"/>
              <w:right w:val="single" w:color="000000" w:sz="2" w:space="0"/>
            </w:tcBorders>
            <w:tcW w:w="1781" w:type="dxa"/>
            <w:vAlign w:val="top"/>
            <w:textDirection w:val="lrTb"/>
            <w:noWrap w:val="false"/>
          </w:tcPr>
          <w:p>
            <w:pPr>
              <w:pStyle w:val="878"/>
              <w:spacing w:after="160" w:line="259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966" w:type="dxa"/>
            <w:vAlign w:val="center"/>
            <w:textDirection w:val="lrTb"/>
            <w:noWrap w:val="false"/>
          </w:tcPr>
          <w:p>
            <w:pPr>
              <w:pStyle w:val="878"/>
              <w:ind w:left="5"/>
              <w:jc w:val="center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1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1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718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2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8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</w:tbl>
    <w:p>
      <w:pPr>
        <w:ind w:left="5528" w:right="0" w:firstLine="0"/>
        <w:shd w:val="nil" w:color="auto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br w:type="page" w:clear="all"/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№ 3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22.03.2024 № </w:t>
      </w:r>
      <w:r>
        <w:rPr>
          <w:sz w:val="24"/>
          <w:szCs w:val="24"/>
        </w:rPr>
        <w:t xml:space="preserve">423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СТОИМОСТЬ УСЛУГ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предоставляемых специализированной службой по вопросам похоронного дела, </w:t>
        <w:br w:type="textWrapping" w:clear="all"/>
        <w:t xml:space="preserve">согласно гарантированному перечню услуг по погребению на территории </w:t>
        <w:br w:type="textWrapping" w:clear="all"/>
        <w:t xml:space="preserve">Печенгского муниципального округа, возмещаемых за счет средств бюджета </w:t>
        <w:br w:type="textWrapping" w:clear="all"/>
        <w:t xml:space="preserve">Мурманской области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Ind w:w="2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88"/>
        <w:gridCol w:w="6331"/>
        <w:gridCol w:w="296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п/п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услуги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Стоимость руб.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документов, необходимых для погребения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бесплатно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и доставка гроба и других предметов, необходимых для погребения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1 3</w:t>
            </w:r>
            <w:r>
              <w:rPr>
                <w:sz w:val="24"/>
                <w:szCs w:val="24"/>
              </w:rPr>
              <w:t xml:space="preserve">83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  <w:t xml:space="preserve">57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Перевозка тела (останков) умершего на кладбище (в крематорий)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2 9</w:t>
            </w:r>
            <w:r>
              <w:rPr>
                <w:sz w:val="24"/>
                <w:szCs w:val="24"/>
              </w:rPr>
              <w:t xml:space="preserve">95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  <w:t xml:space="preserve">83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Погребение (кремация с последующей выдачей урны с прахом)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257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  <w:t xml:space="preserve">48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ИТОГО: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9 </w:t>
            </w:r>
            <w:r>
              <w:rPr>
                <w:b/>
                <w:sz w:val="24"/>
                <w:szCs w:val="24"/>
              </w:rPr>
              <w:t xml:space="preserve">636</w:t>
            </w:r>
            <w:r>
              <w:rPr>
                <w:b/>
                <w:sz w:val="24"/>
                <w:szCs w:val="24"/>
              </w:rPr>
              <w:t xml:space="preserve">,</w:t>
            </w:r>
            <w:r>
              <w:rPr>
                <w:b/>
                <w:sz w:val="24"/>
                <w:szCs w:val="24"/>
              </w:rPr>
              <w:t xml:space="preserve">8</w:t>
            </w:r>
            <w:r>
              <w:rPr>
                <w:b/>
                <w:sz w:val="24"/>
                <w:szCs w:val="24"/>
              </w:rPr>
              <w:t xml:space="preserve">8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</w:tbl>
    <w:p>
      <w:pPr>
        <w:ind w:left="5528" w:right="0" w:firstLine="0"/>
        <w:shd w:val="nil" w:color="auto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br w:type="page" w:clear="all"/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№ 4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22.03.2024 № </w:t>
      </w:r>
      <w:r>
        <w:rPr>
          <w:sz w:val="24"/>
          <w:szCs w:val="24"/>
        </w:rPr>
        <w:t xml:space="preserve">423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СТОИМОСТЬ УСЛУГ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предоставляемых специализированной службой по вопросам похоронного</w:t>
      </w:r>
      <w:r>
        <w:rPr>
          <w:sz w:val="24"/>
          <w:szCs w:val="24"/>
        </w:rPr>
        <w:t xml:space="preserve"> дела, </w:t>
        <w:br/>
        <w:t xml:space="preserve">согласно гарантированному перечню услуг по погребению (в случае отсутствия лица, взявшего на себя обязанность осуществить погребение умершего) на территории Печенгского муниципального округа, возмещаемых за счет средств бюджета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Мурманской области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Ind w:w="2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88"/>
        <w:gridCol w:w="6358"/>
        <w:gridCol w:w="283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п/п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услуги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Стоимость руб.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документов, необходимых для погребения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бесплатно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Облачение тела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104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  <w:t xml:space="preserve">99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гроба и других предметов, необходимых для погребения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1 2</w:t>
            </w:r>
            <w:r>
              <w:rPr>
                <w:sz w:val="24"/>
                <w:szCs w:val="24"/>
              </w:rPr>
              <w:t xml:space="preserve">78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  <w:t xml:space="preserve">58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Перевозка тела (останков) умершего до места захоронения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r>
              <w:rPr>
                <w:sz w:val="24"/>
                <w:szCs w:val="24"/>
              </w:rPr>
              <w:t xml:space="preserve">995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  <w:t xml:space="preserve">83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Погребение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257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  <w:t xml:space="preserve">48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ИТОГО: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9 </w:t>
            </w:r>
            <w:r>
              <w:rPr>
                <w:b/>
                <w:sz w:val="24"/>
                <w:szCs w:val="24"/>
              </w:rPr>
              <w:t xml:space="preserve">636</w:t>
            </w:r>
            <w:r>
              <w:rPr>
                <w:b/>
                <w:sz w:val="24"/>
                <w:szCs w:val="24"/>
              </w:rPr>
              <w:t xml:space="preserve">,</w:t>
            </w:r>
            <w:r>
              <w:rPr>
                <w:b/>
                <w:sz w:val="24"/>
                <w:szCs w:val="24"/>
              </w:rPr>
              <w:t xml:space="preserve">8</w:t>
            </w:r>
            <w:r>
              <w:rPr>
                <w:b/>
                <w:sz w:val="24"/>
                <w:szCs w:val="24"/>
              </w:rPr>
              <w:t xml:space="preserve">8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</w:tbl>
    <w:p>
      <w:pPr>
        <w:shd w:val="nil" w:color="auto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  <w:sectPr>
          <w:headerReference w:type="even" r:id="rId9"/>
          <w:footnotePr/>
          <w:endnotePr/>
          <w:type w:val="nextPage"/>
          <w:pgSz w:w="11906" w:h="16838" w:orient="portrait"/>
          <w:pgMar w:top="1134" w:right="850" w:bottom="1134" w:left="1701" w:header="720" w:footer="720" w:gutter="0"/>
          <w:pgNumType w:start="1"/>
          <w:cols w:num="1" w:sep="0" w:space="708" w:equalWidth="1"/>
          <w:docGrid w:linePitch="360"/>
          <w:titlePg/>
        </w:sect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ind w:left="9638" w:right="0" w:firstLine="0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</w:r>
      <w:r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ind w:left="963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ind w:left="963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ind w:left="9638" w:right="0" w:firstLine="0"/>
        <w:jc w:val="both"/>
        <w:rPr>
          <w:sz w:val="24"/>
          <w:szCs w:val="24"/>
          <w:highlight w:val="none"/>
          <w:u w:val="single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от 22.03.202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</w:t>
      </w:r>
      <w:r>
        <w:rPr>
          <w:sz w:val="24"/>
          <w:szCs w:val="24"/>
          <w:u w:val="single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423</w:t>
      </w:r>
      <w:r>
        <w:rPr>
          <w:sz w:val="24"/>
          <w:szCs w:val="24"/>
          <w:u w:val="single"/>
        </w:rPr>
      </w:r>
      <w:r>
        <w:rPr>
          <w:sz w:val="24"/>
          <w:szCs w:val="24"/>
          <w:highlight w:val="none"/>
          <w:u w:val="single"/>
        </w:rPr>
      </w:r>
    </w:p>
    <w:p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highlight w:val="none"/>
          <w:u w:val="single"/>
        </w:rPr>
      </w:r>
      <w:r>
        <w:rPr>
          <w:sz w:val="24"/>
          <w:szCs w:val="24"/>
          <w:highlight w:val="none"/>
          <w:u w:val="single"/>
        </w:rPr>
      </w:r>
      <w:r>
        <w:rPr>
          <w:sz w:val="24"/>
          <w:szCs w:val="24"/>
          <w:u w:val="single"/>
        </w:rPr>
      </w:r>
    </w:p>
    <w:p>
      <w:pPr>
        <w:pStyle w:val="878"/>
        <w:jc w:val="center"/>
        <w:spacing w:line="259" w:lineRule="auto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С</w:t>
      </w:r>
      <w:r>
        <w:rPr>
          <w:rFonts w:eastAsia="Calibri"/>
          <w:sz w:val="24"/>
          <w:szCs w:val="24"/>
          <w:lang w:eastAsia="en-US"/>
        </w:rPr>
        <w:t xml:space="preserve">тоимость услуг и материалов, возмещаемых специализированной службе по вопросам похоронного дела, связанных с транспортировкой в морг умершего (погибшего), в случае отсутствия лиц, взявших на себя обязанность осуществить транспортировку умершего (погибшего)</w:t>
      </w:r>
      <w:r>
        <w:rPr>
          <w:rFonts w:eastAsia="Calibri"/>
          <w:sz w:val="24"/>
          <w:szCs w:val="24"/>
          <w:lang w:eastAsia="en-US"/>
        </w:rPr>
        <w:t xml:space="preserve">, 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878"/>
        <w:jc w:val="center"/>
        <w:spacing w:line="259" w:lineRule="auto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за счет средств</w:t>
      </w:r>
      <w:r>
        <w:rPr>
          <w:rFonts w:eastAsia="Calibri"/>
          <w:sz w:val="24"/>
          <w:szCs w:val="24"/>
          <w:lang w:eastAsia="en-US"/>
        </w:rPr>
        <w:t xml:space="preserve"> бюджета</w:t>
      </w:r>
      <w:r>
        <w:rPr>
          <w:rFonts w:eastAsia="Calibri"/>
          <w:sz w:val="24"/>
          <w:szCs w:val="24"/>
          <w:lang w:eastAsia="en-US"/>
        </w:rPr>
        <w:t xml:space="preserve"> Печенгского муниципального округа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878"/>
        <w:jc w:val="center"/>
        <w:spacing w:line="259" w:lineRule="auto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W w:w="15990" w:type="dxa"/>
        <w:tblInd w:w="-45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09"/>
        <w:gridCol w:w="2693"/>
        <w:gridCol w:w="1588"/>
        <w:gridCol w:w="1276"/>
        <w:gridCol w:w="1417"/>
        <w:gridCol w:w="1276"/>
        <w:gridCol w:w="1134"/>
        <w:gridCol w:w="1531"/>
        <w:gridCol w:w="1304"/>
        <w:gridCol w:w="1531"/>
        <w:gridCol w:w="153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№ п/п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Транспортировка тела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умершего, в т. ч.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из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г. Заполярный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Из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п.г.т. Никель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из н.п. Луостари,             н.п. Корзуново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из ж.д.  ст. Печенга (19 км)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из пгт. Печенга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из н.п. Лиинахамари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из н.п. Спутник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из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п. Титовка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531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г. Мурманск 390 км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1.</w:t>
            </w:r>
            <w:r>
              <w:rPr>
                <w:rFonts w:eastAsia="Calibri"/>
                <w:bCs/>
                <w:sz w:val="20"/>
                <w:szCs w:val="20"/>
              </w:rPr>
            </w:r>
            <w:r>
              <w:rPr>
                <w:rFonts w:eastAsia="Calibri"/>
                <w:bCs/>
                <w:sz w:val="20"/>
                <w:szCs w:val="20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Оформление документов в морге г. Мурманска </w:t>
            </w:r>
            <w:r>
              <w:rPr>
                <w:rFonts w:eastAsia="Calibri"/>
                <w:bCs/>
                <w:sz w:val="20"/>
                <w:szCs w:val="20"/>
              </w:rPr>
            </w:r>
            <w:r>
              <w:rPr>
                <w:rFonts w:eastAsia="Calibri"/>
                <w:bCs/>
                <w:sz w:val="20"/>
                <w:szCs w:val="20"/>
              </w:rPr>
            </w:r>
          </w:p>
        </w:tc>
        <w:tc>
          <w:tcPr>
            <w:tcW w:w="1588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531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304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531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531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3300,00</w:t>
            </w:r>
            <w:r>
              <w:rPr>
                <w:rFonts w:eastAsia="Calibri"/>
                <w:bCs/>
                <w:sz w:val="20"/>
                <w:szCs w:val="20"/>
              </w:rPr>
            </w:r>
            <w:r>
              <w:rPr>
                <w:rFonts w:eastAsia="Calibri"/>
                <w:b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Перчатки 3 пары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66,00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Эвакуаторный пакет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(шт.)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00,00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00,00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00,00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00,00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00,00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00,00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00,00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00,00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00,00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Работа 3 грузчиков по упаковке тела, погрузке, выгрузке в морг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 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141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7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 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141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7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212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5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5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212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55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 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283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4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 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283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4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 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283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4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5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 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354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25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 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425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5.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Транспортные расходы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2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4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4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2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4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4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 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036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432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630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356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3 6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96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5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544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12 870,00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Санобработка автотранспорта и необходимого инвентаря (носилки, волокуша) после вывоза тела усопшего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700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70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ИТОГО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251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7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0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251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7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0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8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114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5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5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8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510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5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5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9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779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4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0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10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505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4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0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9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845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4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0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2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764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2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5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2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4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 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461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0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</w:tr>
    </w:tbl>
    <w:p>
      <w:pPr>
        <w:jc w:val="right"/>
        <w:shd w:val="nil" w:color="auto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br w:type="page" w:clear="all"/>
      </w:r>
      <w:r>
        <w:rPr>
          <w:rFonts w:eastAsia="Calibri"/>
          <w:sz w:val="24"/>
          <w:szCs w:val="24"/>
          <w:lang w:eastAsia="en-US"/>
        </w:rPr>
        <w:t xml:space="preserve">(Продолжение)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</w:rPr>
      </w:r>
    </w:p>
    <w:p>
      <w:pPr>
        <w:pStyle w:val="878"/>
        <w:jc w:val="right"/>
        <w:spacing w:line="259" w:lineRule="auto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878"/>
        <w:jc w:val="center"/>
        <w:spacing w:line="259" w:lineRule="auto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С</w:t>
      </w:r>
      <w:r>
        <w:rPr>
          <w:rFonts w:eastAsia="Calibri"/>
          <w:sz w:val="24"/>
          <w:szCs w:val="24"/>
          <w:lang w:eastAsia="en-US"/>
        </w:rPr>
        <w:t xml:space="preserve">тоимость услуг и материалов, возмещаемых специализированной службе по вопросам похоронного дела, связанных с транспортировкой в морг умершего (погибшего), в случае отсутствия лиц, взявших на себя обязанность осуществить транспортировку умершего (погибшего)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center"/>
        <w:spacing w:line="259" w:lineRule="auto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за счет средств </w:t>
      </w:r>
      <w:r>
        <w:rPr>
          <w:rFonts w:eastAsia="Calibri"/>
          <w:sz w:val="24"/>
          <w:szCs w:val="24"/>
          <w:lang w:eastAsia="en-US"/>
        </w:rPr>
        <w:t xml:space="preserve">бюджета</w:t>
      </w:r>
      <w:r>
        <w:rPr>
          <w:rFonts w:eastAsia="Calibri"/>
          <w:sz w:val="24"/>
          <w:szCs w:val="24"/>
          <w:lang w:eastAsia="en-US"/>
        </w:rPr>
        <w:t xml:space="preserve"> Печенгского муниципального округа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878"/>
        <w:jc w:val="center"/>
        <w:spacing w:line="259" w:lineRule="auto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W w:w="14884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54"/>
        <w:gridCol w:w="4366"/>
        <w:gridCol w:w="1984"/>
        <w:gridCol w:w="1985"/>
        <w:gridCol w:w="1843"/>
        <w:gridCol w:w="1842"/>
        <w:gridCol w:w="241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5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№ п/п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436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Транспортировка тела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умершего, в т. ч.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из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п. Сальмиярви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из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п. Раякоски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из п. Борисоглебск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из п. Приречный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из т.б. «Гольфстрим»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5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4366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Перчатки 3 пары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5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4366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Эвакуаторный пакет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00,00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00,00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00,00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00,00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00,00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5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4366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Работа 3 грузчиков по упаковке тела, погрузке, выгрузке в морг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 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212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5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5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 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425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2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8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3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4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5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354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25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 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212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5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5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5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4366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Транспортные расходы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2 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706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458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4 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48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8,00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006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168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5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5.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4366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Санобработка автотранспорта и необходимого инвентаря (носилки, волокуша) после вывоза тела усопшего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878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5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4366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ИТОГО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: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878"/>
              <w:ind w:left="360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7 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784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,5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5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878"/>
              <w:ind w:left="360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15 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749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0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878"/>
              <w:ind w:left="360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10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637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4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0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     1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3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226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2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5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          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8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246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5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5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</w:tr>
    </w:tbl>
    <w:p>
      <w:pPr>
        <w:pStyle w:val="878"/>
        <w:numPr>
          <w:ilvl w:val="0"/>
          <w:numId w:val="8"/>
        </w:numPr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Трудозатраты в ночное время с 22-00 до 06-00</w:t>
      </w:r>
      <w:r>
        <w:rPr>
          <w:rFonts w:eastAsia="Calibri"/>
          <w:sz w:val="24"/>
          <w:szCs w:val="24"/>
          <w:lang w:eastAsia="en-US"/>
        </w:rPr>
        <w:t xml:space="preserve">, в выходные и праздничные дни</w:t>
      </w:r>
      <w:r>
        <w:rPr>
          <w:rFonts w:eastAsia="Calibri"/>
          <w:sz w:val="24"/>
          <w:szCs w:val="24"/>
          <w:lang w:eastAsia="en-US"/>
        </w:rPr>
        <w:t xml:space="preserve"> будут увеличены на 50%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78"/>
        <w:numPr>
          <w:ilvl w:val="0"/>
          <w:numId w:val="8"/>
        </w:numPr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Стоимость автоперевозки 1 км – 33 руб.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78"/>
        <w:numPr>
          <w:ilvl w:val="0"/>
          <w:numId w:val="8"/>
        </w:numPr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Стоимость работы грузчика 1 чел/час – </w:t>
      </w:r>
      <w:r>
        <w:rPr>
          <w:rFonts w:eastAsia="Calibri"/>
          <w:sz w:val="24"/>
          <w:szCs w:val="24"/>
          <w:lang w:eastAsia="en-US"/>
        </w:rPr>
        <w:t xml:space="preserve">326,70</w:t>
      </w:r>
      <w:r>
        <w:rPr>
          <w:rFonts w:eastAsia="Calibri"/>
          <w:sz w:val="24"/>
          <w:szCs w:val="24"/>
          <w:lang w:eastAsia="en-US"/>
        </w:rPr>
        <w:t xml:space="preserve"> руб</w:t>
      </w:r>
      <w:r>
        <w:rPr>
          <w:rFonts w:eastAsia="Calibri"/>
          <w:sz w:val="24"/>
          <w:szCs w:val="24"/>
          <w:lang w:eastAsia="en-US"/>
        </w:rPr>
        <w:t xml:space="preserve">.</w:t>
      </w:r>
      <w:r>
        <w:rPr>
          <w:rFonts w:eastAsia="Calibri"/>
          <w:sz w:val="24"/>
          <w:szCs w:val="24"/>
          <w:lang w:eastAsia="en-US"/>
        </w:rPr>
        <w:t xml:space="preserve"> (2 человека)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78"/>
        <w:numPr>
          <w:ilvl w:val="0"/>
          <w:numId w:val="8"/>
        </w:numPr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Стоимость работы водителя-грузчика 1 чел/час – </w:t>
      </w:r>
      <w:r>
        <w:rPr>
          <w:rFonts w:eastAsia="Calibri"/>
          <w:sz w:val="24"/>
          <w:szCs w:val="24"/>
          <w:lang w:eastAsia="en-US"/>
        </w:rPr>
        <w:t xml:space="preserve">417</w:t>
      </w:r>
      <w:r>
        <w:rPr>
          <w:rFonts w:eastAsia="Calibri"/>
          <w:sz w:val="24"/>
          <w:szCs w:val="24"/>
          <w:lang w:eastAsia="en-US"/>
        </w:rPr>
        <w:t xml:space="preserve">, </w:t>
      </w:r>
      <w:r>
        <w:rPr>
          <w:rFonts w:eastAsia="Calibri"/>
          <w:sz w:val="24"/>
          <w:szCs w:val="24"/>
          <w:lang w:eastAsia="en-US"/>
        </w:rPr>
        <w:t xml:space="preserve">45</w:t>
      </w:r>
      <w:r>
        <w:rPr>
          <w:rFonts w:eastAsia="Calibri"/>
          <w:sz w:val="24"/>
          <w:szCs w:val="24"/>
          <w:lang w:eastAsia="en-US"/>
        </w:rPr>
        <w:t xml:space="preserve"> руб. (1 человек)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78"/>
        <w:numPr>
          <w:ilvl w:val="0"/>
          <w:numId w:val="8"/>
        </w:numPr>
        <w:spacing w:line="259" w:lineRule="auto"/>
        <w:rPr>
          <w:sz w:val="18"/>
          <w:szCs w:val="18"/>
        </w:rPr>
      </w:pPr>
      <w:r>
        <w:rPr>
          <w:rFonts w:eastAsia="Calibri"/>
          <w:sz w:val="24"/>
          <w:szCs w:val="24"/>
          <w:lang w:eastAsia="en-US"/>
        </w:rPr>
        <w:t xml:space="preserve">Амортизация автомобиля 15%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78"/>
        <w:tabs>
          <w:tab w:val="left" w:pos="5525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footnotePr/>
      <w:endnotePr/>
      <w:type w:val="nextPage"/>
      <w:pgSz w:w="16838" w:h="11906" w:orient="landscape"/>
      <w:pgMar w:top="1134" w:right="851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rPr>
        <w:rStyle w:val="896"/>
      </w:rPr>
      <w:framePr w:wrap="around" w:vAnchor="text" w:hAnchor="margin" w:xAlign="center" w:y="1"/>
    </w:pPr>
    <w:r>
      <w:rPr>
        <w:rStyle w:val="896"/>
      </w:rPr>
      <w:fldChar w:fldCharType="begin"/>
    </w:r>
    <w:r>
      <w:rPr>
        <w:rStyle w:val="896"/>
      </w:rPr>
      <w:instrText xml:space="preserve">PAGE  </w:instrText>
    </w:r>
    <w:r>
      <w:rPr>
        <w:rStyle w:val="896"/>
      </w:rPr>
      <w:fldChar w:fldCharType="end"/>
    </w:r>
    <w:r>
      <w:rPr>
        <w:rStyle w:val="896"/>
      </w:rPr>
    </w:r>
    <w:r>
      <w:rPr>
        <w:rStyle w:val="896"/>
      </w:rPr>
    </w:r>
  </w:p>
  <w:p>
    <w:pPr>
      <w:pStyle w:val="89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7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4" w:hanging="435"/>
      </w:pPr>
    </w:lvl>
    <w:lvl w:ilvl="1">
      <w:start w:val="1"/>
      <w:numFmt w:val="decimal"/>
      <w:isLgl w:val="false"/>
      <w:suff w:val="tab"/>
      <w:lvlText w:val="%1.%2."/>
      <w:lvlJc w:val="left"/>
      <w:pPr>
        <w:ind w:left="1571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89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149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509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509" w:hanging="1800"/>
      </w:pPr>
    </w:lvl>
  </w:abstractNum>
  <w:abstractNum w:abstractNumId="2">
    <w:multiLevelType w:val="hybridMultilevel"/>
    <w:lvl w:ilvl="0">
      <w:start w:val="13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7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4" w:hanging="435"/>
      </w:pPr>
    </w:lvl>
    <w:lvl w:ilvl="1">
      <w:start w:val="1"/>
      <w:numFmt w:val="decimal"/>
      <w:isLgl w:val="false"/>
      <w:suff w:val="tab"/>
      <w:lvlText w:val="%1.%2."/>
      <w:lvlJc w:val="left"/>
      <w:pPr>
        <w:ind w:left="1571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89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149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509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509" w:hanging="180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7">
    <w:multiLevelType w:val="hybridMultilevel"/>
    <w:lvl w:ilvl="0">
      <w:start w:val="21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9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7"/>
      <w:numFmt w:val="bullet"/>
      <w:isLgl w:val="false"/>
      <w:suff w:val="tab"/>
      <w:lvlText w:val=""/>
      <w:lvlJc w:val="left"/>
      <w:pPr>
        <w:ind w:left="1080" w:hanging="360"/>
      </w:pPr>
      <w:rPr>
        <w:rFonts w:ascii="Symbol" w:hAnsi="Symbol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3">
    <w:multiLevelType w:val="hybridMultilevel"/>
    <w:lvl w:ilvl="0">
      <w:start w:val="11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1"/>
  </w:num>
  <w:num w:numId="4">
    <w:abstractNumId w:val="5"/>
  </w:num>
  <w:num w:numId="5">
    <w:abstractNumId w:val="1"/>
  </w:num>
  <w:num w:numId="6">
    <w:abstractNumId w:val="0"/>
  </w:num>
  <w:num w:numId="7">
    <w:abstractNumId w:val="4"/>
  </w:num>
  <w:num w:numId="8">
    <w:abstractNumId w:val="10"/>
  </w:num>
  <w:num w:numId="9">
    <w:abstractNumId w:val="13"/>
  </w:num>
  <w:num w:numId="10">
    <w:abstractNumId w:val="9"/>
  </w:num>
  <w:num w:numId="11">
    <w:abstractNumId w:val="2"/>
  </w:num>
  <w:num w:numId="12">
    <w:abstractNumId w:val="3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0">
    <w:name w:val="Heading 1"/>
    <w:basedOn w:val="878"/>
    <w:next w:val="878"/>
    <w:link w:val="70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1">
    <w:name w:val="Heading 1 Char"/>
    <w:link w:val="700"/>
    <w:uiPriority w:val="9"/>
    <w:rPr>
      <w:rFonts w:ascii="Arial" w:hAnsi="Arial" w:eastAsia="Arial" w:cs="Arial"/>
      <w:sz w:val="40"/>
      <w:szCs w:val="40"/>
    </w:rPr>
  </w:style>
  <w:style w:type="paragraph" w:styleId="702">
    <w:name w:val="Heading 2"/>
    <w:basedOn w:val="878"/>
    <w:next w:val="878"/>
    <w:link w:val="70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3">
    <w:name w:val="Heading 2 Char"/>
    <w:link w:val="702"/>
    <w:uiPriority w:val="9"/>
    <w:rPr>
      <w:rFonts w:ascii="Arial" w:hAnsi="Arial" w:eastAsia="Arial" w:cs="Arial"/>
      <w:sz w:val="34"/>
    </w:rPr>
  </w:style>
  <w:style w:type="paragraph" w:styleId="704">
    <w:name w:val="Heading 3"/>
    <w:basedOn w:val="878"/>
    <w:next w:val="878"/>
    <w:link w:val="70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5">
    <w:name w:val="Heading 3 Char"/>
    <w:link w:val="704"/>
    <w:uiPriority w:val="9"/>
    <w:rPr>
      <w:rFonts w:ascii="Arial" w:hAnsi="Arial" w:eastAsia="Arial" w:cs="Arial"/>
      <w:sz w:val="30"/>
      <w:szCs w:val="30"/>
    </w:rPr>
  </w:style>
  <w:style w:type="paragraph" w:styleId="706">
    <w:name w:val="Heading 4"/>
    <w:basedOn w:val="878"/>
    <w:next w:val="878"/>
    <w:link w:val="70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7">
    <w:name w:val="Heading 4 Char"/>
    <w:link w:val="706"/>
    <w:uiPriority w:val="9"/>
    <w:rPr>
      <w:rFonts w:ascii="Arial" w:hAnsi="Arial" w:eastAsia="Arial" w:cs="Arial"/>
      <w:b/>
      <w:bCs/>
      <w:sz w:val="26"/>
      <w:szCs w:val="26"/>
    </w:rPr>
  </w:style>
  <w:style w:type="paragraph" w:styleId="708">
    <w:name w:val="Heading 5"/>
    <w:basedOn w:val="878"/>
    <w:next w:val="878"/>
    <w:link w:val="70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9">
    <w:name w:val="Heading 5 Char"/>
    <w:link w:val="708"/>
    <w:uiPriority w:val="9"/>
    <w:rPr>
      <w:rFonts w:ascii="Arial" w:hAnsi="Arial" w:eastAsia="Arial" w:cs="Arial"/>
      <w:b/>
      <w:bCs/>
      <w:sz w:val="24"/>
      <w:szCs w:val="24"/>
    </w:rPr>
  </w:style>
  <w:style w:type="paragraph" w:styleId="710">
    <w:name w:val="Heading 6"/>
    <w:basedOn w:val="878"/>
    <w:next w:val="878"/>
    <w:link w:val="71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1">
    <w:name w:val="Heading 6 Char"/>
    <w:link w:val="710"/>
    <w:uiPriority w:val="9"/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878"/>
    <w:next w:val="878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878"/>
    <w:next w:val="878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link w:val="714"/>
    <w:uiPriority w:val="9"/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878"/>
    <w:next w:val="878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List Paragraph"/>
    <w:basedOn w:val="878"/>
    <w:uiPriority w:val="34"/>
    <w:qFormat/>
    <w:pPr>
      <w:contextualSpacing/>
      <w:ind w:left="720"/>
    </w:pPr>
  </w:style>
  <w:style w:type="paragraph" w:styleId="719">
    <w:name w:val="No Spacing"/>
    <w:uiPriority w:val="1"/>
    <w:qFormat/>
    <w:pPr>
      <w:spacing w:before="0" w:after="0" w:line="240" w:lineRule="auto"/>
    </w:pPr>
  </w:style>
  <w:style w:type="paragraph" w:styleId="720">
    <w:name w:val="Title"/>
    <w:basedOn w:val="878"/>
    <w:next w:val="878"/>
    <w:link w:val="72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1">
    <w:name w:val="Title Char"/>
    <w:link w:val="720"/>
    <w:uiPriority w:val="10"/>
    <w:rPr>
      <w:sz w:val="48"/>
      <w:szCs w:val="48"/>
    </w:rPr>
  </w:style>
  <w:style w:type="paragraph" w:styleId="722">
    <w:name w:val="Subtitle"/>
    <w:basedOn w:val="878"/>
    <w:next w:val="878"/>
    <w:link w:val="723"/>
    <w:uiPriority w:val="11"/>
    <w:qFormat/>
    <w:pPr>
      <w:spacing w:before="200" w:after="200"/>
    </w:pPr>
    <w:rPr>
      <w:sz w:val="24"/>
      <w:szCs w:val="24"/>
    </w:rPr>
  </w:style>
  <w:style w:type="character" w:styleId="723">
    <w:name w:val="Subtitle Char"/>
    <w:link w:val="722"/>
    <w:uiPriority w:val="11"/>
    <w:rPr>
      <w:sz w:val="24"/>
      <w:szCs w:val="24"/>
    </w:rPr>
  </w:style>
  <w:style w:type="paragraph" w:styleId="724">
    <w:name w:val="Quote"/>
    <w:basedOn w:val="878"/>
    <w:next w:val="878"/>
    <w:link w:val="725"/>
    <w:uiPriority w:val="29"/>
    <w:qFormat/>
    <w:pPr>
      <w:ind w:left="720" w:right="720"/>
    </w:pPr>
    <w:rPr>
      <w:i/>
    </w:rPr>
  </w:style>
  <w:style w:type="character" w:styleId="725">
    <w:name w:val="Quote Char"/>
    <w:link w:val="724"/>
    <w:uiPriority w:val="29"/>
    <w:rPr>
      <w:i/>
    </w:rPr>
  </w:style>
  <w:style w:type="paragraph" w:styleId="726">
    <w:name w:val="Intense Quote"/>
    <w:basedOn w:val="878"/>
    <w:next w:val="878"/>
    <w:link w:val="72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>
    <w:name w:val="Intense Quote Char"/>
    <w:link w:val="726"/>
    <w:uiPriority w:val="30"/>
    <w:rPr>
      <w:i/>
    </w:rPr>
  </w:style>
  <w:style w:type="paragraph" w:styleId="728">
    <w:name w:val="Header"/>
    <w:basedOn w:val="878"/>
    <w:link w:val="72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Header Char"/>
    <w:link w:val="728"/>
    <w:uiPriority w:val="99"/>
  </w:style>
  <w:style w:type="paragraph" w:styleId="730">
    <w:name w:val="Footer"/>
    <w:basedOn w:val="878"/>
    <w:link w:val="73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1">
    <w:name w:val="Footer Char"/>
    <w:link w:val="730"/>
    <w:uiPriority w:val="99"/>
  </w:style>
  <w:style w:type="paragraph" w:styleId="732">
    <w:name w:val="Caption"/>
    <w:basedOn w:val="878"/>
    <w:next w:val="87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3">
    <w:name w:val="Caption Char"/>
    <w:basedOn w:val="732"/>
    <w:link w:val="730"/>
    <w:uiPriority w:val="99"/>
  </w:style>
  <w:style w:type="table" w:styleId="73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0">
    <w:name w:val="Hyperlink"/>
    <w:uiPriority w:val="99"/>
    <w:unhideWhenUsed/>
    <w:rPr>
      <w:color w:val="0000ff" w:themeColor="hyperlink"/>
      <w:u w:val="single"/>
    </w:rPr>
  </w:style>
  <w:style w:type="paragraph" w:styleId="861">
    <w:name w:val="footnote text"/>
    <w:basedOn w:val="878"/>
    <w:link w:val="862"/>
    <w:uiPriority w:val="99"/>
    <w:semiHidden/>
    <w:unhideWhenUsed/>
    <w:pPr>
      <w:spacing w:after="40" w:line="240" w:lineRule="auto"/>
    </w:pPr>
    <w:rPr>
      <w:sz w:val="18"/>
    </w:rPr>
  </w:style>
  <w:style w:type="character" w:styleId="862">
    <w:name w:val="Footnote Text Char"/>
    <w:link w:val="861"/>
    <w:uiPriority w:val="99"/>
    <w:rPr>
      <w:sz w:val="18"/>
    </w:rPr>
  </w:style>
  <w:style w:type="character" w:styleId="863">
    <w:name w:val="footnote reference"/>
    <w:uiPriority w:val="99"/>
    <w:unhideWhenUsed/>
    <w:rPr>
      <w:vertAlign w:val="superscript"/>
    </w:rPr>
  </w:style>
  <w:style w:type="paragraph" w:styleId="864">
    <w:name w:val="endnote text"/>
    <w:basedOn w:val="878"/>
    <w:link w:val="865"/>
    <w:uiPriority w:val="99"/>
    <w:semiHidden/>
    <w:unhideWhenUsed/>
    <w:pPr>
      <w:spacing w:after="0" w:line="240" w:lineRule="auto"/>
    </w:pPr>
    <w:rPr>
      <w:sz w:val="20"/>
    </w:rPr>
  </w:style>
  <w:style w:type="character" w:styleId="865">
    <w:name w:val="Endnote Text Char"/>
    <w:link w:val="864"/>
    <w:uiPriority w:val="99"/>
    <w:rPr>
      <w:sz w:val="20"/>
    </w:rPr>
  </w:style>
  <w:style w:type="character" w:styleId="866">
    <w:name w:val="endnote reference"/>
    <w:uiPriority w:val="99"/>
    <w:semiHidden/>
    <w:unhideWhenUsed/>
    <w:rPr>
      <w:vertAlign w:val="superscript"/>
    </w:rPr>
  </w:style>
  <w:style w:type="paragraph" w:styleId="867">
    <w:name w:val="toc 1"/>
    <w:basedOn w:val="878"/>
    <w:next w:val="878"/>
    <w:uiPriority w:val="39"/>
    <w:unhideWhenUsed/>
    <w:pPr>
      <w:ind w:left="0" w:right="0" w:firstLine="0"/>
      <w:spacing w:after="57"/>
    </w:pPr>
  </w:style>
  <w:style w:type="paragraph" w:styleId="868">
    <w:name w:val="toc 2"/>
    <w:basedOn w:val="878"/>
    <w:next w:val="878"/>
    <w:uiPriority w:val="39"/>
    <w:unhideWhenUsed/>
    <w:pPr>
      <w:ind w:left="283" w:right="0" w:firstLine="0"/>
      <w:spacing w:after="57"/>
    </w:pPr>
  </w:style>
  <w:style w:type="paragraph" w:styleId="869">
    <w:name w:val="toc 3"/>
    <w:basedOn w:val="878"/>
    <w:next w:val="878"/>
    <w:uiPriority w:val="39"/>
    <w:unhideWhenUsed/>
    <w:pPr>
      <w:ind w:left="567" w:right="0" w:firstLine="0"/>
      <w:spacing w:after="57"/>
    </w:pPr>
  </w:style>
  <w:style w:type="paragraph" w:styleId="870">
    <w:name w:val="toc 4"/>
    <w:basedOn w:val="878"/>
    <w:next w:val="878"/>
    <w:uiPriority w:val="39"/>
    <w:unhideWhenUsed/>
    <w:pPr>
      <w:ind w:left="850" w:right="0" w:firstLine="0"/>
      <w:spacing w:after="57"/>
    </w:pPr>
  </w:style>
  <w:style w:type="paragraph" w:styleId="871">
    <w:name w:val="toc 5"/>
    <w:basedOn w:val="878"/>
    <w:next w:val="878"/>
    <w:uiPriority w:val="39"/>
    <w:unhideWhenUsed/>
    <w:pPr>
      <w:ind w:left="1134" w:right="0" w:firstLine="0"/>
      <w:spacing w:after="57"/>
    </w:pPr>
  </w:style>
  <w:style w:type="paragraph" w:styleId="872">
    <w:name w:val="toc 6"/>
    <w:basedOn w:val="878"/>
    <w:next w:val="878"/>
    <w:uiPriority w:val="39"/>
    <w:unhideWhenUsed/>
    <w:pPr>
      <w:ind w:left="1417" w:right="0" w:firstLine="0"/>
      <w:spacing w:after="57"/>
    </w:pPr>
  </w:style>
  <w:style w:type="paragraph" w:styleId="873">
    <w:name w:val="toc 7"/>
    <w:basedOn w:val="878"/>
    <w:next w:val="878"/>
    <w:uiPriority w:val="39"/>
    <w:unhideWhenUsed/>
    <w:pPr>
      <w:ind w:left="1701" w:right="0" w:firstLine="0"/>
      <w:spacing w:after="57"/>
    </w:pPr>
  </w:style>
  <w:style w:type="paragraph" w:styleId="874">
    <w:name w:val="toc 8"/>
    <w:basedOn w:val="878"/>
    <w:next w:val="878"/>
    <w:uiPriority w:val="39"/>
    <w:unhideWhenUsed/>
    <w:pPr>
      <w:ind w:left="1984" w:right="0" w:firstLine="0"/>
      <w:spacing w:after="57"/>
    </w:pPr>
  </w:style>
  <w:style w:type="paragraph" w:styleId="875">
    <w:name w:val="toc 9"/>
    <w:basedOn w:val="878"/>
    <w:next w:val="878"/>
    <w:uiPriority w:val="39"/>
    <w:unhideWhenUsed/>
    <w:pPr>
      <w:ind w:left="2268" w:right="0" w:firstLine="0"/>
      <w:spacing w:after="57"/>
    </w:pPr>
  </w:style>
  <w:style w:type="paragraph" w:styleId="876">
    <w:name w:val="TOC Heading"/>
    <w:uiPriority w:val="39"/>
    <w:unhideWhenUsed/>
  </w:style>
  <w:style w:type="paragraph" w:styleId="877">
    <w:name w:val="table of figures"/>
    <w:basedOn w:val="878"/>
    <w:next w:val="878"/>
    <w:uiPriority w:val="99"/>
    <w:unhideWhenUsed/>
    <w:pPr>
      <w:spacing w:after="0" w:afterAutospacing="0"/>
    </w:pPr>
  </w:style>
  <w:style w:type="paragraph" w:styleId="878" w:default="1">
    <w:name w:val="Normal"/>
    <w:next w:val="878"/>
    <w:link w:val="878"/>
    <w:qFormat/>
    <w:rPr>
      <w:lang w:val="ru-RU" w:eastAsia="ru-RU" w:bidi="ar-SA"/>
    </w:rPr>
  </w:style>
  <w:style w:type="paragraph" w:styleId="879">
    <w:name w:val="Заголовок 1"/>
    <w:basedOn w:val="878"/>
    <w:next w:val="878"/>
    <w:link w:val="878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880">
    <w:name w:val="Заголовок 2"/>
    <w:basedOn w:val="878"/>
    <w:next w:val="878"/>
    <w:link w:val="878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881">
    <w:name w:val="Заголовок 3"/>
    <w:basedOn w:val="878"/>
    <w:next w:val="878"/>
    <w:link w:val="878"/>
    <w:qFormat/>
    <w:pPr>
      <w:keepNext/>
      <w:tabs>
        <w:tab w:val="left" w:pos="2520" w:leader="none"/>
      </w:tabs>
      <w:outlineLvl w:val="2"/>
    </w:pPr>
    <w:rPr>
      <w:i/>
      <w:iCs/>
      <w:sz w:val="18"/>
    </w:rPr>
  </w:style>
  <w:style w:type="paragraph" w:styleId="882">
    <w:name w:val="Заголовок 4"/>
    <w:basedOn w:val="878"/>
    <w:next w:val="878"/>
    <w:link w:val="878"/>
    <w:qFormat/>
    <w:pPr>
      <w:keepNext/>
      <w:spacing w:before="680"/>
      <w:outlineLvl w:val="3"/>
    </w:pPr>
    <w:rPr>
      <w:b/>
      <w:bCs/>
      <w:sz w:val="26"/>
    </w:rPr>
  </w:style>
  <w:style w:type="character" w:styleId="883">
    <w:name w:val="Основной шрифт абзаца"/>
    <w:next w:val="883"/>
    <w:link w:val="878"/>
    <w:semiHidden/>
  </w:style>
  <w:style w:type="table" w:styleId="884">
    <w:name w:val="Обычная таблица"/>
    <w:next w:val="884"/>
    <w:link w:val="878"/>
    <w:semiHidden/>
    <w:tblPr/>
  </w:style>
  <w:style w:type="numbering" w:styleId="885">
    <w:name w:val="Нет списка"/>
    <w:next w:val="885"/>
    <w:link w:val="878"/>
    <w:semiHidden/>
  </w:style>
  <w:style w:type="paragraph" w:styleId="886">
    <w:name w:val="Название"/>
    <w:basedOn w:val="878"/>
    <w:next w:val="886"/>
    <w:link w:val="878"/>
    <w:qFormat/>
    <w:pPr>
      <w:jc w:val="center"/>
    </w:pPr>
    <w:rPr>
      <w:sz w:val="32"/>
      <w:szCs w:val="20"/>
    </w:rPr>
  </w:style>
  <w:style w:type="paragraph" w:styleId="887">
    <w:name w:val="Текст выноски"/>
    <w:basedOn w:val="878"/>
    <w:next w:val="887"/>
    <w:link w:val="878"/>
    <w:semiHidden/>
    <w:rPr>
      <w:rFonts w:ascii="Tahoma" w:hAnsi="Tahoma" w:cs="Tahoma"/>
      <w:sz w:val="16"/>
      <w:szCs w:val="16"/>
    </w:rPr>
  </w:style>
  <w:style w:type="paragraph" w:styleId="888">
    <w:name w:val="Основной текст 2"/>
    <w:basedOn w:val="878"/>
    <w:next w:val="888"/>
    <w:link w:val="878"/>
    <w:pPr>
      <w:spacing w:after="120" w:line="480" w:lineRule="auto"/>
    </w:pPr>
    <w:rPr>
      <w:sz w:val="26"/>
      <w:szCs w:val="20"/>
    </w:rPr>
  </w:style>
  <w:style w:type="paragraph" w:styleId="889">
    <w:name w:val="çàãîëîâîê 2"/>
    <w:basedOn w:val="878"/>
    <w:next w:val="878"/>
    <w:link w:val="878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890">
    <w:name w:val="Основной текст с отступом"/>
    <w:basedOn w:val="878"/>
    <w:next w:val="890"/>
    <w:link w:val="878"/>
    <w:pPr>
      <w:ind w:firstLine="480"/>
    </w:pPr>
    <w:rPr>
      <w:sz w:val="26"/>
      <w:szCs w:val="28"/>
    </w:rPr>
  </w:style>
  <w:style w:type="paragraph" w:styleId="891">
    <w:name w:val="Основной текст"/>
    <w:basedOn w:val="878"/>
    <w:next w:val="891"/>
    <w:link w:val="878"/>
    <w:pPr>
      <w:jc w:val="both"/>
      <w:tabs>
        <w:tab w:val="left" w:pos="2520" w:leader="none"/>
      </w:tabs>
    </w:pPr>
    <w:rPr>
      <w:sz w:val="24"/>
    </w:rPr>
  </w:style>
  <w:style w:type="paragraph" w:styleId="892">
    <w:name w:val="Основной текст 3"/>
    <w:basedOn w:val="878"/>
    <w:next w:val="892"/>
    <w:link w:val="899"/>
    <w:pPr>
      <w:jc w:val="both"/>
      <w:tabs>
        <w:tab w:val="left" w:pos="2520" w:leader="none"/>
      </w:tabs>
    </w:pPr>
    <w:rPr>
      <w:sz w:val="26"/>
      <w:lang w:val="en-US" w:eastAsia="en-US"/>
    </w:rPr>
  </w:style>
  <w:style w:type="table" w:styleId="893">
    <w:name w:val="Сетка таблицы"/>
    <w:basedOn w:val="884"/>
    <w:next w:val="893"/>
    <w:link w:val="878"/>
    <w:uiPriority w:val="59"/>
    <w:tblPr/>
  </w:style>
  <w:style w:type="paragraph" w:styleId="894">
    <w:name w:val="Верхний колонтитул"/>
    <w:basedOn w:val="878"/>
    <w:next w:val="894"/>
    <w:link w:val="901"/>
    <w:uiPriority w:val="99"/>
    <w:pPr>
      <w:tabs>
        <w:tab w:val="center" w:pos="4677" w:leader="none"/>
        <w:tab w:val="right" w:pos="9355" w:leader="none"/>
      </w:tabs>
    </w:pPr>
  </w:style>
  <w:style w:type="paragraph" w:styleId="895">
    <w:name w:val="Нижний колонтитул"/>
    <w:basedOn w:val="878"/>
    <w:next w:val="895"/>
    <w:link w:val="878"/>
    <w:pPr>
      <w:tabs>
        <w:tab w:val="center" w:pos="4677" w:leader="none"/>
        <w:tab w:val="right" w:pos="9355" w:leader="none"/>
      </w:tabs>
    </w:pPr>
  </w:style>
  <w:style w:type="character" w:styleId="896">
    <w:name w:val="Номер страницы"/>
    <w:basedOn w:val="883"/>
    <w:next w:val="896"/>
    <w:link w:val="878"/>
  </w:style>
  <w:style w:type="paragraph" w:styleId="897">
    <w:name w:val="ConsPlusNormal"/>
    <w:next w:val="897"/>
    <w:link w:val="878"/>
    <w:rPr>
      <w:sz w:val="24"/>
      <w:szCs w:val="24"/>
      <w:lang w:val="ru-RU" w:eastAsia="ru-RU" w:bidi="ar-SA"/>
    </w:rPr>
  </w:style>
  <w:style w:type="paragraph" w:styleId="898">
    <w:name w:val="Обычный (веб)"/>
    <w:basedOn w:val="878"/>
    <w:next w:val="898"/>
    <w:link w:val="878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99">
    <w:name w:val="Основной текст 3 Знак"/>
    <w:next w:val="899"/>
    <w:link w:val="892"/>
    <w:rPr>
      <w:sz w:val="26"/>
    </w:rPr>
  </w:style>
  <w:style w:type="paragraph" w:styleId="900">
    <w:name w:val="Абзац списка"/>
    <w:basedOn w:val="878"/>
    <w:next w:val="900"/>
    <w:link w:val="878"/>
    <w:uiPriority w:val="34"/>
    <w:qFormat/>
    <w:pPr>
      <w:ind w:left="708"/>
    </w:pPr>
  </w:style>
  <w:style w:type="character" w:styleId="901">
    <w:name w:val="Верхний колонтитул Знак"/>
    <w:next w:val="901"/>
    <w:link w:val="894"/>
    <w:uiPriority w:val="99"/>
  </w:style>
  <w:style w:type="character" w:styleId="902">
    <w:name w:val="Гиперссылка"/>
    <w:next w:val="902"/>
    <w:link w:val="878"/>
    <w:rPr>
      <w:color w:val="0000ff"/>
      <w:u w:val="single"/>
    </w:rPr>
  </w:style>
  <w:style w:type="table" w:styleId="903">
    <w:name w:val="Сетка таблицы1"/>
    <w:basedOn w:val="884"/>
    <w:next w:val="893"/>
    <w:link w:val="878"/>
    <w:uiPriority w:val="39"/>
    <w:rPr>
      <w:rFonts w:ascii="Calibri" w:hAnsi="Calibri" w:eastAsia="Calibri" w:cs="Times New Roman"/>
      <w:sz w:val="22"/>
      <w:szCs w:val="22"/>
      <w:lang w:eastAsia="en-US"/>
    </w:rPr>
    <w:tblPr/>
  </w:style>
  <w:style w:type="table" w:styleId="904">
    <w:name w:val="TableGrid1"/>
    <w:next w:val="904"/>
    <w:link w:val="878"/>
    <w:rPr>
      <w:rFonts w:ascii="Calibri" w:hAnsi="Calibri"/>
      <w:sz w:val="22"/>
      <w:szCs w:val="22"/>
      <w:lang w:val="ru-RU" w:eastAsia="ru-RU" w:bidi="ar-SA"/>
    </w:rPr>
    <w:tblPr/>
  </w:style>
  <w:style w:type="table" w:styleId="905">
    <w:name w:val="TableGrid11"/>
    <w:next w:val="905"/>
    <w:link w:val="878"/>
    <w:rPr>
      <w:rFonts w:ascii="Calibri" w:hAnsi="Calibri"/>
      <w:sz w:val="22"/>
      <w:szCs w:val="22"/>
      <w:lang w:val="ru-RU" w:eastAsia="ru-RU" w:bidi="ar-SA"/>
    </w:rPr>
    <w:tblPr/>
  </w:style>
  <w:style w:type="character" w:styleId="906" w:default="1">
    <w:name w:val="Default Paragraph Font"/>
    <w:uiPriority w:val="1"/>
    <w:semiHidden/>
    <w:unhideWhenUsed/>
  </w:style>
  <w:style w:type="numbering" w:styleId="907" w:default="1">
    <w:name w:val="No List"/>
    <w:uiPriority w:val="99"/>
    <w:semiHidden/>
    <w:unhideWhenUsed/>
  </w:style>
  <w:style w:type="table" w:styleId="90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4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creator>user</dc:creator>
  <cp:revision>4</cp:revision>
  <dcterms:created xsi:type="dcterms:W3CDTF">2024-03-06T14:22:00Z</dcterms:created>
  <dcterms:modified xsi:type="dcterms:W3CDTF">2024-04-03T06:32:47Z</dcterms:modified>
  <cp:version>983040</cp:version>
</cp:coreProperties>
</file>