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</w:t>
      </w:r>
      <w:r>
        <w:rPr>
          <w:b/>
        </w:rPr>
        <w:t xml:space="preserve"> 14.03.2024 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 xml:space="preserve">   </w:t>
      </w:r>
      <w:r>
        <w:rPr>
          <w:b/>
        </w:rPr>
        <w:t xml:space="preserve">№ 377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</w:t>
      </w:r>
      <w:r>
        <w:rPr>
          <w:b/>
          <w:sz w:val="20"/>
          <w:szCs w:val="20"/>
        </w:rPr>
        <w:t xml:space="preserve">в муниципальную программу </w:t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«</w:t>
      </w:r>
      <w:r>
        <w:rPr>
          <w:b/>
          <w:sz w:val="20"/>
          <w:szCs w:val="20"/>
        </w:rPr>
        <w:t xml:space="preserve">Образование</w:t>
      </w:r>
      <w:r>
        <w:rPr>
          <w:b/>
          <w:sz w:val="20"/>
          <w:szCs w:val="20"/>
        </w:rPr>
        <w:t xml:space="preserve">» на 202</w:t>
      </w:r>
      <w:r>
        <w:rPr>
          <w:b/>
          <w:sz w:val="20"/>
          <w:szCs w:val="20"/>
        </w:rPr>
        <w:t xml:space="preserve">4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годы</w:t>
      </w:r>
      <w:r>
        <w:rPr>
          <w:b/>
          <w:sz w:val="20"/>
          <w:szCs w:val="20"/>
        </w:rPr>
        <w:t xml:space="preserve">, утвержденную постановлением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администрации </w:t>
      </w:r>
      <w:r>
        <w:rPr>
          <w:b/>
          <w:sz w:val="20"/>
          <w:szCs w:val="20"/>
        </w:rPr>
        <w:br/>
      </w:r>
      <w:r>
        <w:rPr>
          <w:b/>
          <w:sz w:val="20"/>
          <w:szCs w:val="20"/>
        </w:rPr>
        <w:t xml:space="preserve">Печенгского</w:t>
      </w:r>
      <w:r>
        <w:rPr>
          <w:b/>
          <w:sz w:val="20"/>
          <w:szCs w:val="20"/>
        </w:rPr>
        <w:t xml:space="preserve"> муниципального округа </w:t>
      </w:r>
      <w:r>
        <w:rPr>
          <w:b/>
          <w:sz w:val="20"/>
          <w:szCs w:val="20"/>
        </w:rPr>
        <w:t xml:space="preserve">от </w:t>
      </w:r>
      <w:r>
        <w:rPr>
          <w:b/>
          <w:sz w:val="20"/>
          <w:szCs w:val="20"/>
        </w:rPr>
        <w:t xml:space="preserve">03.11.2023 № 1624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1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Руководствуясь</w:t>
      </w:r>
      <w:r>
        <w:rPr>
          <w:color w:val="000000"/>
        </w:rPr>
        <w:t xml:space="preserve">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</w:t>
      </w:r>
      <w:r>
        <w:rPr>
          <w:color w:val="000000"/>
        </w:rPr>
        <w:t xml:space="preserve">постановлением администрации Печенгск</w:t>
      </w:r>
      <w:r>
        <w:rPr>
          <w:color w:val="000000"/>
        </w:rPr>
        <w:t xml:space="preserve">ого муниципального округа </w:t>
      </w:r>
      <w:r>
        <w:rPr>
          <w:color w:val="000000"/>
        </w:rPr>
        <w:t xml:space="preserve">от </w:t>
      </w:r>
      <w:r>
        <w:rPr>
          <w:color w:val="000000"/>
        </w:rPr>
        <w:t xml:space="preserve">16.08.2021</w:t>
      </w:r>
      <w:r>
        <w:rPr>
          <w:color w:val="000000"/>
        </w:rPr>
        <w:t xml:space="preserve"> № </w:t>
      </w:r>
      <w:r>
        <w:rPr>
          <w:color w:val="000000"/>
        </w:rPr>
        <w:t xml:space="preserve">838, в целях повышени</w:t>
      </w:r>
      <w:r>
        <w:rPr>
          <w:color w:val="000000"/>
        </w:rPr>
        <w:t xml:space="preserve">я</w:t>
      </w:r>
      <w:r>
        <w:rPr>
          <w:color w:val="000000"/>
        </w:rPr>
        <w:t xml:space="preserve"> эффективности использования бюджетных средств</w:t>
      </w:r>
      <w:r>
        <w:rPr>
          <w:color w:val="000000"/>
        </w:rPr>
        <w:t xml:space="preserve">,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Образование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на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годы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утвержденную постановлением администрации Печенгского</w:t>
      </w:r>
      <w:r>
        <w:rPr>
          <w:sz w:val="24"/>
          <w:szCs w:val="24"/>
        </w:rPr>
        <w:t xml:space="preserve"> муниципального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 </w:t>
      </w:r>
      <w:r>
        <w:rPr>
          <w:sz w:val="24"/>
          <w:szCs w:val="24"/>
        </w:rPr>
        <w:t xml:space="preserve">от 03.11.2023 № 1624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>
        <w:t xml:space="preserve">- строку «Показатели программы» в паспорте Программы </w:t>
      </w:r>
      <w:r>
        <w:t xml:space="preserve">изложить в следующей редакции:</w:t>
      </w:r>
      <w:r/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985"/>
        <w:gridCol w:w="751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«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Показатели программы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3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1. Выполнение муниципального задания муниципальными бюджетными дошкольными образовательными учреждениями (далее – МБДОУ).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2. Среднегодовая численность воспитанников, получающих услугу дошкольного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3. Коэффициент посещаемости МБДОУ.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4. 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5. 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6.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7. Количество МБДОУ,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которые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улучшили материально-техническое состояние.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8. Количество МБДОУ,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в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которых произведена замена окон.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9. Выполнение мероприятий по обеспечению комплексной безопасности МБДОУ.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10. Выполнение муниципального задания муниципальными общеобразовательными учреждениями.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11.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Среднегодовая численность обучающихся в муниципальных общеобразовательных учреждениях, получающих услугу.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12. Выполнение муниципального задания муниципальными учреждениями дополнительного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13.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14. Среднегодовая численность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обучающихся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, получающих услугу в центре тестирования ГТО.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15. Среднегодовая численность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обучающихся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льготной категории, получающих услугу бесплатного питания.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16.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17.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Доля детей в возрасте от 5 д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школа», «детская школа художественных ремесел»).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18. Обеспечение бесплатным горячим питанием учащихся начального общего образования в муниципальных общеобразовательных учреждениях.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19. Выплата ежемесячного денежного вознаграждения за классное руководство педагогическим работникам муниципальных общеобразовательных учреждений.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20. Количество школьных спортивных клубов.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21. </w:t>
            </w:r>
            <w:r>
              <w:rPr>
                <w:sz w:val="20"/>
                <w:szCs w:val="20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22. Количество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учреждений, в которых улучшено материально-техническое состояние.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23.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Количество общеобразовательных учреждений, у которых выполнен ремонт фасада здания.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общеобразовательных учреждений и учреждений дополнительного образования, в которых произведена замена окон.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образовательных организаций на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территории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которых проведен ремонт спортивных площадок.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образовательных организаций, в которых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преобразовано пространство в рамках проекта "Арктическая школа" в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Печенгском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муниципальном округе.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Выполнение работ по разработке проектно-сметной документации с прохождением государственной экспертизы и строительству канатной дороги в п. Никель (горнолыжный склон).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8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Выполнение мероприятий по обеспечению комплексной безопасности МБОУ.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29</w:t>
            </w:r>
            <w:r>
              <w:rPr>
                <w:sz w:val="20"/>
                <w:szCs w:val="20"/>
              </w:rPr>
              <w:t xml:space="preserve">. 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30</w:t>
            </w:r>
            <w:r>
              <w:rPr>
                <w:sz w:val="20"/>
                <w:szCs w:val="20"/>
              </w:rPr>
              <w:t xml:space="preserve">. Выполнение мероприятий по модернизации школьных систем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31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муниципальных общеобразовательных учреждений, в которых проводятся мониторинговые и диагностические мероприятия.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32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муниципальных общеобразовательных учреждений, в которых проводится государственная итоговая аттестация.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материалов информирования общественности, родителей о результатах оценки качества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. Количество участников межведомственных семинаров (совещаний), «круглых столов» по вопросам организации круглогодичного отдыха детей.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. Количество опубликованных информационных материалов об организации оздоровительной кампании.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6</w:t>
            </w:r>
            <w:r>
              <w:rPr>
                <w:sz w:val="20"/>
                <w:szCs w:val="20"/>
                <w:lang w:eastAsia="en-US"/>
              </w:rPr>
              <w:t xml:space="preserve">. Количество оздоровительных лагерей и экспедиций на территории </w:t>
            </w:r>
            <w:r>
              <w:rPr>
                <w:sz w:val="20"/>
                <w:szCs w:val="20"/>
                <w:lang w:eastAsia="en-US"/>
              </w:rPr>
              <w:t xml:space="preserve">Печенгского</w:t>
            </w:r>
            <w:r>
              <w:rPr>
                <w:sz w:val="20"/>
                <w:szCs w:val="20"/>
                <w:lang w:eastAsia="en-US"/>
              </w:rPr>
              <w:t xml:space="preserve"> муниципального округа.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7</w:t>
            </w:r>
            <w:r>
              <w:rPr>
                <w:sz w:val="20"/>
                <w:szCs w:val="20"/>
                <w:lang w:eastAsia="en-US"/>
              </w:rPr>
              <w:t xml:space="preserve">. Количество организованных заездов обучающихся в Центры гражданско-патриотического воспитания «На Севере - жить!», «Авангард».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38</w:t>
            </w:r>
            <w:r>
              <w:rPr>
                <w:sz w:val="20"/>
                <w:szCs w:val="20"/>
                <w:lang w:eastAsia="en-US"/>
              </w:rPr>
              <w:t xml:space="preserve">. Приобретение оборудования, мебели для детских оздоровительных лагерей.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39</w:t>
            </w:r>
            <w:r>
              <w:rPr>
                <w:sz w:val="20"/>
                <w:szCs w:val="20"/>
                <w:lang w:eastAsia="en-US"/>
              </w:rPr>
              <w:t xml:space="preserve">. Количество детей, направленных на отдых в выездные лагеря (путевки предоставляются ГАНОУ МО «Центр образования «Лапландия»).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0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проведённых конкурсов педагогического профессионального мастерства.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1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проведенных мероприятий на основе диссеминации лучших педагогических практик.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2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проведенных методических мероприятий по сопровождению инновационных процессов в муниципальных образовательных организациях.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. Выполнение муниципального задания МБУ «ММЦ».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проведенных муниципальных конкурсов и олимпиад технического творчества.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. Количество талантливых детей, принимающих участие в мероприятиях регионального и всероссийского уровня.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6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проведенных муниципальных конкурсов и олимпиад по выявлению талантливых детей среди дошкольников и обучающихся школ.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</w:t>
            </w:r>
            <w:r>
              <w:rPr>
                <w:sz w:val="20"/>
                <w:szCs w:val="20"/>
                <w:lang w:eastAsia="en-US"/>
              </w:rPr>
              <w:t xml:space="preserve">7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проведенных консультаций и совещаний методической поддержки педагогических работников.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48</w:t>
            </w:r>
            <w:r>
              <w:rPr>
                <w:sz w:val="20"/>
                <w:szCs w:val="20"/>
                <w:lang w:eastAsia="en-US"/>
              </w:rPr>
              <w:t xml:space="preserve">. Количество мероприятий по пропаганде и популяризации семейных ценностей и здорового образа жизни.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49</w:t>
            </w:r>
            <w:r>
              <w:rPr>
                <w:sz w:val="20"/>
                <w:szCs w:val="20"/>
                <w:lang w:eastAsia="en-US"/>
              </w:rPr>
              <w:t xml:space="preserve">. Количество изданных информационно-аналитических, </w:t>
            </w:r>
            <w:r>
              <w:rPr>
                <w:sz w:val="20"/>
                <w:szCs w:val="20"/>
                <w:lang w:eastAsia="en-US"/>
              </w:rPr>
              <w:t xml:space="preserve">методических материалов, направленных на укрепление статуса семьи, обеспечение физического, нравственного и социального благополучия.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0</w:t>
            </w:r>
            <w:r>
              <w:rPr>
                <w:sz w:val="20"/>
                <w:szCs w:val="20"/>
                <w:lang w:eastAsia="en-US"/>
              </w:rPr>
              <w:t xml:space="preserve">. Количество проведенных конкурсов среди муниципальных образовательных организаций по профилактике семейного неблагополучия.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1</w:t>
            </w:r>
            <w:r>
              <w:rPr>
                <w:sz w:val="20"/>
                <w:szCs w:val="20"/>
                <w:lang w:eastAsia="en-US"/>
              </w:rPr>
              <w:t xml:space="preserve">. 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2</w:t>
            </w:r>
            <w:r>
              <w:rPr>
                <w:sz w:val="20"/>
                <w:szCs w:val="20"/>
                <w:lang w:eastAsia="en-US"/>
              </w:rPr>
              <w:t xml:space="preserve">. Количество замещающих родителей, принимающих участие в работе клуба «Умка».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5</w:t>
            </w:r>
            <w:r>
              <w:rPr>
                <w:sz w:val="20"/>
                <w:szCs w:val="20"/>
                <w:lang w:eastAsia="en-US"/>
              </w:rPr>
              <w:t xml:space="preserve">3</w:t>
            </w:r>
            <w:r>
              <w:rPr>
                <w:sz w:val="20"/>
                <w:szCs w:val="20"/>
                <w:lang w:eastAsia="en-US"/>
              </w:rPr>
              <w:t xml:space="preserve">. Количество встреч, семинаров и/или совещаний, посвященных вопросам защиты прав детей, оказание помощи детям.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 Осуществление своевременного и качественного хозяйственно-эксплуатационного обслуживания муниципальных учреждений в </w:t>
            </w:r>
            <w:r>
              <w:rPr>
                <w:sz w:val="20"/>
                <w:szCs w:val="20"/>
              </w:rPr>
              <w:t xml:space="preserve">Печенгском</w:t>
            </w:r>
            <w:r>
              <w:rPr>
                <w:sz w:val="20"/>
                <w:szCs w:val="20"/>
              </w:rPr>
              <w:t xml:space="preserve"> муниципальном округе.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 Уровень выполнения заявок на обслуживание муниципальных учреждений от общего количества заявок.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 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57. Количество трудовых бригад для несовершеннолетних </w:t>
            </w:r>
            <w:r>
              <w:rPr>
                <w:sz w:val="20"/>
                <w:szCs w:val="20"/>
              </w:rPr>
              <w:t xml:space="preserve">для</w:t>
            </w:r>
            <w:r>
              <w:rPr>
                <w:sz w:val="20"/>
                <w:szCs w:val="20"/>
              </w:rPr>
              <w:t xml:space="preserve"> проведени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временных общественно полезных работ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ind w:firstLine="709"/>
        <w:jc w:val="both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</w:pPr>
      <w:r/>
      <w:r/>
    </w:p>
    <w:p>
      <w:pPr>
        <w:pStyle w:val="84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обеспечение программы» в паспорте Программы 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03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«Финансовое обеспечение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3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по программе:  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5 880 604,9 </w:t>
            </w:r>
            <w:r>
              <w:rPr>
                <w:b/>
                <w:sz w:val="20"/>
                <w:szCs w:val="20"/>
              </w:rPr>
              <w:t xml:space="preserve">тыс. рублей,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ФБ: </w:t>
            </w:r>
            <w:r>
              <w:rPr>
                <w:sz w:val="20"/>
                <w:szCs w:val="20"/>
              </w:rPr>
              <w:t xml:space="preserve">281130,9 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66775,5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144227,2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70128,2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ОБ: </w:t>
            </w:r>
            <w:r>
              <w:rPr>
                <w:sz w:val="20"/>
                <w:szCs w:val="20"/>
              </w:rPr>
              <w:t xml:space="preserve">4024633,9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1329237,0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1328974,8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  <w:t xml:space="preserve">366422,1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МБ: </w:t>
            </w:r>
            <w:r>
              <w:rPr>
                <w:sz w:val="20"/>
                <w:szCs w:val="20"/>
              </w:rPr>
              <w:t xml:space="preserve">1374300,1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465510,1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458481,1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450308,9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ВБС: </w:t>
            </w:r>
            <w:r>
              <w:rPr>
                <w:sz w:val="20"/>
                <w:szCs w:val="20"/>
              </w:rPr>
              <w:t xml:space="preserve">200540,0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120940,0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39</w:t>
            </w:r>
            <w:r>
              <w:rPr>
                <w:sz w:val="20"/>
                <w:szCs w:val="20"/>
              </w:rPr>
              <w:t xml:space="preserve">800,0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год: </w:t>
            </w: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таблицу «Основные показатели эффективности реализации программы» раздела 2 «Основные цели и задачи программы» Программы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center"/>
        <w:tabs>
          <w:tab w:val="left" w:pos="567" w:leader="none"/>
        </w:tabs>
        <w:rPr>
          <w:color w:val="0070c0"/>
          <w:sz w:val="18"/>
          <w:szCs w:val="1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color w:val="0070c0"/>
          <w:sz w:val="18"/>
          <w:szCs w:val="18"/>
        </w:rPr>
      </w:r>
      <w:r>
        <w:rPr>
          <w:color w:val="0070c0"/>
          <w:sz w:val="18"/>
          <w:szCs w:val="18"/>
        </w:rPr>
      </w:r>
      <w:r>
        <w:rPr>
          <w:color w:val="0070c0"/>
          <w:sz w:val="18"/>
          <w:szCs w:val="18"/>
        </w:rPr>
      </w:r>
    </w:p>
    <w:tbl>
      <w:tblPr>
        <w:tblpPr w:horzAnchor="margin" w:tblpX="148" w:vertAnchor="text" w:tblpY="1" w:leftFromText="181" w:topFromText="0" w:rightFromText="181" w:bottomFromText="0"/>
        <w:tblW w:w="946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00"/>
        <w:gridCol w:w="2375"/>
        <w:gridCol w:w="709"/>
        <w:gridCol w:w="711"/>
        <w:gridCol w:w="140"/>
        <w:gridCol w:w="710"/>
        <w:gridCol w:w="141"/>
        <w:gridCol w:w="709"/>
        <w:gridCol w:w="709"/>
        <w:gridCol w:w="142"/>
        <w:gridCol w:w="567"/>
        <w:gridCol w:w="284"/>
        <w:gridCol w:w="1667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«</w:t>
            </w:r>
            <w:r>
              <w:rPr>
                <w:bCs/>
                <w:sz w:val="18"/>
                <w:szCs w:val="18"/>
                <w:lang w:eastAsia="en-US"/>
              </w:rPr>
              <w:t xml:space="preserve">№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п</w:t>
            </w:r>
            <w:r>
              <w:rPr>
                <w:bCs/>
                <w:sz w:val="18"/>
                <w:szCs w:val="18"/>
                <w:lang w:eastAsia="en-US"/>
              </w:rPr>
              <w:t xml:space="preserve">/п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Цели, мероприятия, показатели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Ед. изм.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Значение показателя 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951" w:type="dxa"/>
            <w:vMerge w:val="restart"/>
            <w:textDirection w:val="lrTb"/>
            <w:noWrap w:val="false"/>
          </w:tcPr>
          <w:p>
            <w:pPr>
              <w:ind w:right="-123"/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Источник данных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Отчет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Оценка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127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Годы реализации программы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19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tabs>
                <w:tab w:val="center" w:pos="716" w:leader="none"/>
                <w:tab w:val="left" w:pos="1361" w:leader="none"/>
              </w:tabs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2022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2023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2024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2025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18"/>
                <w:szCs w:val="18"/>
                <w:lang w:eastAsia="en-US"/>
              </w:rPr>
              <w:t xml:space="preserve">2026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1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1.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jc w:val="both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Показатель цели муниципальной программы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1.1.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Доступность дошкольного образования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Стат. отчёт 85-К АИС «Электронный </w:t>
            </w:r>
            <w:r>
              <w:rPr>
                <w:sz w:val="18"/>
                <w:szCs w:val="18"/>
                <w:lang w:eastAsia="en-US"/>
              </w:rPr>
              <w:t xml:space="preserve">детский сад»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1.2.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Уменьшение доли выпускников муниципальных общеобразовательных учреждений, не сдавших ЕГЭ по обязательным предметам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Результаты ЕГЭ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1.3.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Удельный вес численности населения в возрасте 6,6 - 18 лет, охваченного образованием, в общей численности населения в возрасте 6,6 - 18 лет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Стат. отчет ОО - 1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1.4.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Доля детей, получающих услуги дополнительного образования, от общего количества детей в возрасте от 5 до 18 лет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51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Региональный навигатор ПФДО 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Показатели задач муниципальной программы (целей подпрограммы)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2.1.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Подпрограмма 1 «Развитие дошкольного образования»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2.1.1.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rFonts w:eastAsia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Выполнение муниципального задания МБДОУ</w:t>
            </w:r>
            <w:r>
              <w:rPr>
                <w:rFonts w:eastAsia="Calibri"/>
                <w:sz w:val="16"/>
                <w:szCs w:val="16"/>
              </w:rPr>
            </w:r>
            <w:r>
              <w:rPr>
                <w:rFonts w:eastAsia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Среднегодовая численность воспитанников, получающих услугу дошкольного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Чел.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2169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2020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2000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2000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2000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Отчёт ОБР-14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2.1.3.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tabs>
                <w:tab w:val="left" w:pos="317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Коэффициент посещаемости МБДОУ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val="en-US" w:eastAsia="en-US"/>
              </w:rPr>
              <w:t xml:space="preserve">7</w:t>
            </w: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8"/>
                <w:szCs w:val="18"/>
                <w:lang w:val="en-US"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2.1.4.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Отчёт КЧРП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2.1.5.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Да/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нет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Отчёт КЧРП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2.1.6.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2.1.7.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МБДОУ, </w:t>
            </w:r>
            <w:r>
              <w:rPr>
                <w:sz w:val="18"/>
                <w:szCs w:val="18"/>
                <w:lang w:eastAsia="en-US"/>
              </w:rPr>
              <w:t xml:space="preserve">которые</w:t>
            </w:r>
            <w:r>
              <w:rPr>
                <w:sz w:val="18"/>
                <w:szCs w:val="18"/>
                <w:lang w:eastAsia="en-US"/>
              </w:rPr>
              <w:t xml:space="preserve"> улучшили материально-техническое состояние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2.1.8.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МБДОУ, </w:t>
            </w:r>
            <w:r>
              <w:rPr>
                <w:sz w:val="18"/>
                <w:szCs w:val="18"/>
                <w:lang w:eastAsia="en-US"/>
              </w:rPr>
              <w:t xml:space="preserve">в</w:t>
            </w:r>
            <w:r>
              <w:rPr>
                <w:sz w:val="18"/>
                <w:szCs w:val="18"/>
                <w:lang w:eastAsia="en-US"/>
              </w:rPr>
              <w:t xml:space="preserve"> которых произведена замена окон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9"/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2.1.9.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мероприятий по обеспечению комплексной безопасности МБДОУ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2.2.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Подпрограмма 2 «Развитие общего и дополнительного образования детей»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муниципального задания муниципальными общеобразовательными учреждениями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%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2.2.2.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right="-1"/>
              <w:jc w:val="both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Чел.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4240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2-ОБР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2.2.3.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right="-1"/>
              <w:jc w:val="both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%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2.2.4.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spacing w:before="100" w:beforeAutospacing="1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Чел.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2405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1800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1800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1800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1800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Региональный навигатор ПФДО 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2.2.5.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%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2.2.6.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Среднегодовая численность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обучающихся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 получающих услугу в центре тестирования ГТО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Чел.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val="en-US" w:eastAsia="en-US"/>
              </w:rPr>
              <w:t xml:space="preserve">200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val="en-US" w:eastAsia="en-US"/>
              </w:rPr>
              <w:t xml:space="preserve">120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120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120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120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2.2.7.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Среднегодовая численность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обучающихся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 льготной категории, получающих услугу бесплатного питания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Чел.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864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1414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1414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1414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</w:t>
            </w:r>
            <w:r>
              <w:rPr>
                <w:sz w:val="18"/>
                <w:szCs w:val="18"/>
                <w:lang w:val="en-US" w:eastAsia="en-US"/>
              </w:rPr>
              <w:t xml:space="preserve">1414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бесплатного горячего питания обучающихся муниципальных образовательных организаций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2.2.8.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%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Отчёт о расходовании субсидий из областного бюджета, предоставляемых бюджету муниципального округа на организацию бесплатным цельным молоком либо питьевым молоком обучающихся 1-4 классов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2.2.9.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Доля детей в возрасте от 5 до 18 лет, получающих дополнительное образование с использованием сертификата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(за исключением обучающихся в образовательных организациях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 школа», «детская школа художественных ремесел»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%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Региональный навигатор ПФДО 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2.2.10.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Обеспечение бесплатным горячим питанием учащихся начального общего образования в муниципальных общеобразовательных учреждениях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 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Отчёт о расходовании субсидий из областного бюджета, предоставляемых бюджету муниципального  округа на организацию бесплатного горячего питания обучающихся, получающих начальное общее образование в муниципальных образовательных организациях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2.2.11.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 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2.2.12.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школьных спортивных клубов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2.2.13.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2.2.14.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2.2.15.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общеобразовательных учреждений, у которых выполнен ремонт фасада здания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6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общеобразовательных учреждений и учреждений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дополнительного образования, в которых произведена замена окон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2.2.1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7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образовательных организаций на территории, которых проведен ремонт спортивных площадок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18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образовательных организаций, в которых преобразовано пространство в рамках проекта "Арктическая школа" в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Печенгском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 муниципальном округе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19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работ по разработке проектно-сметной документации с прохождением государственной экспертизы и строительству канатной дороги в п. Никель (горнолыжный склон)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20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мероприятий по обеспечению комплексной безопасности МБОУ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val="en-US" w:eastAsia="en-US"/>
              </w:rPr>
              <w:t xml:space="preserve">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.2.2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1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Выполнение мероприятий по модернизации школьных систем образования 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3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муниципальных общеобразовательных учреждений, в которых проводятся мониторинговые и диагностические мероприятия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Ед.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4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Ед.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ind w:right="-75"/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2.2.2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5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-1"/>
              <w:jc w:val="center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2.3.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Подпрограмма 3 «Детский отдых»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2.3.1.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участников межведомственных семинаров (совещаний), «круглых столов», по вопросам организации круглогодичного отдыха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детей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Чел.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2.3.2.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опубликованных информационных материалов об организации оздоровительной кампании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2.3.3.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оздоровительных лагерей и экспедиций на территории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Печенгского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 муниципального округа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2.3.4.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организованных заездов обучающихся в Центры гражданско-патриотического воспитания «На Севере - жить!», «Авангард»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2.3.5.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Приобретение оборудования, мебели для детских оздоровительных лагерей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Да/ нет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2.3.6.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детей, направленных на отдых в выездные лагеря (путевки предоставляются </w:t>
            </w:r>
            <w:r>
              <w:rPr>
                <w:sz w:val="18"/>
                <w:szCs w:val="18"/>
                <w:lang w:eastAsia="en-US"/>
              </w:rPr>
              <w:t xml:space="preserve">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ГАНОУ МО «Центр образования «Лапландия»)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Чел.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334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281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124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124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Не менее 124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Мониторинг организации отдыха и оздоровления детей Министерства образования и науки Мурманской области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2.3.7.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Количество трудовых бригад для несовершеннолетних 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для проведения</w:t>
            </w:r>
            <w:r>
              <w:rPr>
                <w:rFonts w:cs="Calibri"/>
                <w:sz w:val="18"/>
                <w:szCs w:val="18"/>
                <w:lang w:eastAsia="en-US"/>
              </w:rPr>
              <w:t xml:space="preserve"> временных общественно полезных работ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right="22"/>
              <w:jc w:val="center"/>
              <w:spacing w:before="4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Шт.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2.4.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Подпрограмма 4 «Развитие потенциала участников образовательного процесса»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2.4.1.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конкурсов педагогического профессионального мастерства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мероприятий на основе диссеминации лучших педагогических практик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14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2.4.3.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методических мероприятий по сопровождению инновационных процессов в муниципальных образовательных организациях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2.4.4.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Выполнение муниципального задания МБУ «ММЦ»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right="29"/>
              <w:jc w:val="center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100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100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100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100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100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2.4.5.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муниципальных конкурсов и олимпиад технического творчества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2.4.6.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талантливых детей, принимающих участие в мероприятиях регионального и всероссийского уровня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Чел.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139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2.4.7.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муниципальных конкурсов и олимпиад по выявлению талантливых детей среди </w:t>
            </w:r>
            <w:r>
              <w:rPr>
                <w:sz w:val="18"/>
                <w:szCs w:val="18"/>
                <w:lang w:eastAsia="en-US"/>
              </w:rPr>
              <w:t xml:space="preserve">дошкольников и обучающихся школ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2.4.8.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консультаций и совещаний методической поддержки педагогических работников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spacing w:before="4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2.5.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Подпрограмма 5 «Реализация основополагающего права каждого ребенка жить и воспитываться в семье»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2.5.1.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мероприятий по пропаганде и популяризации семейных ценностей и здорового образа жизни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2.5.2.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изданных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2.5.3.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проведенных конкурсов среди муниципальных образовательных организаций по профилактике семейного неблагополучия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2.5.4.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приемных родителей, принимающих участие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Чел.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6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2.5.5.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замещающих родителей, принимающих участие в работе клуба «Умка»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Чел.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6"/>
                <w:szCs w:val="16"/>
                <w:highlight w:val="yellow"/>
              </w:rPr>
            </w:r>
            <w:r>
              <w:rPr>
                <w:sz w:val="16"/>
                <w:szCs w:val="16"/>
                <w:highlight w:val="yellow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7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2.5.6.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Количество встреч, семинаров и/или совещаний, посвященных вопросам защиты прав детей, оказание помощи детям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Шт.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34</w:t>
            </w:r>
            <w:r>
              <w:rPr>
                <w:sz w:val="16"/>
                <w:szCs w:val="16"/>
                <w:highlight w:val="yellow"/>
              </w:rPr>
            </w:r>
            <w:r>
              <w:rPr>
                <w:sz w:val="16"/>
                <w:szCs w:val="16"/>
                <w:highlight w:val="yellow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25" w:right="-1"/>
              <w:jc w:val="center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30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2.6.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gridSpan w:val="1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864" w:type="dxa"/>
            <w:textDirection w:val="lrTb"/>
            <w:noWrap w:val="false"/>
          </w:tcPr>
          <w:p>
            <w:pPr>
              <w:ind w:left="25" w:right="-1"/>
              <w:jc w:val="both"/>
              <w:widowControl w:val="off"/>
              <w:tabs>
                <w:tab w:val="left" w:pos="0" w:leader="none"/>
                <w:tab w:val="left" w:pos="284" w:leader="none"/>
                <w:tab w:val="left" w:pos="426" w:leader="none"/>
              </w:tabs>
              <w:rPr>
                <w:b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18"/>
                <w:szCs w:val="18"/>
                <w:lang w:eastAsia="en-US"/>
              </w:rPr>
              <w:t xml:space="preserve">Подпрограмма 6 «Хозяйственно – эксплуатационное обслуживание муниципальных учреждений муниципального образования»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2.6.1.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</w:t>
            </w:r>
            <w:r>
              <w:rPr>
                <w:sz w:val="18"/>
                <w:szCs w:val="18"/>
                <w:lang w:eastAsia="en-US"/>
              </w:rPr>
              <w:t xml:space="preserve">Печенгском</w:t>
            </w:r>
            <w:r>
              <w:rPr>
                <w:sz w:val="18"/>
                <w:szCs w:val="18"/>
                <w:lang w:eastAsia="en-US"/>
              </w:rPr>
              <w:t xml:space="preserve"> муниципальном округе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Да/ нет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Да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2.6.2.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Уровень выполнения заявок на обслуживание муниципальных учреждений от общего количества заявок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cs="Calibri"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18"/>
                <w:szCs w:val="18"/>
                <w:lang w:eastAsia="en-US"/>
              </w:rPr>
              <w:t xml:space="preserve">Отчет исполнителей программы</w:t>
            </w:r>
            <w:r>
              <w:rPr>
                <w:rFonts w:cs="Calibri"/>
                <w:sz w:val="16"/>
                <w:szCs w:val="16"/>
              </w:rPr>
            </w:r>
            <w:r>
              <w:rPr>
                <w:rFonts w:cs="Calibri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2.6.3.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Уровень обеспечения готовности учреждений образования и объектов, подведомственных администрации к отопительному периоду и </w:t>
            </w:r>
            <w:r>
              <w:rPr>
                <w:sz w:val="18"/>
                <w:szCs w:val="18"/>
                <w:lang w:eastAsia="en-US"/>
              </w:rPr>
              <w:t xml:space="preserve">новому учебному году от общего количества объектов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Паспорта готовности образовательных организаций к отопительному сезону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0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2.6.4.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75" w:type="dxa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Выполнение указов Президента Российской Федерации по оплате труда и начислений на выплаты по оплате труда работникам муниципальных учреждений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%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100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  <w:lang w:eastAsia="en-US"/>
              </w:rPr>
              <w:t xml:space="preserve">Годовой отчет</w:t>
            </w:r>
            <w:r>
              <w:rPr>
                <w:sz w:val="18"/>
                <w:szCs w:val="18"/>
                <w:lang w:eastAsia="en-US"/>
              </w:rPr>
              <w:t xml:space="preserve">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8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строку «Финансовое обе</w:t>
      </w:r>
      <w:r>
        <w:rPr>
          <w:color w:val="000000" w:themeColor="text1"/>
          <w:sz w:val="24"/>
          <w:szCs w:val="24"/>
        </w:rPr>
        <w:t xml:space="preserve">спечение </w:t>
      </w:r>
      <w:r>
        <w:rPr>
          <w:color w:val="000000" w:themeColor="text1"/>
          <w:sz w:val="24"/>
          <w:szCs w:val="24"/>
        </w:rPr>
        <w:t xml:space="preserve">под</w:t>
      </w:r>
      <w:r>
        <w:rPr>
          <w:color w:val="000000" w:themeColor="text1"/>
          <w:sz w:val="24"/>
          <w:szCs w:val="24"/>
        </w:rPr>
        <w:t xml:space="preserve">программы» в паспорте </w:t>
      </w:r>
      <w:r>
        <w:rPr>
          <w:color w:val="000000" w:themeColor="text1"/>
          <w:sz w:val="24"/>
          <w:szCs w:val="24"/>
        </w:rPr>
        <w:t xml:space="preserve">под</w:t>
      </w:r>
      <w:r>
        <w:rPr>
          <w:color w:val="000000" w:themeColor="text1"/>
          <w:sz w:val="24"/>
          <w:szCs w:val="24"/>
        </w:rPr>
        <w:t xml:space="preserve">п</w:t>
      </w:r>
      <w:r>
        <w:rPr>
          <w:color w:val="000000" w:themeColor="text1"/>
          <w:sz w:val="24"/>
          <w:szCs w:val="24"/>
        </w:rPr>
        <w:t xml:space="preserve">рограммы </w:t>
      </w:r>
      <w:r>
        <w:rPr>
          <w:color w:val="000000" w:themeColor="text1"/>
          <w:sz w:val="24"/>
          <w:szCs w:val="24"/>
        </w:rPr>
        <w:t xml:space="preserve">1 </w:t>
      </w:r>
      <w:r>
        <w:rPr>
          <w:color w:val="000000" w:themeColor="text1"/>
          <w:sz w:val="24"/>
          <w:szCs w:val="24"/>
        </w:rPr>
        <w:t xml:space="preserve">«Развитие дошкольного образования» (далее – Подпрограмма 1) </w:t>
      </w:r>
      <w:r>
        <w:rPr>
          <w:color w:val="000000" w:themeColor="text1"/>
          <w:sz w:val="24"/>
          <w:szCs w:val="24"/>
        </w:rPr>
        <w:t xml:space="preserve">изложить в</w:t>
      </w:r>
      <w:r>
        <w:rPr>
          <w:color w:val="000000" w:themeColor="text1"/>
          <w:sz w:val="24"/>
          <w:szCs w:val="24"/>
        </w:rPr>
        <w:t xml:space="preserve"> следующей редакции:</w:t>
      </w:r>
      <w:r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610" w:type="dxa"/>
        <w:jc w:val="center"/>
        <w:tblInd w:w="8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410"/>
        <w:gridCol w:w="7200"/>
      </w:tblGrid>
      <w:tr>
        <w:tblPrEx/>
        <w:trPr>
          <w:jc w:val="center"/>
          <w:trHeight w:val="5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textDirection w:val="lrTb"/>
            <w:noWrap w:val="false"/>
          </w:tcPr>
          <w:p>
            <w:pPr>
              <w:ind w:left="44" w:right="-57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</w:t>
            </w:r>
            <w:r>
              <w:rPr>
                <w:color w:val="000000"/>
                <w:sz w:val="20"/>
                <w:szCs w:val="20"/>
              </w:rPr>
              <w:t xml:space="preserve">Финансовое обеспечение </w:t>
            </w:r>
            <w:r>
              <w:rPr>
                <w:color w:val="000000"/>
                <w:sz w:val="20"/>
                <w:szCs w:val="20"/>
              </w:rPr>
              <w:t xml:space="preserve">под</w:t>
            </w:r>
            <w:r>
              <w:rPr>
                <w:color w:val="000000"/>
                <w:sz w:val="20"/>
                <w:szCs w:val="20"/>
              </w:rPr>
              <w:t xml:space="preserve">п</w:t>
            </w:r>
            <w:r>
              <w:rPr>
                <w:color w:val="000000"/>
                <w:sz w:val="20"/>
                <w:szCs w:val="20"/>
              </w:rPr>
              <w:t xml:space="preserve">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00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b/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Всего по п</w:t>
            </w:r>
            <w:r>
              <w:rPr>
                <w:sz w:val="20"/>
                <w:szCs w:val="20"/>
              </w:rPr>
              <w:t xml:space="preserve">одп</w:t>
            </w:r>
            <w:r>
              <w:rPr>
                <w:sz w:val="20"/>
                <w:szCs w:val="20"/>
              </w:rPr>
              <w:t xml:space="preserve">рограмме</w:t>
            </w:r>
            <w:r>
              <w:rPr>
                <w:sz w:val="20"/>
                <w:szCs w:val="20"/>
              </w:rPr>
              <w:t xml:space="preserve"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2 425 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286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,6</w:t>
            </w:r>
            <w:r>
              <w:rPr>
                <w:b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тыс. рублей,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ОБ: </w:t>
            </w:r>
            <w:r>
              <w:rPr>
                <w:sz w:val="20"/>
                <w:szCs w:val="20"/>
              </w:rPr>
              <w:t xml:space="preserve">1686387,6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536015,2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год: </w:t>
            </w:r>
            <w:r>
              <w:rPr>
                <w:sz w:val="20"/>
                <w:szCs w:val="20"/>
              </w:rPr>
              <w:t xml:space="preserve">561751,1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588621,3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МБ: </w:t>
            </w:r>
            <w:r>
              <w:rPr>
                <w:sz w:val="20"/>
                <w:szCs w:val="20"/>
              </w:rPr>
              <w:t xml:space="preserve">607703,3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208989,4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198112,6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200601,3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ВБС: </w:t>
            </w:r>
            <w:r>
              <w:rPr>
                <w:sz w:val="20"/>
                <w:szCs w:val="20"/>
              </w:rPr>
              <w:t xml:space="preserve">131195,7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51595,7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39800,0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39</w:t>
            </w:r>
            <w:r>
              <w:rPr>
                <w:sz w:val="20"/>
                <w:szCs w:val="20"/>
              </w:rPr>
              <w:t xml:space="preserve">800,0 тыс. рублей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8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строки 1.2.1, «Итого по</w:t>
      </w:r>
      <w:r>
        <w:rPr>
          <w:sz w:val="24"/>
          <w:szCs w:val="24"/>
        </w:rPr>
        <w:t xml:space="preserve"> основному</w:t>
      </w:r>
      <w:r>
        <w:rPr>
          <w:sz w:val="24"/>
          <w:szCs w:val="24"/>
        </w:rPr>
        <w:t xml:space="preserve"> мероприятию 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«Всего по подпрограмме 1»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</w:t>
      </w:r>
      <w:r>
        <w:rPr>
          <w:sz w:val="24"/>
          <w:szCs w:val="24"/>
        </w:rPr>
        <w:t xml:space="preserve"> с объёмом финансирования» к Подпрограмме </w:t>
      </w:r>
      <w:r>
        <w:rPr>
          <w:sz w:val="24"/>
          <w:szCs w:val="24"/>
        </w:rPr>
        <w:t xml:space="preserve">1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559"/>
        <w:gridCol w:w="709"/>
        <w:gridCol w:w="1134"/>
        <w:gridCol w:w="1099"/>
        <w:gridCol w:w="1027"/>
        <w:gridCol w:w="993"/>
        <w:gridCol w:w="1134"/>
        <w:gridCol w:w="1201"/>
      </w:tblGrid>
      <w:tr>
        <w:tblPrEx/>
        <w:trPr>
          <w:trHeight w:val="241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 w:val="false"/>
          </w:tcPr>
          <w:p>
            <w:pPr>
              <w:ind w:right="-108"/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«1.2.1.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Модернизация и укрепление материально-технической базы МБДОУ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ФБ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МБДОУ №№ 1,2,4,5,6,7,8,9,10,11,12, 13, 27, 38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ОБ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МБ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27451,3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17451,3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5000,0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ВБС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2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27451,3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17451,3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Cs/>
                <w:color w:val="000000"/>
                <w:sz w:val="20"/>
                <w:szCs w:val="20"/>
              </w:rPr>
            </w:r>
            <w:r>
              <w:rPr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 по основному 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мероприятию 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4237,3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4237,3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17674,4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11795,70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11795,7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43707,4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33707,4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5000,0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Всего по подпрограмме 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ФБ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 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ОБ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1686387,6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536015,2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561751,1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588621,3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МБ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607703,3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208989,4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198112,6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200601,3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z w:val="20"/>
                <w:szCs w:val="20"/>
              </w:rPr>
              <w:t xml:space="preserve">ВБС</w:t>
            </w:r>
            <w:r>
              <w:rPr>
                <w:b/>
                <w:color w:val="000000"/>
                <w:sz w:val="20"/>
                <w:szCs w:val="20"/>
              </w:rPr>
            </w:r>
            <w:r>
              <w:rPr>
                <w:b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131195,7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51595,7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39800,0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  <w:tr>
        <w:tblPrEx/>
        <w:trPr>
          <w:trHeight w:val="241"/>
        </w:trPr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tcW w:w="299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Итого: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9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2425286,6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27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796600,3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799663,7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829022,6»;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01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</w:tr>
    </w:tbl>
    <w:p>
      <w:pPr>
        <w:pStyle w:val="848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pStyle w:val="848"/>
        <w:ind w:right="0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b/>
          <w:sz w:val="20"/>
          <w:szCs w:val="20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  <w:t xml:space="preserve">- строку «</w:t>
      </w:r>
      <w:r>
        <w:rPr>
          <w:sz w:val="24"/>
          <w:szCs w:val="24"/>
        </w:rPr>
        <w:t xml:space="preserve">Показатели</w:t>
      </w:r>
      <w:r>
        <w:rPr>
          <w:sz w:val="24"/>
          <w:szCs w:val="24"/>
        </w:rPr>
        <w:t xml:space="preserve"> подпрограммы» в паспорте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одпрограммы </w:t>
      </w:r>
      <w:r>
        <w:rPr>
          <w:sz w:val="24"/>
          <w:szCs w:val="24"/>
        </w:rPr>
        <w:t xml:space="preserve">2 </w:t>
      </w:r>
      <w:r>
        <w:rPr>
          <w:sz w:val="24"/>
          <w:szCs w:val="24"/>
        </w:rPr>
        <w:t xml:space="preserve">«Развитие общего и дополнительного образования детей»</w:t>
      </w:r>
      <w:r>
        <w:rPr>
          <w:sz w:val="24"/>
          <w:szCs w:val="24"/>
        </w:rPr>
        <w:t xml:space="preserve"> (далее – Подпрограмма 2) изложить в следующей редакции: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</w:t>
            </w:r>
            <w:r>
              <w:rPr>
                <w:sz w:val="20"/>
                <w:szCs w:val="20"/>
                <w:lang w:eastAsia="en-US"/>
              </w:rPr>
              <w:t xml:space="preserve">Показатели </w:t>
            </w:r>
            <w:r>
              <w:rPr>
                <w:sz w:val="20"/>
                <w:szCs w:val="20"/>
                <w:lang w:eastAsia="en-US"/>
              </w:rPr>
              <w:t xml:space="preserve">подпрограммы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1. Выполнение муниципального задания муниципальными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общеобразовательными учреждениями.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2.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Среднегодовая численность обучающихся в муниципальных общеобразовательных учреждениях, получающих услугу.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3. Выполнение муниципального задания муниципальными учреждениями дополнительного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4.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5. Выполнение указов Президента Российской Федерации по оплате труда и начислениям на выплаты по оплате труда работникам муниципальных учреждений.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6. Среднегодовая численность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обучающихся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, получающих услугу в центре тестирования ГТО.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7. Среднегодовая численность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обучающихся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льготной категории, получающих услугу бесплатного питания.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8. 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9.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Доля детей в возрасте от 5 д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школа», «детская школа художественных ремесел»).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10. Обеспечение бесплатным горячим питанием учащихся начального общего образования в муниципальных общеобразовательных учреждениях.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11. Выплата ежемесячного денежного вознаграждения за классное руководство педагогическим работникам муниципальных общеобразовательных учреждений.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12. Количество школьных спортивных клубов.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13.</w:t>
            </w:r>
            <w:r>
              <w:rPr>
                <w:sz w:val="20"/>
                <w:szCs w:val="20"/>
              </w:rPr>
              <w:t xml:space="preserve"> Наличие ставок советников директора по воспитанию и взаимодействию с детскими общественными объединениями в общеобразовательных организациях.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14. Количество учреждений, в которых улучшено материально-техническое состояние.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15.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Количество общеобразовательных учреждений, у которых выполнен ремонт фасада здания.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6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общеобразовательных учреждений и учреждений дополнительного образования, в которых произведена замена окон.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7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образовательных организаций на территории, которых проведен ремонт спортивных площадок.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18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образовательных организаций, в которых преобразовано пространство в рамках проекта "Арктическая школа" в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Печенгском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 муниципальном округе.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19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Выполнение работ по разработке проектно-сметной документации с прохождением государственной экспертизы и строительству канатной дороги в п. Никель (горнолыжный склон).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0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Выполнение мероприятий по обеспечению комплексной 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безопасности МБОУ.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21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Выполнение мероприятий по модернизации школьных систем образования.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3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муниципальных общеобразовательных учреждений, в которых проводятся мониторинговые и диагностические мероприятия.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4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муниципальных общеобразовательных учреждений, в которых проводится государственная итоговая аттестация.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  <w:p>
            <w:pPr>
              <w:jc w:val="both"/>
              <w:widowControl w:val="off"/>
              <w:rPr>
                <w:rFonts w:cs="Calibri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0"/>
                <w:szCs w:val="20"/>
                <w:lang w:eastAsia="en-US"/>
              </w:rPr>
              <w:t xml:space="preserve">2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5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 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.</w:t>
            </w:r>
            <w:r>
              <w:rPr>
                <w:rFonts w:cs="Calibri"/>
                <w:sz w:val="20"/>
                <w:szCs w:val="20"/>
                <w:lang w:eastAsia="en-US"/>
              </w:rPr>
              <w:t xml:space="preserve">»;</w:t>
            </w:r>
            <w:r>
              <w:rPr>
                <w:rFonts w:cs="Calibri"/>
                <w:sz w:val="20"/>
                <w:szCs w:val="20"/>
              </w:rPr>
            </w:r>
            <w:r>
              <w:rPr>
                <w:rFonts w:cs="Calibri"/>
                <w:sz w:val="20"/>
                <w:szCs w:val="20"/>
              </w:rPr>
            </w:r>
          </w:p>
        </w:tc>
      </w:tr>
    </w:tbl>
    <w:p>
      <w:pPr>
        <w:pStyle w:val="855"/>
        <w:jc w:val="both"/>
        <w:spacing w:after="0" w:line="240" w:lineRule="auto"/>
        <w:widowControl w:val="off"/>
        <w:rPr>
          <w:rFonts w:ascii="Times New Roman" w:hAnsi="Times New Roman" w:cs="Times New Roman"/>
          <w:strike/>
          <w:sz w:val="24"/>
          <w:szCs w:val="24"/>
        </w:rPr>
        <w:outlineLvl w:val="1"/>
      </w:pPr>
      <w:r>
        <w:rPr>
          <w:rFonts w:ascii="Times New Roman" w:hAnsi="Times New Roman" w:cs="Times New Roman"/>
          <w:strike/>
          <w:sz w:val="24"/>
          <w:szCs w:val="24"/>
        </w:rPr>
      </w:r>
      <w:r>
        <w:rPr>
          <w:rFonts w:ascii="Times New Roman" w:hAnsi="Times New Roman" w:cs="Times New Roman"/>
          <w:strike/>
          <w:sz w:val="24"/>
          <w:szCs w:val="24"/>
        </w:rPr>
      </w:r>
      <w:r>
        <w:rPr>
          <w:rFonts w:ascii="Times New Roman" w:hAnsi="Times New Roman" w:cs="Times New Roman"/>
          <w:strike/>
          <w:sz w:val="24"/>
          <w:szCs w:val="24"/>
        </w:rPr>
      </w:r>
    </w:p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</w:t>
      </w:r>
      <w:r>
        <w:rPr>
          <w:rFonts w:ascii="Times New Roman" w:hAnsi="Times New Roman" w:cs="Times New Roman"/>
          <w:sz w:val="24"/>
          <w:szCs w:val="24"/>
        </w:rPr>
        <w:t xml:space="preserve">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282"/>
        <w:gridCol w:w="7244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82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«Финансовое обеспечение подпрограммы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44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по подпрограмме</w:t>
            </w:r>
            <w:r>
              <w:rPr>
                <w:sz w:val="20"/>
                <w:szCs w:val="20"/>
              </w:rPr>
              <w:t xml:space="preserve">: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3 194 443,3 </w:t>
            </w:r>
            <w:r>
              <w:rPr>
                <w:b/>
                <w:sz w:val="20"/>
                <w:szCs w:val="20"/>
              </w:rPr>
              <w:t xml:space="preserve">тыс. рублей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ФБ: </w:t>
            </w:r>
            <w:r>
              <w:rPr>
                <w:sz w:val="20"/>
                <w:szCs w:val="20"/>
              </w:rPr>
              <w:t xml:space="preserve">281130,9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66775,5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144227,2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70128,2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ОБ: </w:t>
            </w:r>
            <w:r>
              <w:rPr>
                <w:sz w:val="20"/>
                <w:szCs w:val="20"/>
              </w:rPr>
              <w:t xml:space="preserve">2257079,0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766408,8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740537,7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750132,5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МБ: </w:t>
            </w:r>
            <w:r>
              <w:rPr>
                <w:sz w:val="20"/>
                <w:szCs w:val="20"/>
              </w:rPr>
              <w:t xml:space="preserve">586889,1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год: </w:t>
            </w:r>
            <w:r>
              <w:rPr>
                <w:sz w:val="20"/>
                <w:szCs w:val="20"/>
              </w:rPr>
              <w:t xml:space="preserve">197428,5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200067,0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189393,6 </w:t>
            </w:r>
            <w:r>
              <w:rPr>
                <w:sz w:val="20"/>
                <w:szCs w:val="20"/>
              </w:rPr>
              <w:t xml:space="preserve"> 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ВБС: </w:t>
            </w:r>
            <w:r>
              <w:rPr>
                <w:sz w:val="20"/>
                <w:szCs w:val="20"/>
              </w:rPr>
              <w:t xml:space="preserve">69344,3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69344,3</w:t>
            </w:r>
            <w:r>
              <w:rPr>
                <w:sz w:val="20"/>
                <w:szCs w:val="20"/>
              </w:rPr>
              <w:t xml:space="preserve">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0,0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0,0 тыс. рублей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</w:t>
      </w:r>
      <w:r>
        <w:rPr>
          <w:sz w:val="24"/>
          <w:szCs w:val="24"/>
        </w:rPr>
        <w:t xml:space="preserve"> с объёмом финансирования» к 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</w:t>
      </w:r>
      <w:r>
        <w:rPr>
          <w:sz w:val="24"/>
          <w:szCs w:val="24"/>
        </w:rPr>
        <w:t xml:space="preserve">редакции</w:t>
      </w:r>
      <w:r>
        <w:rPr>
          <w:sz w:val="24"/>
          <w:szCs w:val="24"/>
        </w:rPr>
        <w:t xml:space="preserve"> согласно приложению № 1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таблицу 2 «Перечень мероприятий подпрограммы с показателями результативности выполнения мероприятий» к Подпрограмме 2 изложить в редакции согласно приложению № 2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строку «Основные мероприятия подпрограммы» в паспорте подпрограммы 3 «Детский отдых» (далее – Подпрограмма 3) дополнить пунктом 2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>
        <w:tblPrEx/>
        <w:trPr>
          <w:trHeight w:val="3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«2. Обеспечение содействия в трудоустройстве детей и подростков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строку «Показатели подпрограммы» </w:t>
      </w:r>
      <w:r>
        <w:rPr>
          <w:rFonts w:ascii="Times New Roman" w:hAnsi="Times New Roman" w:cs="Times New Roman"/>
          <w:sz w:val="24"/>
          <w:szCs w:val="24"/>
        </w:rPr>
        <w:t xml:space="preserve">в паспорте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3 </w:t>
      </w:r>
      <w:r>
        <w:rPr>
          <w:rFonts w:ascii="Times New Roman" w:hAnsi="Times New Roman" w:cs="Times New Roman"/>
          <w:sz w:val="24"/>
          <w:szCs w:val="24"/>
        </w:rPr>
        <w:t xml:space="preserve">дополнить пунктом </w:t>
      </w:r>
      <w:r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 xml:space="preserve">следующего содержания: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498" w:type="dxa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268"/>
        <w:gridCol w:w="7230"/>
      </w:tblGrid>
      <w:tr>
        <w:tblPrEx/>
        <w:trPr>
          <w:trHeight w:val="3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textDirection w:val="lrTb"/>
            <w:noWrap w:val="false"/>
          </w:tcPr>
          <w:p>
            <w:pPr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7. </w:t>
            </w:r>
            <w:r>
              <w:rPr>
                <w:sz w:val="20"/>
                <w:szCs w:val="20"/>
              </w:rPr>
              <w:t xml:space="preserve">Количество трудовых бригад для несовершеннолетних </w:t>
            </w:r>
            <w:r>
              <w:rPr>
                <w:sz w:val="20"/>
                <w:szCs w:val="20"/>
              </w:rPr>
              <w:t xml:space="preserve">для</w:t>
            </w:r>
            <w:r>
              <w:rPr>
                <w:sz w:val="20"/>
                <w:szCs w:val="20"/>
              </w:rPr>
              <w:t xml:space="preserve"> проведени</w:t>
            </w:r>
            <w:r>
              <w:rPr>
                <w:sz w:val="20"/>
                <w:szCs w:val="20"/>
              </w:rPr>
              <w:t xml:space="preserve">я</w:t>
            </w:r>
            <w:r>
              <w:rPr>
                <w:sz w:val="20"/>
                <w:szCs w:val="20"/>
              </w:rPr>
              <w:t xml:space="preserve"> временных общественно полезных работ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3 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72" w:type="dxa"/>
        <w:jc w:val="center"/>
        <w:tblInd w:w="14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305"/>
        <w:gridCol w:w="7267"/>
      </w:tblGrid>
      <w:tr>
        <w:tblPrEx/>
        <w:trPr>
          <w:jc w:val="center"/>
          <w:trHeight w:val="112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05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«Финансовое обеспечение подпрограммы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267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по подпрограмме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 xml:space="preserve">30 481,6 </w:t>
            </w:r>
            <w:r>
              <w:rPr>
                <w:b/>
                <w:sz w:val="20"/>
                <w:szCs w:val="20"/>
              </w:rPr>
              <w:t xml:space="preserve">тыс. рублей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ОБ: </w:t>
            </w:r>
            <w:r>
              <w:rPr>
                <w:sz w:val="20"/>
                <w:szCs w:val="20"/>
              </w:rPr>
              <w:t xml:space="preserve">12431,6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4872,0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3736,6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3823,0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МБ: </w:t>
            </w:r>
            <w:r>
              <w:rPr>
                <w:sz w:val="20"/>
                <w:szCs w:val="20"/>
              </w:rPr>
              <w:t xml:space="preserve">18050,0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6950,0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5550,0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5550,0</w:t>
            </w:r>
            <w:r>
              <w:rPr>
                <w:sz w:val="20"/>
                <w:szCs w:val="20"/>
              </w:rPr>
              <w:t xml:space="preserve"> 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0,0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0,0 тыс. рублей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</w:t>
      </w:r>
      <w:r>
        <w:rPr>
          <w:sz w:val="24"/>
          <w:szCs w:val="24"/>
        </w:rPr>
        <w:t xml:space="preserve"> с объёмом финансирования» к Подпрограмме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изложить в редакции согласно приложению № 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к настоящему постановлению;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таблиц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2 «Перечень мероприятий</w:t>
      </w:r>
      <w:r>
        <w:rPr>
          <w:sz w:val="24"/>
          <w:szCs w:val="24"/>
        </w:rPr>
        <w:t xml:space="preserve"> подпрограммы</w:t>
      </w:r>
      <w:r>
        <w:rPr>
          <w:sz w:val="24"/>
          <w:szCs w:val="24"/>
        </w:rPr>
        <w:t xml:space="preserve">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3 дополнить строк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«Основное мероприятие 2. Обеспечение содействия в трудоустройстве детей и подростков» и 3.2.1</w:t>
      </w:r>
      <w:r>
        <w:rPr>
          <w:sz w:val="24"/>
          <w:szCs w:val="24"/>
        </w:rPr>
        <w:t xml:space="preserve"> следующего содержания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708"/>
        <w:gridCol w:w="2268"/>
        <w:gridCol w:w="567"/>
        <w:gridCol w:w="709"/>
        <w:gridCol w:w="709"/>
        <w:gridCol w:w="709"/>
        <w:gridCol w:w="1275"/>
      </w:tblGrid>
      <w:tr>
        <w:tblPrEx/>
        <w:trPr/>
        <w:tc>
          <w:tcPr>
            <w:gridSpan w:val="9"/>
            <w:shd w:val="clear" w:color="auto" w:fill="auto"/>
            <w:tcW w:w="9639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Основное мероприятие 2. Обеспечение содействия в трудоустройстве детей и подростков.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n-US"/>
              </w:rPr>
              <w:t xml:space="preserve">2024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2268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трудовых бригад для несовершеннолетних для проведения временных общественно полезных работ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</w:t>
            </w:r>
            <w:r>
              <w:rPr>
                <w:sz w:val="20"/>
                <w:szCs w:val="20"/>
              </w:rPr>
              <w:t xml:space="preserve"> СОШ №№ 1, 3, 9, 19; МБОУ ООШ №№ </w:t>
            </w:r>
            <w:r>
              <w:rPr>
                <w:sz w:val="20"/>
                <w:szCs w:val="20"/>
              </w:rPr>
              <w:t xml:space="preserve">20, 22»;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5"/>
        <w:ind w:lef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- строку «Финансовое обеспечение подпрограммы» в паспорте 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Хозяйственно-эксплуатационное обслуживание муниципальных учреждений муниципального образования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(далее – Подпрограмма 6)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526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863"/>
        <w:gridCol w:w="6663"/>
      </w:tblGrid>
      <w:tr>
        <w:tblPrEx/>
        <w:trPr>
          <w:jc w:val="center"/>
          <w:trHeight w:val="8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63" w:type="dxa"/>
            <w:textDirection w:val="lrTb"/>
            <w:noWrap w:val="false"/>
          </w:tcPr>
          <w:p>
            <w:pPr>
              <w:ind w:left="44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«Финансовое обеспечение подпрограммы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57" w:right="-57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663" w:type="dxa"/>
            <w:textDirection w:val="lrTb"/>
            <w:noWrap w:val="false"/>
          </w:tcPr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по подпрограмме</w:t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b/>
                <w:sz w:val="20"/>
                <w:szCs w:val="20"/>
              </w:rPr>
              <w:t xml:space="preserve">207 684,2 </w:t>
            </w:r>
            <w:r>
              <w:rPr>
                <w:b/>
                <w:sz w:val="20"/>
                <w:szCs w:val="20"/>
              </w:rPr>
              <w:t xml:space="preserve">тыс. рублей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том числе: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ОБ: </w:t>
            </w:r>
            <w:r>
              <w:rPr>
                <w:sz w:val="20"/>
                <w:szCs w:val="20"/>
              </w:rPr>
              <w:t xml:space="preserve">68735,7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21941,0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22949,4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23845,3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МБ: </w:t>
            </w:r>
            <w:r>
              <w:rPr>
                <w:sz w:val="20"/>
                <w:szCs w:val="20"/>
              </w:rPr>
              <w:t xml:space="preserve">138948,5 </w:t>
            </w:r>
            <w:r>
              <w:rPr>
                <w:sz w:val="20"/>
                <w:szCs w:val="20"/>
              </w:rPr>
              <w:t xml:space="preserve">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44528,3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47210,1 </w:t>
            </w:r>
            <w:r>
              <w:rPr>
                <w:sz w:val="20"/>
                <w:szCs w:val="20"/>
              </w:rPr>
              <w:t xml:space="preserve">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47210,1 </w:t>
            </w:r>
            <w:r>
              <w:rPr>
                <w:sz w:val="20"/>
                <w:szCs w:val="20"/>
              </w:rPr>
              <w:t xml:space="preserve">тыс. рублей.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 из них: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 год: </w:t>
            </w:r>
            <w:r>
              <w:rPr>
                <w:sz w:val="20"/>
                <w:szCs w:val="20"/>
              </w:rPr>
              <w:t xml:space="preserve">0,0</w:t>
            </w:r>
            <w:r>
              <w:rPr>
                <w:sz w:val="20"/>
                <w:szCs w:val="20"/>
              </w:rPr>
              <w:t xml:space="preserve">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 год: 0,0 тыс. рублей,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-57" w:right="-5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 год: 0,0 тыс. рублей</w:t>
            </w:r>
            <w:r>
              <w:rPr>
                <w:sz w:val="20"/>
                <w:szCs w:val="20"/>
              </w:rPr>
              <w:t xml:space="preserve">.»;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6"/>
        </w:pBd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  <w:highlight w:val="none"/>
        </w:rPr>
        <w:pBdr>
          <w:top w:val="none" w:color="000000" w:sz="4" w:space="6"/>
        </w:pBdr>
      </w:pPr>
      <w:r>
        <w:rPr>
          <w:sz w:val="24"/>
          <w:szCs w:val="24"/>
        </w:rPr>
        <w:t xml:space="preserve">- строки 6.1.1,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Итого по </w:t>
      </w:r>
      <w:r>
        <w:rPr>
          <w:sz w:val="24"/>
          <w:szCs w:val="24"/>
        </w:rPr>
        <w:t xml:space="preserve">основному </w:t>
      </w:r>
      <w:r>
        <w:rPr>
          <w:sz w:val="24"/>
          <w:szCs w:val="24"/>
        </w:rPr>
        <w:t xml:space="preserve">мероприятию 1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Всего по подпрограмме 6</w:t>
      </w:r>
      <w:r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таблицы</w:t>
      </w:r>
      <w:r>
        <w:rPr>
          <w:sz w:val="24"/>
          <w:szCs w:val="24"/>
        </w:rPr>
        <w:t xml:space="preserve"> 1 «</w:t>
      </w:r>
      <w:r>
        <w:rPr>
          <w:sz w:val="24"/>
          <w:szCs w:val="24"/>
        </w:rPr>
        <w:t xml:space="preserve">Перечень мероприятий подпрограммы </w:t>
      </w:r>
      <w:r>
        <w:rPr>
          <w:sz w:val="24"/>
          <w:szCs w:val="24"/>
        </w:rPr>
        <w:t xml:space="preserve">с объёмом финансирования» к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одпрограмме </w:t>
      </w:r>
      <w:r>
        <w:rPr>
          <w:sz w:val="24"/>
          <w:szCs w:val="24"/>
        </w:rPr>
        <w:t xml:space="preserve">6 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848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  <w:pBdr>
          <w:top w:val="none" w:color="000000" w:sz="4" w:space="6"/>
        </w:pBd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tbl>
      <w:tblPr>
        <w:tblW w:w="962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709"/>
        <w:gridCol w:w="1134"/>
        <w:gridCol w:w="1134"/>
        <w:gridCol w:w="992"/>
        <w:gridCol w:w="1134"/>
        <w:gridCol w:w="1134"/>
        <w:gridCol w:w="818"/>
      </w:tblGrid>
      <w:tr>
        <w:tblPrEx/>
        <w:trPr>
          <w:trHeight w:val="242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24" w:type="dxa"/>
            <w:vMerge w:val="restart"/>
            <w:textDirection w:val="lrTb"/>
            <w:noWrap/>
          </w:tcPr>
          <w:p>
            <w:pPr>
              <w:ind w:right="-108"/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«</w:t>
            </w:r>
            <w:r>
              <w:rPr>
                <w:sz w:val="20"/>
                <w:szCs w:val="20"/>
                <w:lang w:eastAsia="en-US"/>
              </w:rPr>
              <w:t xml:space="preserve">6.1.1</w:t>
            </w:r>
            <w:r>
              <w:rPr>
                <w:sz w:val="20"/>
                <w:szCs w:val="20"/>
                <w:lang w:eastAsia="en-US"/>
              </w:rPr>
              <w:t xml:space="preserve">.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Предоставление муниципальных услуг (работ) по содержанию (эксплуатации)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2024-2026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2"/>
        </w:trPr>
        <w:tc>
          <w:tcPr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24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24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135</w:t>
            </w:r>
            <w:r>
              <w:rPr>
                <w:color w:val="000000"/>
                <w:sz w:val="20"/>
                <w:szCs w:val="20"/>
              </w:rPr>
              <w:t xml:space="preserve">330,8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43</w:t>
            </w:r>
            <w:r>
              <w:rPr>
                <w:color w:val="000000"/>
                <w:sz w:val="20"/>
                <w:szCs w:val="20"/>
              </w:rPr>
              <w:t xml:space="preserve">373,5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46</w:t>
            </w:r>
            <w:r>
              <w:rPr>
                <w:color w:val="000000"/>
                <w:sz w:val="20"/>
                <w:szCs w:val="20"/>
              </w:rPr>
              <w:t xml:space="preserve">002,2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45</w:t>
            </w:r>
            <w:r>
              <w:rPr>
                <w:color w:val="000000"/>
                <w:sz w:val="20"/>
                <w:szCs w:val="20"/>
              </w:rPr>
              <w:t xml:space="preserve">955,1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24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  <w:t xml:space="preserve">0,0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7"/>
        </w:trPr>
        <w:tc>
          <w:tcPr>
            <w:tcBorders>
              <w:top w:val="single" w:color="auto" w:sz="4" w:space="0"/>
              <w:left w:val="single" w:color="auto" w:sz="8" w:space="0"/>
              <w:bottom w:val="single" w:color="000000" w:sz="4" w:space="0"/>
              <w:right w:val="single" w:color="auto" w:sz="4" w:space="0"/>
            </w:tcBorders>
            <w:tcW w:w="724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843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709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Итого</w:t>
            </w:r>
            <w:r>
              <w:rPr>
                <w:b/>
                <w:bCs/>
                <w:sz w:val="20"/>
                <w:szCs w:val="20"/>
              </w:rPr>
              <w:t xml:space="preserve">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135</w:t>
            </w:r>
            <w:r>
              <w:rPr>
                <w:b/>
                <w:bCs/>
                <w:sz w:val="20"/>
                <w:szCs w:val="20"/>
              </w:rPr>
              <w:t xml:space="preserve">330,8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43373,5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46</w:t>
            </w:r>
            <w:r>
              <w:rPr>
                <w:b/>
                <w:bCs/>
                <w:sz w:val="20"/>
                <w:szCs w:val="20"/>
              </w:rPr>
              <w:t xml:space="preserve">002,2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45</w:t>
            </w:r>
            <w:r>
              <w:rPr>
                <w:b/>
                <w:bCs/>
                <w:sz w:val="20"/>
                <w:szCs w:val="20"/>
              </w:rPr>
              <w:t xml:space="preserve">955,1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shd w:val="clear" w:color="000000" w:fill="ffffff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«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Итого по основному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мероприятию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ФБ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8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ОБ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68735,7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21941,0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22949,4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23845,3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МБ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138948,5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44528,3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ВБС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57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Итого</w:t>
            </w:r>
            <w:r>
              <w:rPr>
                <w:b/>
                <w:bCs/>
                <w:sz w:val="20"/>
                <w:szCs w:val="20"/>
              </w:rPr>
              <w:t xml:space="preserve">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207684,2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66469,3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70159,5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71055,4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shd w:val="clear" w:color="000000" w:fill="ffffff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Всего по подпрограмме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ФБ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8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  <w:rPr>
                <w:i/>
                <w:i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iCs/>
                <w:sz w:val="20"/>
                <w:szCs w:val="20"/>
              </w:rPr>
            </w:r>
            <w:r>
              <w:rPr>
                <w:i/>
                <w:iCs/>
                <w:sz w:val="20"/>
                <w:szCs w:val="20"/>
              </w:rPr>
            </w:r>
            <w:r>
              <w:rPr>
                <w:i/>
                <w:iCs/>
                <w:sz w:val="20"/>
                <w:szCs w:val="20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ОБ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68735,7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21941,0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22949,4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23845,3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МБ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138948,5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44528,3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47210,1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</w:tr>
      <w:tr>
        <w:tblPrEx/>
        <w:trPr>
          <w:trHeight w:val="242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ВБС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0,0</w:t>
            </w:r>
            <w:r>
              <w:rPr>
                <w:b/>
                <w:bCs/>
                <w:color w:val="000000"/>
                <w:sz w:val="20"/>
                <w:szCs w:val="20"/>
              </w:rPr>
            </w:r>
            <w:r>
              <w:rPr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0,0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</w:tr>
      <w:tr>
        <w:tblPrEx/>
        <w:trPr>
          <w:trHeight w:val="257"/>
        </w:trPr>
        <w:tc>
          <w:tcPr>
            <w:gridSpan w:val="3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4" w:space="0"/>
            </w:tcBorders>
            <w:tcW w:w="3276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И</w:t>
            </w:r>
            <w:r>
              <w:rPr>
                <w:b/>
                <w:bCs/>
                <w:sz w:val="20"/>
                <w:szCs w:val="20"/>
              </w:rPr>
              <w:t xml:space="preserve">того</w:t>
            </w:r>
            <w:r>
              <w:rPr>
                <w:b/>
                <w:bCs/>
                <w:sz w:val="20"/>
                <w:szCs w:val="20"/>
              </w:rPr>
              <w:t xml:space="preserve">: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207684,2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992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66469,3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70159,5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8" w:space="0"/>
              <w:right w:val="single" w:color="auto" w:sz="4" w:space="0"/>
            </w:tcBorders>
            <w:tcW w:w="1134" w:type="dxa"/>
            <w:vAlign w:val="bottom"/>
            <w:textDirection w:val="lrTb"/>
            <w:noWrap/>
          </w:tcPr>
          <w:p>
            <w:pPr>
              <w:jc w:val="center"/>
              <w:rPr>
                <w:b/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0"/>
                <w:szCs w:val="20"/>
              </w:rPr>
              <w:t xml:space="preserve">71055,4</w:t>
            </w:r>
            <w:r>
              <w:rPr>
                <w:b/>
                <w:bCs/>
                <w:sz w:val="20"/>
                <w:szCs w:val="20"/>
              </w:rPr>
              <w:t xml:space="preserve">».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8" w:type="dxa"/>
            <w:vAlign w:val="bottom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iCs/>
                <w:sz w:val="16"/>
                <w:szCs w:val="1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  <w:r>
              <w:rPr>
                <w:i/>
                <w:iCs/>
                <w:sz w:val="16"/>
                <w:szCs w:val="16"/>
              </w:rPr>
            </w:r>
          </w:p>
        </w:tc>
      </w:tr>
    </w:tbl>
    <w:p>
      <w:pPr>
        <w:pStyle w:val="806"/>
      </w:pPr>
      <w:r/>
      <w:r/>
    </w:p>
    <w:p>
      <w:pPr>
        <w:pStyle w:val="806"/>
        <w:ind w:firstLine="709"/>
      </w:pPr>
      <w:r>
        <w:t xml:space="preserve">2</w:t>
      </w:r>
      <w:r>
        <w:t xml:space="preserve">. </w:t>
      </w:r>
      <w:r>
        <w:t xml:space="preserve">Настоящее постановление вступ</w:t>
      </w:r>
      <w:r>
        <w:t xml:space="preserve">ает в силу после его подписания.</w:t>
      </w:r>
      <w:r/>
    </w:p>
    <w:p>
      <w:pPr>
        <w:pStyle w:val="806"/>
        <w:ind w:firstLine="709"/>
        <w:jc w:val="both"/>
      </w:pPr>
      <w:r>
        <w:t xml:space="preserve">3. </w:t>
      </w:r>
      <w:r>
        <w:rPr>
          <w:rFonts w:eastAsia="Calibri"/>
        </w:rPr>
        <w:t xml:space="preserve">Настоящее постановление опубликова</w:t>
      </w:r>
      <w:r>
        <w:rPr>
          <w:rFonts w:eastAsia="Calibri"/>
        </w:rPr>
        <w:t xml:space="preserve">ть</w:t>
      </w:r>
      <w:r>
        <w:rPr>
          <w:rFonts w:eastAsia="Calibri"/>
        </w:rPr>
        <w:t xml:space="preserve"> в</w:t>
      </w:r>
      <w:r>
        <w:rPr>
          <w:rFonts w:eastAsia="Calibri"/>
        </w:rPr>
        <w:t xml:space="preserve"> официальном издании</w:t>
      </w:r>
      <w:r>
        <w:rPr>
          <w:rFonts w:eastAsia="Calibri"/>
        </w:rPr>
        <w:t xml:space="preserve"> газет</w:t>
      </w:r>
      <w:r>
        <w:rPr>
          <w:rFonts w:eastAsia="Calibri"/>
        </w:rPr>
        <w:t xml:space="preserve">а</w:t>
      </w:r>
      <w:r>
        <w:rPr>
          <w:rFonts w:eastAsia="Calibri"/>
        </w:rPr>
        <w:t xml:space="preserve"> «Печенга» и разме</w:t>
      </w:r>
      <w:r>
        <w:rPr>
          <w:rFonts w:eastAsia="Calibri"/>
        </w:rPr>
        <w:t xml:space="preserve">стить</w:t>
      </w:r>
      <w:r>
        <w:rPr>
          <w:rFonts w:eastAsia="Calibri"/>
        </w:rPr>
        <w:t xml:space="preserve"> </w:t>
      </w:r>
      <w:r>
        <w:t xml:space="preserve">на сайте </w:t>
      </w:r>
      <w:r>
        <w:t xml:space="preserve">Печенгского муниципального округа</w:t>
      </w:r>
      <w:r>
        <w:t xml:space="preserve"> в сети Интернет.</w:t>
      </w:r>
      <w:r>
        <w:rPr>
          <w:rFonts w:eastAsia="Calibri"/>
        </w:rPr>
        <w:t xml:space="preserve"> </w:t>
      </w:r>
      <w:r/>
    </w:p>
    <w:p>
      <w:pPr>
        <w:pStyle w:val="806"/>
      </w:pPr>
      <w:r/>
      <w:r/>
    </w:p>
    <w:p>
      <w:pPr>
        <w:pStyle w:val="806"/>
      </w:pPr>
      <w:r/>
      <w:r/>
    </w:p>
    <w:p>
      <w:pPr>
        <w:pStyle w:val="806"/>
        <w:rPr>
          <w:bCs/>
        </w:rPr>
      </w:pPr>
      <w:r>
        <w:t xml:space="preserve">Г</w:t>
      </w:r>
      <w:r>
        <w:t xml:space="preserve">лава </w:t>
      </w:r>
      <w:r>
        <w:t xml:space="preserve">Печенгского</w:t>
      </w:r>
      <w:r>
        <w:t xml:space="preserve"> муниципального округа </w:t>
        <w:tab/>
        <w:tab/>
        <w:tab/>
        <w:tab/>
        <w:tab/>
      </w:r>
      <w:r>
        <w:t xml:space="preserve"> </w:t>
      </w:r>
      <w:r>
        <w:t xml:space="preserve">А.В. Кузнецов</w:t>
      </w:r>
      <w:r>
        <w:rPr>
          <w:bCs/>
        </w:rPr>
      </w:r>
      <w:r>
        <w:rPr>
          <w:bCs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pStyle w:val="806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Н</w:t>
      </w:r>
      <w:r>
        <w:rPr>
          <w:sz w:val="20"/>
          <w:szCs w:val="20"/>
        </w:rPr>
        <w:t xml:space="preserve">икитина И.В.</w:t>
      </w:r>
      <w:r>
        <w:rPr>
          <w:sz w:val="20"/>
          <w:szCs w:val="20"/>
        </w:rPr>
        <w:t xml:space="preserve">, 5</w:t>
      </w:r>
      <w:r>
        <w:rPr>
          <w:sz w:val="20"/>
          <w:szCs w:val="20"/>
        </w:rPr>
        <w:t xml:space="preserve">0572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1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</w:t>
      </w:r>
      <w:r>
        <w:rPr>
          <w:lang w:eastAsia="en-US"/>
        </w:rPr>
        <w:t xml:space="preserve">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  <w:t xml:space="preserve">от 14.03.2024 № 377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highlight w:val="none"/>
          <w:lang w:eastAsia="en-US"/>
        </w:rPr>
      </w:r>
      <w:r>
        <w:rPr>
          <w:highlight w:val="none"/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spacing w:line="276" w:lineRule="auto"/>
        <w:tabs>
          <w:tab w:val="left" w:pos="993" w:leader="none"/>
        </w:tabs>
        <w:rPr>
          <w:highlight w:val="none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«</w:t>
      </w:r>
      <w:r>
        <w:rPr>
          <w:lang w:eastAsia="en-US"/>
        </w:rPr>
        <w:t xml:space="preserve">Таблица 1</w:t>
      </w:r>
      <w:r>
        <w:rPr>
          <w:lang w:eastAsia="en-US"/>
        </w:rPr>
        <w:t xml:space="preserve"> </w:t>
      </w:r>
      <w:r>
        <w:rPr>
          <w:lang w:eastAsia="en-US"/>
        </w:rPr>
        <w:t xml:space="preserve">к подпрограмме 2</w:t>
      </w:r>
      <w:r>
        <w:rPr>
          <w:highlight w:val="none"/>
          <w:lang w:eastAsia="en-US"/>
        </w:rPr>
      </w:r>
      <w:r>
        <w:rPr>
          <w:highlight w:val="none"/>
          <w:lang w:eastAsia="en-US"/>
        </w:rPr>
      </w:r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объёмом финансирования</w:t>
      </w:r>
      <w:r/>
    </w:p>
    <w:p>
      <w:pPr>
        <w:jc w:val="center"/>
        <w:rPr>
          <w:bCs/>
          <w:color w:val="0070c0"/>
          <w:sz w:val="18"/>
          <w:szCs w:val="18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  <w:r>
        <w:rPr>
          <w:bCs/>
          <w:color w:val="0070c0"/>
          <w:sz w:val="18"/>
          <w:szCs w:val="18"/>
        </w:rPr>
      </w:r>
    </w:p>
    <w:tbl>
      <w:tblPr>
        <w:tblW w:w="5088" w:type="pct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4780"/>
        <w:gridCol w:w="1321"/>
        <w:gridCol w:w="79"/>
        <w:gridCol w:w="1121"/>
        <w:gridCol w:w="1349"/>
        <w:gridCol w:w="1419"/>
        <w:gridCol w:w="1416"/>
        <w:gridCol w:w="1419"/>
        <w:gridCol w:w="143"/>
        <w:gridCol w:w="1945"/>
      </w:tblGrid>
      <w:tr>
        <w:tblPrEx/>
        <w:trPr>
          <w:trHeight w:val="780"/>
        </w:trPr>
        <w:tc>
          <w:tcPr>
            <w:shd w:val="clear" w:color="auto" w:fill="auto"/>
            <w:tcW w:w="26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Цели,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18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6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</w:rPr>
              <w:t xml:space="preserve">2024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</w:rPr>
              <w:t xml:space="preserve">2025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color w:val="000000"/>
                <w:sz w:val="22"/>
                <w:szCs w:val="22"/>
              </w:rPr>
              <w:t xml:space="preserve">2026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shd w:val="clear" w:color="auto" w:fill="auto"/>
            <w:tcW w:w="61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6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5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93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61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1843023,5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578986,7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617805,2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646231,6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3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274358,6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86079,7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93001,2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95277,7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1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  <w:r>
              <w:rPr>
                <w:color w:val="00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2117382,1</w:t>
            </w:r>
            <w:r>
              <w:rPr>
                <w:b/>
                <w:bCs/>
                <w:sz w:val="22"/>
                <w:szCs w:val="22"/>
              </w:rPr>
              <w:t xml:space="preserve"> 712,20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665066,4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710806,4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741509,3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3" w:hRule="exact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услуг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9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151235,9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50252,5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50277,1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50706,3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7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4" w:hRule="exact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151235,9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50252,5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50277,1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50706,3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157601,7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50293,9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52596,1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54711,7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8294,8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2647,1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2768,2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2879,5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165896,5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52941,0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55364,3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57591,2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2.1.3.1.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Обеспечение сохранения заработной платы труда работников муниципальных учреждений образования, </w:t>
            </w:r>
            <w:r>
              <w:rPr>
                <w:sz w:val="18"/>
                <w:szCs w:val="18"/>
              </w:rPr>
              <w:t xml:space="preserve">культуры, физической культуры и спорта на уровне, установленном указами Президента Российской Федерации от 07.05.2012 № 597 «О мероприяти</w:t>
            </w:r>
            <w:r>
              <w:rPr>
                <w:sz w:val="18"/>
                <w:szCs w:val="18"/>
              </w:rPr>
              <w:t xml:space="preserve">ях по реализации государственной социальной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</w:t>
            </w:r>
            <w:r>
              <w:rPr>
                <w:sz w:val="18"/>
                <w:szCs w:val="18"/>
              </w:rPr>
              <w:t xml:space="preserve"> детей, оставшихся без попечения родителей»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0"/>
                <w:szCs w:val="20"/>
              </w:rPr>
              <w:t xml:space="preserve">2024-2026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100332,4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32018,1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33483,7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34830,6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5280,6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1685,1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1762,3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1833,2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0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105613,0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33703,2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35246,0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36663,8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2.1.3.2.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Реализация мер социальной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</w:t>
            </w:r>
            <w:r>
              <w:rPr>
                <w:sz w:val="18"/>
                <w:szCs w:val="18"/>
              </w:rPr>
              <w:t xml:space="preserve">вии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ставки, оклада </w:t>
            </w:r>
            <w:r>
              <w:rPr>
                <w:sz w:val="18"/>
                <w:szCs w:val="18"/>
              </w:rPr>
              <w:t xml:space="preserve">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</w:t>
            </w:r>
            <w:r>
              <w:rPr>
                <w:sz w:val="18"/>
                <w:szCs w:val="18"/>
              </w:rPr>
              <w:t xml:space="preserve">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 соответствии с</w:t>
            </w:r>
            <w:r>
              <w:rPr>
                <w:sz w:val="18"/>
                <w:szCs w:val="18"/>
              </w:rPr>
              <w:t xml:space="preserve">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0"/>
                <w:szCs w:val="20"/>
              </w:rPr>
              <w:t xml:space="preserve">2024-2026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7050,6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2250,0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2353,0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2447,6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371,2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118,6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123,8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128,8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7421,8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2368,6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2476,8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2576,4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2.1.3.3.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18"/>
                <w:szCs w:val="18"/>
              </w:rPr>
              <w:t xml:space="preserve">Повышение оплаты труда работников муниципальных учреждений в связи с доведением оплаты труда до минимального </w:t>
            </w:r>
            <w:r>
              <w:rPr>
                <w:sz w:val="18"/>
                <w:szCs w:val="18"/>
              </w:rPr>
              <w:t xml:space="preserve">размера оплаты труда</w:t>
            </w:r>
            <w:r>
              <w:rPr>
                <w:sz w:val="18"/>
                <w:szCs w:val="18"/>
              </w:rPr>
              <w:t xml:space="preserve">, установленного Федеральным 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0"/>
                <w:szCs w:val="20"/>
              </w:rPr>
              <w:t xml:space="preserve">2024-2026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  <w:highlight w:val="yellow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ДДТ №№ 1,2;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50218,7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16025,8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16 759,4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17 433,5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16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2643,0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843,4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882,1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917,5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0,0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color w:val="ff0000"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  <w:r>
              <w:rPr>
                <w:i/>
                <w:color w:val="ff0000"/>
                <w:sz w:val="18"/>
                <w:szCs w:val="18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Итого: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52861,7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16869,2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17641,5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0"/>
                <w:szCs w:val="20"/>
              </w:rPr>
              <w:t xml:space="preserve">18351,0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i/>
                <w:sz w:val="18"/>
                <w:szCs w:val="18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  <w:r>
              <w:rPr>
                <w:i/>
                <w:sz w:val="18"/>
                <w:szCs w:val="18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функционирования центра тестирования ГТО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1306,5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435,5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435,5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435,5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1306,5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435,5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435,5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435,5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78956,1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25276,0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26277,0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27403,1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78956,1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25276,0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26277,0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27403,1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z w:val="22"/>
                <w:szCs w:val="22"/>
              </w:rPr>
            </w: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4594,6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1381,4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1526,8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1686,4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7645,6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2698,6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2553,3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2393,7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12240,2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4080,0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4080,1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4080,1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29233,8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9744,6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9744,6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9744,6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29233,8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9744,6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9744,6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9744,6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2.1.8.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3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22"/>
                <w:szCs w:val="23"/>
              </w:rPr>
            </w:r>
            <w:r>
              <w:rPr>
                <w:sz w:val="22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37562,9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12016,2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12487,6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13059,1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7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766,8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245,3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254,9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266,6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  <w:r>
              <w:rPr>
                <w:color w:val="ff0000"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38329,7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12261,5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12742,5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13325,7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43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86321,4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27652,1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28759,4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29909,9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11202,7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3590,3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3732,2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3880,2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1990,6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637,7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663,2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689,7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4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99514,7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31880,1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33154,8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34479,8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  <w:t xml:space="preserve">2.1.10.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101571,6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33857,2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33857,2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33857,2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4617,0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1539,0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1539,0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1539,0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106188,6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35396,20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35396,2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35396,2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  <w:t xml:space="preserve">2.1.11.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выплат педагогическим работникам муниципальных общеобразовательных организаций Мурманской области, реализующих образовательные программы начального общего, основного общего и среднего общего </w:t>
            </w:r>
            <w:r>
              <w:rPr>
                <w:sz w:val="22"/>
                <w:szCs w:val="22"/>
              </w:rPr>
              <w:t xml:space="preserve">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        МБОУ СОШ №№ 1, 3, 5, 7, 9,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4864,2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1621,4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1621,4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1621,4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4864,2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  <w:lang w:val="en-US"/>
              </w:rPr>
              <w:t xml:space="preserve">1</w:t>
            </w: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  <w:lang w:val="en-US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16893,5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5 266,2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5 266,2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6 361,1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16893,5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5266,2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5266,2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6361,1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spacing w:after="200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204786,5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66775,5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67882,8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70128,2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2142422,7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674704,9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717585,3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750132,5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474832,6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152741,0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159698,0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162393,6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2822041,8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894221,4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945166,1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982654,3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tabs>
                <w:tab w:val="left" w:pos="3616" w:leader="none"/>
              </w:tabs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образовательных учреждений и учреждений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0"/>
                <w:szCs w:val="20"/>
              </w:rPr>
              <w:t xml:space="preserve">Отдел образования,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 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bCs/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22; МБОУ ДО ДДТ №№ 1,2; МБУ ДО ДЮСШ;   МБУ «РЭС»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104365,6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39861,0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37504,6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27000,0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104365,6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39861,0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37504,6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27000,0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2.2.2.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работ по ремонту фасадов в общеобразовательных организациях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  <w:p>
            <w:pPr>
              <w:ind w:firstLine="709"/>
              <w:jc w:val="both"/>
              <w:spacing w:after="200" w:line="276" w:lineRule="auto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2024-2025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64025,5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64025,5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</w:t>
            </w:r>
            <w:r>
              <w:rPr>
                <w:sz w:val="20"/>
                <w:szCs w:val="20"/>
              </w:rPr>
              <w:t xml:space="preserve">ел образования,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ООШ № 22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СОШ № 19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68894,4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68894,4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4634,0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3626,0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137553,9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72520,4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65033,5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Реализация мероприятий по замене окон 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МБУ ДО ДДТ № 1, МБОУ СОШ № 19, МБОУ ООШ №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6849,5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6849,5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360,5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360,5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5294,3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5294,3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12504,3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12504,3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Печенгского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 3, 19 МБОУ ООШ №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25000,0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25000,0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Преобразование пространств в образовательных организациях в рамках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проекта "Арктическая школа" в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муниципальном округе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2024-2025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№№ 1, </w:t>
            </w:r>
            <w:r>
              <w:rPr>
                <w:sz w:val="20"/>
                <w:szCs w:val="20"/>
              </w:rPr>
              <w:t xml:space="preserve">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ООШ №№ 20,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25460,0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15390,0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10070,0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1340,0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810,0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26800,0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2.2.6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Разработка проектно-сметной документации и строительство канатной дороги в п. Никель (горнолыжный склон) с прохождением государственной экспертизы и строительство канатной дороги в п. Никель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МБУ ДО ДЮСШ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39050,0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39050,0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39050,0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39050,0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spacing w:after="200" w:line="276" w:lineRule="auto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ООШ №№ 20,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cs="Calibri"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570,0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570,0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cs="Calibri"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cs="Calibri"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Align w:val="center"/>
            <w:vMerge w:val="continue"/>
            <w:textDirection w:val="lrTb"/>
            <w:noWrap w:val="false"/>
          </w:tcPr>
          <w:p>
            <w:pPr>
              <w:spacing w:after="200" w:line="276" w:lineRule="auto"/>
              <w:rPr>
                <w:rFonts w:ascii="Calibri" w:hAnsi="Calibri" w:cs="Calibri"/>
                <w:color w:val="00000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  <w:r>
              <w:rPr>
                <w:rFonts w:ascii="Calibri" w:hAnsi="Calibri" w:cs="Calibri"/>
                <w:color w:val="000000"/>
                <w:lang w:eastAsia="en-US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8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12318,9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12318,9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648,4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648,4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12967,3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12967,3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2.2.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9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Мероприятия по модернизации школьных систем образования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МБОУ СОШ № 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12882,4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12882,4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678,0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678,00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13560,4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13560,4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76344,4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76344,4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114656,3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91703,9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22952,4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19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112056,5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44687,5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40369,0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27000,0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69344,3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69344,3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30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372401,5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205</w:t>
            </w:r>
            <w:r>
              <w:rPr>
                <w:b/>
                <w:sz w:val="22"/>
                <w:szCs w:val="22"/>
              </w:rPr>
              <w:t xml:space="preserve">735,7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139665,8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27000,0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7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Осуществление мониторинговых и диагностических мероприятий по комплексной оценке учебных и </w:t>
            </w:r>
            <w:r>
              <w:rPr>
                <w:sz w:val="22"/>
                <w:szCs w:val="22"/>
              </w:rPr>
              <w:t xml:space="preserve">внеучебных</w:t>
            </w:r>
            <w:r>
              <w:rPr>
                <w:sz w:val="22"/>
                <w:szCs w:val="22"/>
              </w:rPr>
              <w:t xml:space="preserve"> достижений обучающегося, его готовности на всех ступенях общего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8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63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Координация деятельности муниципальных общеобразовательных учреждений по </w:t>
            </w:r>
            <w:r>
              <w:rPr>
                <w:sz w:val="22"/>
                <w:szCs w:val="22"/>
              </w:rPr>
              <w:t xml:space="preserve">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widowControl w:val="off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</w:t>
            </w:r>
            <w:r>
              <w:rPr>
                <w:sz w:val="20"/>
                <w:szCs w:val="20"/>
                <w:lang w:eastAsia="en-US"/>
              </w:rPr>
              <w:t xml:space="preserve">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20,22.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57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"/>
        </w:trPr>
        <w:tc>
          <w:tcPr>
            <w:shd w:val="clear" w:color="auto" w:fill="auto"/>
            <w:tcW w:w="26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19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2"/>
        </w:trPr>
        <w:tc>
          <w:tcPr>
            <w:shd w:val="clear" w:color="auto" w:fill="auto"/>
            <w:tcW w:w="26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509" w:type="pct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1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3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2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281130,9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66775,5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144227,2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70128,2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2257079,0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766408,8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740537,7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750132,5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586889,1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197428,5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200067,0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189393,6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69344,3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69344,3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2193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79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2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3194443,3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1099957,1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1084831,9</w:t>
            </w:r>
            <w:r>
              <w:rPr>
                <w:b/>
                <w:sz w:val="22"/>
                <w:szCs w:val="22"/>
                <w:lang w:val="en-US"/>
              </w:rPr>
            </w:r>
            <w:r>
              <w:rPr>
                <w:b/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448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1009654,3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659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2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</w:t>
      </w:r>
      <w:r>
        <w:rPr>
          <w:lang w:eastAsia="en-US"/>
        </w:rPr>
        <w:t xml:space="preserve">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  <w:t xml:space="preserve">от 14.03.2024 № 377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highlight w:val="none"/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   «Та</w:t>
      </w:r>
      <w:r>
        <w:rPr>
          <w:lang w:eastAsia="en-US"/>
        </w:rPr>
        <w:t xml:space="preserve">блица 2</w:t>
      </w:r>
      <w:r>
        <w:rPr>
          <w:lang w:eastAsia="en-US"/>
        </w:rPr>
        <w:t xml:space="preserve"> </w:t>
      </w:r>
      <w:r>
        <w:rPr>
          <w:lang w:eastAsia="en-US"/>
        </w:rPr>
        <w:t xml:space="preserve">к подпрограмме 2</w:t>
      </w:r>
      <w:r>
        <w:rPr>
          <w:lang w:eastAsia="en-US"/>
        </w:rPr>
      </w:r>
      <w:r>
        <w:rPr>
          <w:lang w:eastAsia="en-US"/>
        </w:rPr>
      </w:r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</w:t>
      </w:r>
      <w:r>
        <w:t xml:space="preserve"> </w:t>
      </w:r>
      <w:r/>
    </w:p>
    <w:p>
      <w:pPr>
        <w:ind w:left="142" w:right="-371"/>
        <w:jc w:val="center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показателями результативности выполнения мероприятий</w:t>
      </w:r>
      <w:r/>
    </w:p>
    <w:p>
      <w:pPr>
        <w:jc w:val="center"/>
        <w:rPr>
          <w:color w:val="0070c0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outlineLvl w:val="1"/>
      </w:pP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  <w:r>
        <w:rPr>
          <w:color w:val="0070c0"/>
          <w:sz w:val="20"/>
          <w:szCs w:val="20"/>
        </w:rPr>
      </w:r>
    </w:p>
    <w:tbl>
      <w:tblPr>
        <w:tblW w:w="15592" w:type="dxa"/>
        <w:tblInd w:w="39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828"/>
        <w:gridCol w:w="1275"/>
        <w:gridCol w:w="142"/>
        <w:gridCol w:w="3686"/>
        <w:gridCol w:w="850"/>
        <w:gridCol w:w="992"/>
        <w:gridCol w:w="993"/>
        <w:gridCol w:w="992"/>
        <w:gridCol w:w="1984"/>
      </w:tblGrid>
      <w:tr>
        <w:tblPrEx/>
        <w:trPr>
          <w:trHeight w:val="760"/>
        </w:trPr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№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Подпрограмма, цели, задачи, наименование мероприятия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Наименование показателя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Ед.</w:t>
            </w:r>
            <w:r>
              <w:rPr>
                <w:bCs/>
                <w:sz w:val="22"/>
                <w:szCs w:val="22"/>
                <w:lang w:val="en-US"/>
              </w:rPr>
            </w:r>
            <w:r>
              <w:rPr>
                <w:bCs/>
                <w:sz w:val="22"/>
                <w:szCs w:val="22"/>
                <w:lang w:val="en-US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изм.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Исполнитель, соисполнитель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592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Подпрограмма 2. «Развитие общего и дополнительного образования детей»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592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10"/>
            <w:shd w:val="clear" w:color="auto" w:fill="auto"/>
            <w:tcW w:w="15592" w:type="dxa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Выполнение муниципального задания муниципальными общеобразовательными учреждениями 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обучающихся в муниципальных общеобразовательных учреждениях, получающих услугу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4100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Предоставление дополнительного образования детей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Выполнение муниципального задания муниципальными учреждениями дополнительного образования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ДДТ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№№ 1,2;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ДЮСШ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1800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выполнения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</w:t>
            </w:r>
            <w:r>
              <w:rPr>
                <w:sz w:val="22"/>
                <w:szCs w:val="22"/>
                <w:lang w:eastAsia="en-US"/>
              </w:rPr>
              <w:t xml:space="preserve">выплаты по оплате труда работникам муниципальных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указов Президента Российской Федерации </w:t>
            </w:r>
            <w:r>
              <w:rPr>
                <w:sz w:val="22"/>
                <w:szCs w:val="22"/>
                <w:lang w:eastAsia="en-US"/>
              </w:rPr>
              <w:t xml:space="preserve">по оплате труда и начислениям на выплаты по </w:t>
            </w:r>
            <w:r>
              <w:rPr>
                <w:sz w:val="22"/>
                <w:szCs w:val="22"/>
                <w:lang w:eastAsia="en-US"/>
              </w:rPr>
              <w:t xml:space="preserve">оплате труда работникам муниципальных учреждений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ind w:right="-108"/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ДДТ                 №№ 1, 2;                                      МБУ ДО ДЮСШ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функционирования центра тестирования ГТО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</w:t>
            </w:r>
            <w:r>
              <w:rPr>
                <w:sz w:val="22"/>
                <w:szCs w:val="22"/>
              </w:rPr>
              <w:t xml:space="preserve">обучающихся</w:t>
            </w:r>
            <w:r>
              <w:rPr>
                <w:sz w:val="22"/>
                <w:szCs w:val="22"/>
              </w:rPr>
              <w:t xml:space="preserve">, получающих услугу в центре тестирования ГТО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МБУ ДО ДЮСШ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питанием отдельных категорий обучающихся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Среднегодовая численность </w:t>
            </w:r>
            <w:r>
              <w:rPr>
                <w:sz w:val="22"/>
                <w:szCs w:val="22"/>
              </w:rPr>
              <w:t xml:space="preserve">обучающихся</w:t>
            </w:r>
            <w:r>
              <w:rPr>
                <w:sz w:val="22"/>
                <w:szCs w:val="22"/>
              </w:rPr>
              <w:t xml:space="preserve"> льготной категории, получающих услугу бесплатного питания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     </w:t>
            </w:r>
            <w:r>
              <w:rPr>
                <w:sz w:val="22"/>
                <w:szCs w:val="22"/>
                <w:lang w:val="en-US"/>
              </w:rPr>
              <w:t xml:space="preserve">1414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     1414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     1414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цельным молоком либо питьевым молоком обучающихся 1-4 классов муниципальных общеобразовательных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  <w:outlineLvl w:val="2"/>
            </w:pPr>
            <w:r>
              <w:rPr>
                <w:bCs/>
                <w:sz w:val="22"/>
                <w:szCs w:val="22"/>
              </w:rPr>
              <w:t xml:space="preserve">Доля обучающихся 1-4 классов, получающих бесплатное цельное молоко от общего числа обучающихся 1-4 классов (с учетом пропусков занятий по объективным причинам)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Оказание муниципальных услуг в социальной    сфере по направлению деятельности «реализация дополнительных общеразвивающих программ для детей» на территории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widowControl w:val="off"/>
              <w:rPr>
                <w:bCs/>
                <w:sz w:val="21"/>
                <w:szCs w:val="21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1"/>
                <w:szCs w:val="21"/>
              </w:rPr>
              <w:t xml:space="preserve">Доля детей в возрасте от 5 до 18 лет, 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 </w:t>
            </w:r>
            <w:r>
              <w:rPr>
                <w:rFonts w:cs="Calibri"/>
                <w:sz w:val="21"/>
                <w:szCs w:val="21"/>
                <w:lang w:eastAsia="en-US"/>
              </w:rPr>
              <w:t xml:space="preserve">(за исключением обучающихся в образовательных организациях </w:t>
            </w:r>
            <w:r>
              <w:rPr>
                <w:rFonts w:cs="Calibri"/>
                <w:sz w:val="21"/>
                <w:szCs w:val="21"/>
                <w:lang w:eastAsia="en-US"/>
              </w:rPr>
              <w:t xml:space="preserve">дополнительного образования детей со специальными наименованиями «детская школа искусств», «детская музыкальная школа», «детская хоровая школа», «детская художественная школа», детская хореографическая школа», «детская театральная школа», «детская цирковая</w:t>
            </w:r>
            <w:r>
              <w:rPr>
                <w:rFonts w:cs="Calibri"/>
                <w:sz w:val="21"/>
                <w:szCs w:val="21"/>
                <w:lang w:eastAsia="en-US"/>
              </w:rPr>
              <w:t xml:space="preserve"> школа», «детская школа художественных ремесел»)</w:t>
            </w:r>
            <w:r>
              <w:rPr>
                <w:bCs/>
                <w:sz w:val="21"/>
                <w:szCs w:val="21"/>
              </w:rPr>
            </w:r>
            <w:r>
              <w:rPr>
                <w:bCs/>
                <w:sz w:val="21"/>
                <w:szCs w:val="21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</w:t>
            </w:r>
            <w:r>
              <w:rPr>
                <w:sz w:val="20"/>
                <w:szCs w:val="22"/>
                <w:lang w:val="en-US"/>
              </w:rPr>
            </w:r>
            <w:r>
              <w:rPr>
                <w:sz w:val="20"/>
                <w:szCs w:val="22"/>
                <w:lang w:val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областного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горячим питанием учащихся начального общего образования в муниципальных общеобразовательных учреждениях за счет средств областного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2.1.9.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 за счет средств федерального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 за счет средств федерального бюджета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организаций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sz w:val="22"/>
                <w:szCs w:val="22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школьных спортивных клубов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2.1.12.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 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       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592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b/>
                <w:sz w:val="23"/>
                <w:szCs w:val="23"/>
              </w:rPr>
              <w:t xml:space="preserve"> 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учреждений, в которых улучшено материально-техническое состояние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22;                    МБОУ ДО ДДТ №№ 1,2;                         МБУ ДО ДЮСШ;     МБУ «РЭС»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2.2.2.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работ по ремонту фасадов в общеобразовательных организациях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2024-2025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ff0000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общеобразовательных учреждений, у которых выполнен ремонт фасадов здания</w:t>
            </w:r>
            <w:r>
              <w:rPr>
                <w:color w:val="ff0000"/>
                <w:sz w:val="22"/>
                <w:szCs w:val="22"/>
              </w:rPr>
            </w:r>
            <w:r>
              <w:rPr>
                <w:color w:val="ff0000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ООШ № 22, МБОУ СОШ № 19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Реализаций мероприятий по замене окон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cs="Calibri"/>
                <w:sz w:val="22"/>
                <w:szCs w:val="22"/>
                <w:lang w:eastAsia="en-US"/>
              </w:rPr>
              <w:t xml:space="preserve">Количество общеобразовательных учреждений и учреждений дополнительного образования, в которых произведена замена окон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МБУ ДО ДДТ № 1, МБОУ СОШ № 19, МБОУ ООШ № 22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Обустройство спортивных площадок на территории общеобразовательных учреждений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Печенгского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образовательных организаций на территории, которых проведен ремонт спортивных площадок.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 3, 19, МБОУ ООШ № 22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Преобразование пространств в образовательных организациях в рамках проекта "Арктическая школа" в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муниципальном округе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образовательных организаций, в которых преобразовано пространство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в рамках проекта "Арктическая школа" в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Печенгском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муниципальном округе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20,22.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Разработка проектно-сметной документации с прохождением государственной экспертизы и строительство канатной дороги в п. Никель (горнолыжный склон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)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работ по разработке проектно-сметной документации с прохождением государственной экспертизы и строительству канатной дороги в п. Никель (горнолыжный склон) 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МБУ ДО ДЮСШ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>
          <w:trHeight w:val="1095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мероприятий по обеспечению комплексной безопасности МБОУ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20,22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>
          <w:trHeight w:val="1611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 средствами обучения и воспитания)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 19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2.2.9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Мероприятия по модернизации школьных систем образования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27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Выполнение мероприятий по модернизации школьных систем образования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Да/нет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Да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Отдел образования, МБОУ СОШ № 19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</w:tc>
      </w:tr>
      <w:tr>
        <w:tblPrEx/>
        <w:trPr/>
        <w:tc>
          <w:tcPr>
            <w:gridSpan w:val="10"/>
            <w:shd w:val="clear" w:color="auto" w:fill="auto"/>
            <w:tcW w:w="15592" w:type="dxa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Развитие системы оценки качества образования, обеспечение публичной доступности её результатов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Осуществление мониторинговых и диагностических мероприятий по </w:t>
            </w:r>
            <w:r>
              <w:rPr>
                <w:sz w:val="22"/>
                <w:szCs w:val="22"/>
              </w:rPr>
              <w:t xml:space="preserve">комплексной оценке учебных и </w:t>
            </w:r>
            <w:r>
              <w:rPr>
                <w:sz w:val="22"/>
                <w:szCs w:val="22"/>
              </w:rPr>
              <w:t xml:space="preserve">внеучебных</w:t>
            </w:r>
            <w:r>
              <w:rPr>
                <w:sz w:val="22"/>
                <w:szCs w:val="22"/>
              </w:rPr>
              <w:t xml:space="preserve"> достижений обучающегося, его готовности на всех ступенях общего образования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муниципальных общеобразовательных учреждений, </w:t>
            </w:r>
            <w:r>
              <w:rPr>
                <w:sz w:val="22"/>
                <w:szCs w:val="22"/>
              </w:rPr>
              <w:t xml:space="preserve">в которых проводятся мониторинговые и диагностические мероприятия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образования,   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общего образования, включая репетиционные экзамены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Ед.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образования,   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 3, 11, 19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2.3.3.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28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17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86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Количество материалов информирования общественности, родителей о результатах оценки качества образования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Не менее 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</w:rPr>
              <w:t xml:space="preserve">Отдел образования,    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  <w:p>
            <w:pPr>
              <w:jc w:val="center"/>
              <w:widowControl w:val="off"/>
              <w:rPr>
                <w:sz w:val="20"/>
                <w:szCs w:val="22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СОШ №№ 1, 3, 5, 7, 9, 11, 19, 23; </w:t>
            </w:r>
            <w:r>
              <w:rPr>
                <w:sz w:val="20"/>
                <w:szCs w:val="22"/>
                <w:lang w:eastAsia="en-US"/>
              </w:rPr>
            </w:r>
            <w:r>
              <w:rPr>
                <w:sz w:val="20"/>
                <w:szCs w:val="22"/>
                <w:lang w:eastAsia="en-US"/>
              </w:rPr>
            </w:r>
          </w:p>
          <w:p>
            <w:pPr>
              <w:jc w:val="center"/>
              <w:rPr>
                <w:sz w:val="20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2"/>
                <w:lang w:eastAsia="en-US"/>
              </w:rPr>
              <w:t xml:space="preserve">МБОУ ООШ №№ 20, 22</w:t>
            </w:r>
            <w:r>
              <w:rPr>
                <w:sz w:val="20"/>
                <w:szCs w:val="22"/>
                <w:lang w:eastAsia="en-US"/>
              </w:rPr>
              <w:t xml:space="preserve">».</w:t>
            </w:r>
            <w:r>
              <w:rPr>
                <w:sz w:val="20"/>
                <w:szCs w:val="22"/>
              </w:rPr>
            </w:r>
            <w:r>
              <w:rPr>
                <w:sz w:val="20"/>
                <w:szCs w:val="22"/>
              </w:rPr>
            </w:r>
          </w:p>
        </w:tc>
      </w:tr>
    </w:tbl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Приложение № 3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к</w:t>
      </w:r>
      <w:r>
        <w:rPr>
          <w:lang w:eastAsia="en-US"/>
        </w:rPr>
        <w:t xml:space="preserve"> постановлению администрации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  <w:tab w:val="left" w:pos="11624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Печенгского</w:t>
      </w:r>
      <w:r>
        <w:rPr>
          <w:lang w:eastAsia="en-US"/>
        </w:rPr>
        <w:t xml:space="preserve"> муниципального округа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  <w:t xml:space="preserve">от 14.03.2024 № 377</w:t>
      </w:r>
      <w:r>
        <w:rPr>
          <w:lang w:eastAsia="en-US"/>
        </w:rPr>
      </w:r>
      <w:r>
        <w:rPr>
          <w:lang w:eastAsia="en-US"/>
        </w:rPr>
      </w:r>
    </w:p>
    <w:p>
      <w:pPr>
        <w:ind w:left="11339" w:right="0" w:firstLine="0"/>
        <w:jc w:val="lef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highlight w:val="none"/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center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  <w:t xml:space="preserve">                                                                                                                                                                          «</w:t>
      </w:r>
      <w:r>
        <w:rPr>
          <w:lang w:eastAsia="en-US"/>
        </w:rPr>
        <w:t xml:space="preserve">Таблица 1</w:t>
      </w:r>
      <w:r>
        <w:rPr>
          <w:lang w:eastAsia="en-US"/>
        </w:rPr>
        <w:t xml:space="preserve"> </w:t>
      </w:r>
      <w:r>
        <w:rPr>
          <w:lang w:eastAsia="en-US"/>
        </w:rPr>
        <w:t xml:space="preserve">к подпрограмме </w:t>
      </w:r>
      <w:r>
        <w:rPr>
          <w:lang w:eastAsia="en-US"/>
        </w:rPr>
        <w:t xml:space="preserve">3</w:t>
      </w:r>
      <w:r>
        <w:rPr>
          <w:lang w:eastAsia="en-US"/>
        </w:rPr>
      </w:r>
      <w:r>
        <w:rPr>
          <w:lang w:eastAsia="en-US"/>
        </w:rPr>
      </w:r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b/>
        </w:rPr>
        <w:t xml:space="preserve">ПЕРЕЧЕНЬ</w:t>
      </w:r>
      <w:r>
        <w:t xml:space="preserve"> </w:t>
      </w:r>
      <w:r/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t xml:space="preserve"> мероприятий подпрограммы с объёмом финансирования</w:t>
      </w:r>
      <w:r/>
    </w:p>
    <w:p>
      <w:pPr>
        <w:jc w:val="center"/>
        <w:tabs>
          <w:tab w:val="left" w:pos="993" w:leader="none"/>
        </w:tabs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/>
      <w:r/>
    </w:p>
    <w:tbl>
      <w:tblPr>
        <w:tblW w:w="4937" w:type="pct"/>
        <w:tblInd w:w="5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2"/>
        <w:gridCol w:w="43"/>
        <w:gridCol w:w="4478"/>
        <w:gridCol w:w="1346"/>
        <w:gridCol w:w="1042"/>
        <w:gridCol w:w="6"/>
        <w:gridCol w:w="1352"/>
        <w:gridCol w:w="1137"/>
        <w:gridCol w:w="996"/>
        <w:gridCol w:w="1134"/>
        <w:gridCol w:w="2981"/>
      </w:tblGrid>
      <w:tr>
        <w:tblPrEx/>
        <w:trPr>
          <w:trHeight w:val="780"/>
        </w:trPr>
        <w:tc>
          <w:tcPr>
            <w:shd w:val="clear" w:color="auto" w:fill="auto"/>
            <w:tcW w:w="27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№ </w:t>
            </w:r>
            <w:r>
              <w:rPr>
                <w:bCs/>
                <w:sz w:val="22"/>
                <w:szCs w:val="22"/>
              </w:rPr>
              <w:t xml:space="preserve">п</w:t>
            </w:r>
            <w:r>
              <w:rPr>
                <w:bCs/>
                <w:sz w:val="22"/>
                <w:szCs w:val="22"/>
              </w:rPr>
              <w:t xml:space="preserve">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Цели, задачи, мероприятие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Срок исполнения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Источники финансирования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5"/>
            <w:shd w:val="clear" w:color="auto" w:fill="auto"/>
            <w:tcW w:w="1505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Объем финансирования,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тысяч рублей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tabs>
                <w:tab w:val="left" w:pos="885" w:leader="none"/>
              </w:tabs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Исполнители, соисполнители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67"/>
        </w:trPr>
        <w:tc>
          <w:tcPr>
            <w:shd w:val="clear" w:color="auto" w:fill="auto"/>
            <w:tcW w:w="27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Всего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2024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2025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2026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shd w:val="clear" w:color="auto" w:fill="auto"/>
            <w:tcW w:w="277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1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2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3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3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4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8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Cs/>
                <w:sz w:val="22"/>
                <w:szCs w:val="22"/>
              </w:rPr>
              <w:t xml:space="preserve">9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Подпрограмма 3. «Детский отдых»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bCs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3"/>
                <w:szCs w:val="23"/>
              </w:rPr>
              <w:t xml:space="preserve">Цель: 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1. Организация отдыха и оздоровления детей и подростков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3.1.1.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детей (для организаторов отдыха, руководителей лагерных смен)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МБОУ ООШ №№ 20, 22; МБУ ДО ДДТ №№ 1, 2</w:t>
            </w:r>
            <w:r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Роспотребнадзор</w:t>
            </w:r>
            <w:r>
              <w:rPr>
                <w:sz w:val="20"/>
                <w:szCs w:val="20"/>
              </w:rPr>
              <w:t xml:space="preserve">, ОГИБДД, </w:t>
            </w:r>
            <w:r>
              <w:rPr>
                <w:sz w:val="20"/>
                <w:szCs w:val="20"/>
              </w:rPr>
              <w:t xml:space="preserve">Госпожнадзор</w:t>
            </w:r>
            <w:r>
              <w:rPr>
                <w:sz w:val="20"/>
                <w:szCs w:val="20"/>
              </w:rPr>
              <w:t xml:space="preserve">, МВК, КДН и ЗП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1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43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5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3.1.2.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Публикация информационных материалов об организации оздоровительной кампании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МАУ «</w:t>
            </w:r>
            <w:r>
              <w:rPr>
                <w:sz w:val="20"/>
                <w:szCs w:val="20"/>
              </w:rPr>
              <w:t xml:space="preserve">Информцентр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Не требует финансирования 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2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22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3.1.3.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и проведение  муниципальных детских оздоровительных лагерей, экспедиций, детских игровых площадок на территории </w:t>
            </w:r>
            <w:r>
              <w:rPr>
                <w:sz w:val="22"/>
                <w:szCs w:val="22"/>
              </w:rPr>
              <w:t xml:space="preserve">Печенгского</w:t>
            </w:r>
            <w:r>
              <w:rPr>
                <w:sz w:val="22"/>
                <w:szCs w:val="22"/>
              </w:rPr>
              <w:t xml:space="preserve">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МБОУ ООШ №№ 20, 22; МБУ ДО ДДТ №№ 1, 2, МБУ «ММЦ»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11211,6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3652,0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3736,6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3823,0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8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11800,0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3600,0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1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23011,6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8252,0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  <w:lang w:eastAsia="en-US"/>
              </w:rPr>
              <w:t xml:space="preserve">7336,6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  <w:lang w:eastAsia="en-US"/>
              </w:rPr>
              <w:t xml:space="preserve">7423,0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8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3.1.4.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заездов обучающихся в Центры гражданско-патриотического воспитания «На </w:t>
            </w:r>
            <w:r>
              <w:rPr>
                <w:sz w:val="22"/>
                <w:szCs w:val="22"/>
              </w:rPr>
              <w:t xml:space="preserve">Севере-жить</w:t>
            </w:r>
            <w:r>
              <w:rPr>
                <w:sz w:val="22"/>
                <w:szCs w:val="22"/>
              </w:rPr>
              <w:t xml:space="preserve">!», «Авангард»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№№ 1, 3, 5, 7, 9, 11, 19, 23; МБОУ ООШ №№ 20, </w:t>
            </w:r>
            <w:r>
              <w:rPr>
                <w:sz w:val="20"/>
                <w:szCs w:val="20"/>
                <w:lang w:eastAsia="en-US"/>
              </w:rPr>
              <w:t xml:space="preserve">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6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80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500,0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302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3.1.5.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Оснащение детских оздоровительных лагерей на базе МБУ ДО ДДТ №№ 1,2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 МБУ ДО ДДТ №№ 1,2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96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44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3.1.6.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restart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2024-2026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Отдел образования,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СОШ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№№ 1, 3, 5, 7, 9, 11, 19, 23;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  <w:lang w:eastAsia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МБОУ ООШ №№ 20, 22;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  <w:lang w:eastAsia="en-US"/>
              </w:rPr>
              <w:t xml:space="preserve">МБУ ДО ДДТ №№ 1, 2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3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3900,0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1300,0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5"/>
        </w:trPr>
        <w:tc>
          <w:tcPr>
            <w:shd w:val="clear" w:color="auto" w:fill="auto"/>
            <w:tcW w:w="277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471" w:type="pct"/>
            <w:vMerge w:val="continue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3900,0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ffffff" w:themeFill="background1"/>
            <w:tcW w:w="36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1300,0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  <w:lang w:val="en-US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</w:t>
            </w:r>
            <w:r>
              <w:rPr>
                <w:b/>
                <w:color w:val="000000"/>
                <w:spacing w:val="1"/>
                <w:sz w:val="22"/>
                <w:szCs w:val="22"/>
                <w:lang w:val="en-US"/>
              </w:rPr>
              <w:t xml:space="preserve">1</w:t>
            </w:r>
            <w:r>
              <w:rPr>
                <w:b/>
                <w:color w:val="000000"/>
                <w:spacing w:val="1"/>
                <w:sz w:val="22"/>
                <w:szCs w:val="22"/>
                <w:lang w:val="en-US"/>
              </w:rPr>
            </w:r>
            <w:r>
              <w:rPr>
                <w:b/>
                <w:color w:val="000000"/>
                <w:spacing w:val="1"/>
                <w:sz w:val="22"/>
                <w:szCs w:val="22"/>
                <w:lang w:val="en-US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11211,6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3652,0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3736,6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3823,0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17650,0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6550,0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5550,0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5550,0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28861,6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10202,0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9286,6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9373,0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11"/>
            <w:shd w:val="clear" w:color="auto" w:fill="auto"/>
            <w:tcW w:w="5000" w:type="pct"/>
            <w:textDirection w:val="lrTb"/>
            <w:noWrap w:val="false"/>
          </w:tcPr>
          <w:p>
            <w:pPr>
              <w:rPr>
                <w:b/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3"/>
                <w:szCs w:val="23"/>
              </w:rPr>
              <w:t xml:space="preserve">Основное мероприятие 2. Обеспечение содействия в трудоустройстве детей и подростков.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91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3.2.1.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57" w:type="pct"/>
            <w:vMerge w:val="restart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restart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2024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0"/>
                <w:szCs w:val="20"/>
              </w:rPr>
              <w:t xml:space="preserve">МБОУ СОШ №№ 1, 3, 9, 19; МБОУ ООШ №№ 20, 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5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1220,0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1220,0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265"/>
        </w:trPr>
        <w:tc>
          <w:tcPr>
            <w:gridSpan w:val="2"/>
            <w:shd w:val="clear" w:color="auto" w:fill="auto"/>
            <w:tcW w:w="2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5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400,0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5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2"/>
            <w:shd w:val="clear" w:color="auto" w:fill="auto"/>
            <w:tcW w:w="291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5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38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400,0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1620,0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подпрограмме 3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12431,6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4872,0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3736,6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3823,0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18050,0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6950,0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5550,0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5550,0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4"/>
            <w:shd w:val="clear" w:color="auto" w:fill="auto"/>
            <w:tcW w:w="2186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341" w:type="pc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30481,6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70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11822,0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2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9286,6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369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b/>
                <w:sz w:val="22"/>
                <w:szCs w:val="22"/>
              </w:rPr>
              <w:t xml:space="preserve">9373,0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970" w:type="pct"/>
            <w:vMerge w:val="continue"/>
            <w:textDirection w:val="lrTb"/>
            <w:noWrap w:val="false"/>
          </w:tcPr>
          <w:p>
            <w:pPr>
              <w:jc w:val="center"/>
              <w:rPr>
                <w:sz w:val="23"/>
                <w:szCs w:val="23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426"/>
        <w:jc w:val="both"/>
        <w:rPr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0"/>
          <w:szCs w:val="20"/>
        </w:rPr>
        <w:t xml:space="preserve">ФБ - федеральный бюджет; ОБ - областной бюджет; МБ - местный бюджет; ВБС - внебюджетные средства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».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jc w:val="right"/>
        <w:spacing w:line="276" w:lineRule="auto"/>
        <w:tabs>
          <w:tab w:val="left" w:pos="993" w:leader="none"/>
        </w:tabs>
        <w:rPr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lang w:eastAsia="en-US"/>
        </w:rPr>
      </w:r>
      <w:r>
        <w:rPr>
          <w:lang w:eastAsia="en-US"/>
        </w:rPr>
      </w:r>
      <w:r>
        <w:rPr>
          <w:lang w:eastAsia="en-US"/>
        </w:rPr>
      </w:r>
    </w:p>
    <w:p>
      <w:pPr>
        <w:jc w:val="both"/>
        <w:spacing w:after="200" w:line="276" w:lineRule="auto"/>
        <w:rPr>
          <w:rFonts w:ascii="Calibri" w:hAnsi="Calibri" w:cs="Calibri"/>
          <w:sz w:val="26"/>
          <w:szCs w:val="26"/>
          <w:lang w:eastAsia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ectPr>
          <w:footnotePr/>
          <w:endnotePr/>
          <w:type w:val="nextPage"/>
          <w:pgSz w:w="16838" w:h="11905" w:orient="landscape"/>
          <w:pgMar w:top="851" w:right="1134" w:bottom="851" w:left="357" w:header="720" w:footer="720" w:gutter="0"/>
          <w:cols w:num="1" w:sep="0" w:space="720" w:equalWidth="1"/>
          <w:docGrid w:linePitch="360"/>
        </w:sectPr>
      </w:pP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  <w:r>
        <w:rPr>
          <w:rFonts w:ascii="Calibri" w:hAnsi="Calibri" w:cs="Calibri"/>
          <w:sz w:val="26"/>
          <w:szCs w:val="26"/>
          <w:lang w:eastAsia="en-US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993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1"/>
      </w:pPr>
      <w:r>
        <w:separator/>
      </w:r>
      <w:r/>
    </w:p>
  </w:footnote>
  <w:footnote w:type="continuationSeparator" w:id="0">
    <w:p>
      <w:pPr>
        <w:pStyle w:val="851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02"/>
    <w:link w:val="793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802"/>
    <w:link w:val="794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802"/>
    <w:link w:val="795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802"/>
    <w:link w:val="796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802"/>
    <w:link w:val="797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802"/>
    <w:link w:val="798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802"/>
    <w:link w:val="7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802"/>
    <w:link w:val="800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802"/>
    <w:link w:val="801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802"/>
    <w:link w:val="807"/>
    <w:uiPriority w:val="10"/>
    <w:rPr>
      <w:sz w:val="48"/>
      <w:szCs w:val="48"/>
    </w:rPr>
  </w:style>
  <w:style w:type="character" w:styleId="666">
    <w:name w:val="Subtitle Char"/>
    <w:basedOn w:val="802"/>
    <w:link w:val="808"/>
    <w:uiPriority w:val="11"/>
    <w:rPr>
      <w:sz w:val="24"/>
      <w:szCs w:val="24"/>
    </w:rPr>
  </w:style>
  <w:style w:type="character" w:styleId="667">
    <w:name w:val="Quote Char"/>
    <w:link w:val="809"/>
    <w:uiPriority w:val="29"/>
    <w:rPr>
      <w:i/>
    </w:rPr>
  </w:style>
  <w:style w:type="character" w:styleId="668">
    <w:name w:val="Intense Quote Char"/>
    <w:link w:val="810"/>
    <w:uiPriority w:val="30"/>
    <w:rPr>
      <w:i/>
    </w:rPr>
  </w:style>
  <w:style w:type="character" w:styleId="669">
    <w:name w:val="Header Char"/>
    <w:basedOn w:val="802"/>
    <w:link w:val="811"/>
    <w:uiPriority w:val="99"/>
  </w:style>
  <w:style w:type="character" w:styleId="670">
    <w:name w:val="Footer Char"/>
    <w:basedOn w:val="802"/>
    <w:link w:val="812"/>
    <w:uiPriority w:val="99"/>
  </w:style>
  <w:style w:type="character" w:styleId="671">
    <w:name w:val="Caption Char"/>
    <w:basedOn w:val="889"/>
    <w:link w:val="812"/>
    <w:uiPriority w:val="99"/>
  </w:style>
  <w:style w:type="table" w:styleId="672">
    <w:name w:val="Table Grid Light"/>
    <w:basedOn w:val="8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3">
    <w:name w:val="Plain Table 1"/>
    <w:basedOn w:val="80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4">
    <w:name w:val="Plain Table 2"/>
    <w:basedOn w:val="80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5">
    <w:name w:val="Plain Table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6">
    <w:name w:val="Plain Table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Plain Table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8">
    <w:name w:val="Grid Table 1 Light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4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0">
    <w:name w:val="Grid Table 4 - Accent 1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1">
    <w:name w:val="Grid Table 4 - Accent 2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2">
    <w:name w:val="Grid Table 4 - Accent 3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3">
    <w:name w:val="Grid Table 4 - Accent 4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4">
    <w:name w:val="Grid Table 4 - Accent 5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5">
    <w:name w:val="Grid Table 4 - Accent 6"/>
    <w:basedOn w:val="80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6">
    <w:name w:val="Grid Table 5 Dark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3">
    <w:name w:val="Grid Table 6 Colorful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4">
    <w:name w:val="Grid Table 6 Colorful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5">
    <w:name w:val="Grid Table 6 Colorful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6">
    <w:name w:val="Grid Table 6 Colorful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7">
    <w:name w:val="Grid Table 6 Colorful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8">
    <w:name w:val="Grid Table 6 Colorful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9">
    <w:name w:val="Grid Table 6 Colorful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0">
    <w:name w:val="Grid Table 7 Colorful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5">
    <w:name w:val="List Table 2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6">
    <w:name w:val="List Table 2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7">
    <w:name w:val="List Table 2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8">
    <w:name w:val="List Table 2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9">
    <w:name w:val="List Table 2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0">
    <w:name w:val="List Table 2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1">
    <w:name w:val="List Table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5 Dark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6 Colorful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3">
    <w:name w:val="List Table 6 Colorful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4">
    <w:name w:val="List Table 6 Colorful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List Table 6 Colorful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6">
    <w:name w:val="List Table 6 Colorful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List Table 6 Colorful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8">
    <w:name w:val="List Table 6 Colorful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9">
    <w:name w:val="List Table 7 Colorful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0">
    <w:name w:val="List Table 7 Colorful - Accent 1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1">
    <w:name w:val="List Table 7 Colorful - Accent 2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2">
    <w:name w:val="List Table 7 Colorful - Accent 3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3">
    <w:name w:val="List Table 7 Colorful - Accent 4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4">
    <w:name w:val="List Table 7 Colorful - Accent 5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5">
    <w:name w:val="List Table 7 Colorful - Accent 6"/>
    <w:basedOn w:val="80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6">
    <w:name w:val="Lined - Accent"/>
    <w:basedOn w:val="8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7">
    <w:name w:val="Bordered &amp; Lined - Accent"/>
    <w:basedOn w:val="80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paragraph" w:styleId="778">
    <w:name w:val="endnote text"/>
    <w:basedOn w:val="792"/>
    <w:link w:val="779"/>
    <w:uiPriority w:val="99"/>
    <w:semiHidden/>
    <w:unhideWhenUsed/>
    <w:pPr>
      <w:spacing w:after="0" w:line="240" w:lineRule="auto"/>
    </w:pPr>
    <w:rPr>
      <w:sz w:val="20"/>
    </w:rPr>
  </w:style>
  <w:style w:type="character" w:styleId="779">
    <w:name w:val="Endnote Text Char"/>
    <w:link w:val="778"/>
    <w:uiPriority w:val="99"/>
    <w:rPr>
      <w:sz w:val="20"/>
    </w:rPr>
  </w:style>
  <w:style w:type="character" w:styleId="780">
    <w:name w:val="endnote reference"/>
    <w:basedOn w:val="802"/>
    <w:uiPriority w:val="99"/>
    <w:semiHidden/>
    <w:unhideWhenUsed/>
    <w:rPr>
      <w:vertAlign w:val="superscript"/>
    </w:rPr>
  </w:style>
  <w:style w:type="paragraph" w:styleId="781">
    <w:name w:val="toc 1"/>
    <w:basedOn w:val="792"/>
    <w:next w:val="792"/>
    <w:uiPriority w:val="39"/>
    <w:unhideWhenUsed/>
    <w:pPr>
      <w:ind w:left="0" w:right="0" w:firstLine="0"/>
      <w:spacing w:after="57"/>
    </w:pPr>
  </w:style>
  <w:style w:type="paragraph" w:styleId="782">
    <w:name w:val="toc 2"/>
    <w:basedOn w:val="792"/>
    <w:next w:val="792"/>
    <w:uiPriority w:val="39"/>
    <w:unhideWhenUsed/>
    <w:pPr>
      <w:ind w:left="283" w:right="0" w:firstLine="0"/>
      <w:spacing w:after="57"/>
    </w:pPr>
  </w:style>
  <w:style w:type="paragraph" w:styleId="783">
    <w:name w:val="toc 3"/>
    <w:basedOn w:val="792"/>
    <w:next w:val="792"/>
    <w:uiPriority w:val="39"/>
    <w:unhideWhenUsed/>
    <w:pPr>
      <w:ind w:left="567" w:right="0" w:firstLine="0"/>
      <w:spacing w:after="57"/>
    </w:pPr>
  </w:style>
  <w:style w:type="paragraph" w:styleId="784">
    <w:name w:val="toc 4"/>
    <w:basedOn w:val="792"/>
    <w:next w:val="792"/>
    <w:uiPriority w:val="39"/>
    <w:unhideWhenUsed/>
    <w:pPr>
      <w:ind w:left="850" w:right="0" w:firstLine="0"/>
      <w:spacing w:after="57"/>
    </w:pPr>
  </w:style>
  <w:style w:type="paragraph" w:styleId="785">
    <w:name w:val="toc 5"/>
    <w:basedOn w:val="792"/>
    <w:next w:val="792"/>
    <w:uiPriority w:val="39"/>
    <w:unhideWhenUsed/>
    <w:pPr>
      <w:ind w:left="1134" w:right="0" w:firstLine="0"/>
      <w:spacing w:after="57"/>
    </w:pPr>
  </w:style>
  <w:style w:type="paragraph" w:styleId="786">
    <w:name w:val="toc 6"/>
    <w:basedOn w:val="792"/>
    <w:next w:val="792"/>
    <w:uiPriority w:val="39"/>
    <w:unhideWhenUsed/>
    <w:pPr>
      <w:ind w:left="1417" w:right="0" w:firstLine="0"/>
      <w:spacing w:after="57"/>
    </w:pPr>
  </w:style>
  <w:style w:type="paragraph" w:styleId="787">
    <w:name w:val="toc 7"/>
    <w:basedOn w:val="792"/>
    <w:next w:val="792"/>
    <w:uiPriority w:val="39"/>
    <w:unhideWhenUsed/>
    <w:pPr>
      <w:ind w:left="1701" w:right="0" w:firstLine="0"/>
      <w:spacing w:after="57"/>
    </w:pPr>
  </w:style>
  <w:style w:type="paragraph" w:styleId="788">
    <w:name w:val="toc 8"/>
    <w:basedOn w:val="792"/>
    <w:next w:val="792"/>
    <w:uiPriority w:val="39"/>
    <w:unhideWhenUsed/>
    <w:pPr>
      <w:ind w:left="1984" w:right="0" w:firstLine="0"/>
      <w:spacing w:after="57"/>
    </w:pPr>
  </w:style>
  <w:style w:type="paragraph" w:styleId="789">
    <w:name w:val="toc 9"/>
    <w:basedOn w:val="792"/>
    <w:next w:val="792"/>
    <w:uiPriority w:val="39"/>
    <w:unhideWhenUsed/>
    <w:pPr>
      <w:ind w:left="2268" w:right="0" w:firstLine="0"/>
      <w:spacing w:after="57"/>
    </w:pPr>
  </w:style>
  <w:style w:type="paragraph" w:styleId="790">
    <w:name w:val="TOC Heading"/>
    <w:uiPriority w:val="39"/>
    <w:unhideWhenUsed/>
  </w:style>
  <w:style w:type="paragraph" w:styleId="791">
    <w:name w:val="table of figures"/>
    <w:basedOn w:val="792"/>
    <w:next w:val="792"/>
    <w:uiPriority w:val="99"/>
    <w:unhideWhenUsed/>
    <w:pPr>
      <w:spacing w:after="0" w:afterAutospacing="0"/>
    </w:pPr>
  </w:style>
  <w:style w:type="paragraph" w:styleId="792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93">
    <w:name w:val="Heading 1"/>
    <w:basedOn w:val="792"/>
    <w:next w:val="792"/>
    <w:link w:val="858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94">
    <w:name w:val="Heading 2"/>
    <w:basedOn w:val="792"/>
    <w:next w:val="792"/>
    <w:link w:val="859"/>
    <w:uiPriority w:val="99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95">
    <w:name w:val="Heading 3"/>
    <w:basedOn w:val="792"/>
    <w:next w:val="792"/>
    <w:link w:val="860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96">
    <w:name w:val="Heading 4"/>
    <w:basedOn w:val="792"/>
    <w:next w:val="792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97">
    <w:name w:val="Heading 5"/>
    <w:basedOn w:val="792"/>
    <w:next w:val="792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98">
    <w:name w:val="Heading 6"/>
    <w:basedOn w:val="792"/>
    <w:next w:val="792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99">
    <w:name w:val="Heading 7"/>
    <w:basedOn w:val="792"/>
    <w:next w:val="792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800">
    <w:name w:val="Heading 8"/>
    <w:basedOn w:val="792"/>
    <w:next w:val="792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801">
    <w:name w:val="Heading 9"/>
    <w:basedOn w:val="792"/>
    <w:next w:val="79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802" w:default="1">
    <w:name w:val="Default Paragraph Font"/>
    <w:uiPriority w:val="1"/>
    <w:semiHidden/>
    <w:unhideWhenUsed/>
  </w:style>
  <w:style w:type="table" w:styleId="8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4" w:default="1">
    <w:name w:val="No List"/>
    <w:uiPriority w:val="99"/>
    <w:semiHidden/>
    <w:unhideWhenUsed/>
  </w:style>
  <w:style w:type="paragraph" w:styleId="805">
    <w:name w:val="List Paragraph"/>
    <w:basedOn w:val="792"/>
    <w:link w:val="902"/>
    <w:uiPriority w:val="34"/>
    <w:qFormat/>
    <w:pPr>
      <w:ind w:left="720"/>
    </w:pPr>
  </w:style>
  <w:style w:type="paragraph" w:styleId="806">
    <w:name w:val="No Spacing"/>
    <w:basedOn w:val="792"/>
    <w:uiPriority w:val="99"/>
    <w:qFormat/>
    <w:rPr>
      <w:color w:val="000000"/>
    </w:rPr>
  </w:style>
  <w:style w:type="paragraph" w:styleId="807">
    <w:name w:val="Title"/>
    <w:basedOn w:val="792"/>
    <w:next w:val="792"/>
    <w:link w:val="907"/>
    <w:uiPriority w:val="99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08">
    <w:name w:val="Subtitle"/>
    <w:basedOn w:val="792"/>
    <w:next w:val="792"/>
    <w:uiPriority w:val="11"/>
    <w:qFormat/>
    <w:rPr>
      <w:i/>
      <w:color w:val="444444"/>
      <w:sz w:val="52"/>
    </w:rPr>
  </w:style>
  <w:style w:type="paragraph" w:styleId="809">
    <w:name w:val="Quote"/>
    <w:basedOn w:val="792"/>
    <w:next w:val="792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0">
    <w:name w:val="Intense Quote"/>
    <w:basedOn w:val="792"/>
    <w:next w:val="792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1">
    <w:name w:val="Header"/>
    <w:basedOn w:val="792"/>
    <w:link w:val="873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2">
    <w:name w:val="Footer"/>
    <w:basedOn w:val="792"/>
    <w:link w:val="86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3">
    <w:name w:val="Table Grid"/>
    <w:basedOn w:val="803"/>
    <w:rPr>
      <w:rFonts w:ascii="Times New Roman" w:hAnsi="Times New Roman" w:eastAsia="Times New Roman"/>
      <w:szCs w:val="20"/>
    </w:rPr>
    <w:tblPr/>
  </w:style>
  <w:style w:type="table" w:styleId="814" w:customStyle="1">
    <w:name w:val="Lined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15" w:customStyle="1">
    <w:name w:val="Lined - Accent 1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16" w:customStyle="1">
    <w:name w:val="Lined - Accent 2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17" w:customStyle="1">
    <w:name w:val="Lined - Accent 3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18" w:customStyle="1">
    <w:name w:val="Lined - Accent 4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19" w:customStyle="1">
    <w:name w:val="Lined - Accent 5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0" w:customStyle="1">
    <w:name w:val="Lined - Accent 6"/>
    <w:basedOn w:val="803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1" w:customStyle="1">
    <w:name w:val="Bordered"/>
    <w:basedOn w:val="803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2" w:customStyle="1">
    <w:name w:val="Bordered - Accent 1"/>
    <w:basedOn w:val="803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3" w:customStyle="1">
    <w:name w:val="Bordered - Accent 2"/>
    <w:basedOn w:val="803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24" w:customStyle="1">
    <w:name w:val="Bordered - Accent 3"/>
    <w:basedOn w:val="803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25" w:customStyle="1">
    <w:name w:val="Bordered - Accent 4"/>
    <w:basedOn w:val="803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26" w:customStyle="1">
    <w:name w:val="Bordered - Accent 5"/>
    <w:basedOn w:val="803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27" w:customStyle="1">
    <w:name w:val="Bordered - Accent 6"/>
    <w:basedOn w:val="803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28" w:customStyle="1">
    <w:name w:val="Bordered &amp; Lined"/>
    <w:basedOn w:val="803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9" w:customStyle="1">
    <w:name w:val="Bordered &amp; Lined - Accent 1"/>
    <w:basedOn w:val="803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0" w:customStyle="1">
    <w:name w:val="Bordered &amp; Lined - Accent 2"/>
    <w:basedOn w:val="803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1" w:customStyle="1">
    <w:name w:val="Bordered &amp; Lined - Accent 3"/>
    <w:basedOn w:val="803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2" w:customStyle="1">
    <w:name w:val="Bordered &amp; Lined - Accent 4"/>
    <w:basedOn w:val="803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3" w:customStyle="1">
    <w:name w:val="Bordered &amp; Lined - Accent 5"/>
    <w:basedOn w:val="803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34" w:customStyle="1">
    <w:name w:val="Bordered &amp; Lined - Accent 6"/>
    <w:basedOn w:val="803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35">
    <w:name w:val="Hyperlink"/>
    <w:rPr>
      <w:color w:val="0000ff"/>
      <w:u w:val="single"/>
    </w:rPr>
  </w:style>
  <w:style w:type="paragraph" w:styleId="836">
    <w:name w:val="footnote text"/>
    <w:basedOn w:val="792"/>
    <w:uiPriority w:val="99"/>
    <w:semiHidden/>
    <w:unhideWhenUsed/>
    <w:rPr>
      <w:sz w:val="20"/>
    </w:rPr>
  </w:style>
  <w:style w:type="character" w:styleId="837" w:customStyle="1">
    <w:name w:val="Footnote Text Char"/>
    <w:basedOn w:val="802"/>
    <w:uiPriority w:val="99"/>
    <w:semiHidden/>
    <w:rPr>
      <w:sz w:val="20"/>
    </w:rPr>
  </w:style>
  <w:style w:type="character" w:styleId="838">
    <w:name w:val="footnote reference"/>
    <w:basedOn w:val="802"/>
    <w:uiPriority w:val="99"/>
    <w:semiHidden/>
    <w:unhideWhenUsed/>
    <w:rPr>
      <w:vertAlign w:val="superscript"/>
    </w:rPr>
  </w:style>
  <w:style w:type="paragraph" w:styleId="839">
    <w:name w:val="Balloon Text"/>
    <w:basedOn w:val="792"/>
    <w:uiPriority w:val="99"/>
    <w:semiHidden/>
    <w:rPr>
      <w:rFonts w:ascii="Tahoma" w:hAnsi="Tahoma"/>
      <w:sz w:val="16"/>
      <w:szCs w:val="16"/>
    </w:rPr>
  </w:style>
  <w:style w:type="character" w:styleId="840" w:customStyle="1">
    <w:name w:val="Текст выноски Знак"/>
    <w:uiPriority w:val="99"/>
    <w:semiHidden/>
    <w:rPr>
      <w:rFonts w:ascii="Tahoma" w:hAnsi="Tahoma"/>
      <w:sz w:val="16"/>
      <w:szCs w:val="16"/>
      <w:lang w:val="en-US" w:eastAsia="ru-RU"/>
    </w:rPr>
  </w:style>
  <w:style w:type="paragraph" w:styleId="841">
    <w:name w:val="Normal (Web)"/>
    <w:basedOn w:val="792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2" w:customStyle="1">
    <w:name w:val="МОН Знак"/>
    <w:rPr>
      <w:sz w:val="24"/>
      <w:szCs w:val="24"/>
    </w:rPr>
  </w:style>
  <w:style w:type="paragraph" w:styleId="843" w:customStyle="1">
    <w:name w:val="МОН"/>
    <w:basedOn w:val="792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44">
    <w:name w:val="Strong"/>
    <w:qFormat/>
    <w:rPr>
      <w:b/>
      <w:bCs/>
    </w:rPr>
  </w:style>
  <w:style w:type="paragraph" w:styleId="845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46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47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48">
    <w:name w:val="Body Text 2"/>
    <w:basedOn w:val="792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49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0" w:customStyle="1">
    <w:name w:val="GenStyleDefNum"/>
  </w:style>
  <w:style w:type="paragraph" w:styleId="851" w:customStyle="1">
    <w:name w:val="GenStyleDefPar"/>
  </w:style>
  <w:style w:type="table" w:styleId="852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3" w:customStyle="1">
    <w:name w:val="docdata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54" w:customStyle="1">
    <w:name w:val="Основной шрифт абзаца17"/>
  </w:style>
  <w:style w:type="paragraph" w:styleId="855" w:customStyle="1">
    <w:name w:val="Абзац списка1"/>
    <w:basedOn w:val="79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56" w:customStyle="1">
    <w:name w:val="Прижатый влево"/>
    <w:basedOn w:val="792"/>
    <w:next w:val="792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57" w:customStyle="1">
    <w:name w:val="Нет списка1"/>
    <w:next w:val="804"/>
    <w:uiPriority w:val="99"/>
    <w:semiHidden/>
    <w:unhideWhenUsed/>
  </w:style>
  <w:style w:type="character" w:styleId="858" w:customStyle="1">
    <w:name w:val="Заголовок 1 Знак"/>
    <w:basedOn w:val="802"/>
    <w:link w:val="793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59" w:customStyle="1">
    <w:name w:val="Заголовок 2 Знак"/>
    <w:basedOn w:val="802"/>
    <w:link w:val="794"/>
    <w:uiPriority w:val="99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0" w:customStyle="1">
    <w:name w:val="Заголовок 3 Знак"/>
    <w:basedOn w:val="802"/>
    <w:link w:val="795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paragraph" w:styleId="861" w:customStyle="1">
    <w:name w:val="ConsPlusNonformat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862" w:customStyle="1">
    <w:name w:val="ConsPlusTitle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863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864" w:customStyle="1">
    <w:name w:val="Основной текст_"/>
    <w:link w:val="865"/>
    <w:rPr>
      <w:rFonts w:ascii="Times New Roman" w:hAnsi="Times New Roman"/>
      <w:sz w:val="26"/>
      <w:shd w:val="clear" w:color="auto" w:fill="ffffff"/>
    </w:rPr>
  </w:style>
  <w:style w:type="paragraph" w:styleId="865" w:customStyle="1">
    <w:name w:val="Основной текст2"/>
    <w:basedOn w:val="792"/>
    <w:link w:val="864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866" w:customStyle="1">
    <w:name w:val="Нижний колонтитул Знак"/>
    <w:basedOn w:val="802"/>
    <w:link w:val="812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867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868" w:customStyle="1">
    <w:name w:val="32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69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870">
    <w:name w:val="Body Text Indent"/>
    <w:basedOn w:val="792"/>
    <w:link w:val="871"/>
    <w:uiPriority w:val="99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71" w:customStyle="1">
    <w:name w:val="Основной текст с отступом Знак"/>
    <w:basedOn w:val="802"/>
    <w:link w:val="870"/>
    <w:uiPriority w:val="99"/>
    <w:rPr>
      <w:rFonts w:ascii="Times New Roman" w:hAnsi="Times New Roman"/>
      <w:sz w:val="24"/>
      <w:szCs w:val="24"/>
      <w:lang w:eastAsia="ru-RU" w:bidi="ar-SA"/>
    </w:rPr>
  </w:style>
  <w:style w:type="table" w:styleId="872" w:customStyle="1">
    <w:name w:val="Сетка таблицы1"/>
    <w:basedOn w:val="803"/>
    <w:next w:val="813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73" w:customStyle="1">
    <w:name w:val="Верхний колонтитул Знак"/>
    <w:basedOn w:val="802"/>
    <w:link w:val="811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874">
    <w:name w:val="Emphasis"/>
    <w:qFormat/>
    <w:rPr>
      <w:rFonts w:cs="Times New Roman"/>
      <w:i/>
      <w:iCs/>
    </w:rPr>
  </w:style>
  <w:style w:type="paragraph" w:styleId="875" w:customStyle="1">
    <w:name w:val="Содержимое таблицы"/>
    <w:basedOn w:val="79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876" w:customStyle="1">
    <w:name w:val="consplusnormal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877" w:customStyle="1">
    <w:name w:val="a2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878" w:customStyle="1">
    <w:name w:val="15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79" w:customStyle="1">
    <w:name w:val="Знак Знак5"/>
    <w:rPr>
      <w:rFonts w:ascii="Times New Roman" w:hAnsi="Times New Roman"/>
      <w:sz w:val="24"/>
      <w:lang w:eastAsia="ru-RU"/>
    </w:rPr>
  </w:style>
  <w:style w:type="paragraph" w:styleId="880" w:customStyle="1">
    <w:name w:val="h1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881" w:customStyle="1">
    <w:name w:val="msonospacing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882" w:customStyle="1">
    <w:name w:val="ac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883">
    <w:name w:val="Body Text 3"/>
    <w:basedOn w:val="792"/>
    <w:link w:val="884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84" w:customStyle="1">
    <w:name w:val="Основной текст 3 Знак"/>
    <w:basedOn w:val="802"/>
    <w:link w:val="88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885">
    <w:name w:val="HTML Bottom of Form"/>
    <w:basedOn w:val="792"/>
    <w:next w:val="792"/>
    <w:link w:val="886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886" w:customStyle="1">
    <w:name w:val="z-Конец формы Знак"/>
    <w:basedOn w:val="802"/>
    <w:link w:val="885"/>
    <w:rPr>
      <w:rFonts w:ascii="Arial" w:hAnsi="Arial" w:cs="Arial"/>
      <w:vanish/>
      <w:sz w:val="16"/>
      <w:szCs w:val="16"/>
      <w:lang w:eastAsia="ru-RU" w:bidi="ar-SA"/>
    </w:rPr>
  </w:style>
  <w:style w:type="paragraph" w:styleId="887" w:customStyle="1">
    <w:name w:val="Style16"/>
    <w:basedOn w:val="792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88" w:customStyle="1">
    <w:name w:val="Font Style21"/>
    <w:rPr>
      <w:rFonts w:ascii="Times New Roman" w:hAnsi="Times New Roman"/>
      <w:b/>
      <w:sz w:val="24"/>
    </w:rPr>
  </w:style>
  <w:style w:type="paragraph" w:styleId="889">
    <w:name w:val="Caption"/>
    <w:basedOn w:val="792"/>
    <w:next w:val="792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890">
    <w:name w:val="Body Text"/>
    <w:basedOn w:val="792"/>
    <w:link w:val="891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91" w:customStyle="1">
    <w:name w:val="Основной текст Знак"/>
    <w:basedOn w:val="802"/>
    <w:link w:val="890"/>
    <w:rPr>
      <w:rFonts w:ascii="Times New Roman" w:hAnsi="Times New Roman"/>
      <w:sz w:val="24"/>
      <w:szCs w:val="24"/>
      <w:lang w:eastAsia="ru-RU" w:bidi="ar-SA"/>
    </w:rPr>
  </w:style>
  <w:style w:type="paragraph" w:styleId="892">
    <w:name w:val="Body Text Indent 2"/>
    <w:basedOn w:val="792"/>
    <w:link w:val="893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93" w:customStyle="1">
    <w:name w:val="Основной текст с отступом 2 Знак"/>
    <w:basedOn w:val="802"/>
    <w:link w:val="892"/>
    <w:rPr>
      <w:rFonts w:ascii="Times New Roman" w:hAnsi="Times New Roman"/>
      <w:sz w:val="24"/>
      <w:szCs w:val="24"/>
      <w:lang w:eastAsia="ru-RU" w:bidi="ar-SA"/>
    </w:rPr>
  </w:style>
  <w:style w:type="character" w:styleId="894" w:customStyle="1">
    <w:name w:val="Заголовок №2_"/>
    <w:link w:val="895"/>
    <w:rPr>
      <w:rFonts w:ascii="Times New Roman" w:hAnsi="Times New Roman"/>
      <w:b/>
      <w:sz w:val="26"/>
      <w:shd w:val="clear" w:color="auto" w:fill="ffffff"/>
    </w:rPr>
  </w:style>
  <w:style w:type="paragraph" w:styleId="895" w:customStyle="1">
    <w:name w:val="Заголовок №2"/>
    <w:basedOn w:val="792"/>
    <w:link w:val="894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896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897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898" w:customStyle="1">
    <w:name w:val="msonormalcxspmiddle"/>
    <w:basedOn w:val="792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899" w:customStyle="1">
    <w:name w:val="Замещающий текст1"/>
    <w:semiHidden/>
    <w:rPr>
      <w:rFonts w:cs="Times New Roman"/>
      <w:color w:val="808080"/>
    </w:rPr>
  </w:style>
  <w:style w:type="paragraph" w:styleId="900" w:customStyle="1">
    <w:name w:val="Абзац списка2"/>
    <w:basedOn w:val="792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901" w:customStyle="1">
    <w:name w:val="Стиль 13 пт По ширине"/>
    <w:basedOn w:val="792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902" w:customStyle="1">
    <w:name w:val="Абзац списка Знак"/>
    <w:link w:val="805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903" w:customStyle="1">
    <w:name w:val="xl41"/>
    <w:basedOn w:val="792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04" w:customStyle="1">
    <w:name w:val="Font Style65"/>
    <w:uiPriority w:val="99"/>
    <w:rPr>
      <w:rFonts w:ascii="Times New Roman" w:hAnsi="Times New Roman"/>
      <w:sz w:val="22"/>
    </w:rPr>
  </w:style>
  <w:style w:type="paragraph" w:styleId="905" w:customStyle="1">
    <w:name w:val="Style20"/>
    <w:basedOn w:val="792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906">
    <w:name w:val="page number"/>
    <w:uiPriority w:val="99"/>
    <w:rPr>
      <w:rFonts w:cs="Times New Roman"/>
    </w:rPr>
  </w:style>
  <w:style w:type="character" w:styleId="907" w:customStyle="1">
    <w:name w:val="Название Знак"/>
    <w:basedOn w:val="802"/>
    <w:link w:val="807"/>
    <w:uiPriority w:val="99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908" w:customStyle="1">
    <w:name w:val="Знак1"/>
    <w:basedOn w:val="792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909" w:customStyle="1">
    <w:name w:val="Знак Знак Знак Знак Знак Знак Знак Знак Знак Знак"/>
    <w:basedOn w:val="792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910" w:customStyle="1">
    <w:name w:val="Нет списка11"/>
    <w:next w:val="804"/>
    <w:uiPriority w:val="99"/>
    <w:semiHidden/>
    <w:unhideWhenUsed/>
  </w:style>
  <w:style w:type="table" w:styleId="911" w:customStyle="1">
    <w:name w:val="Сетка таблицы2"/>
    <w:basedOn w:val="803"/>
    <w:next w:val="813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C2E21-AD62-4F4C-9878-319B4CF94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895</cp:revision>
  <dcterms:created xsi:type="dcterms:W3CDTF">2024-03-13T05:53:00Z</dcterms:created>
  <dcterms:modified xsi:type="dcterms:W3CDTF">2024-04-10T08:39:09Z</dcterms:modified>
</cp:coreProperties>
</file>