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14.03.2024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380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</w:t>
      </w:r>
      <w:r>
        <w:rPr>
          <w:b/>
        </w:rPr>
        <w:t xml:space="preserve">Обеспечение общественного порядка и</w:t>
      </w:r>
      <w:r>
        <w:rPr>
          <w:b/>
        </w:rPr>
        <w:t xml:space="preserve"> </w:t>
      </w:r>
      <w:r>
        <w:rPr>
          <w:b/>
        </w:rPr>
        <w:t xml:space="preserve">безопасности населения</w:t>
      </w:r>
      <w:r>
        <w:rPr>
          <w:b/>
        </w:rPr>
        <w:t xml:space="preserve">» на 202</w:t>
      </w:r>
      <w:r>
        <w:rPr>
          <w:b/>
        </w:rPr>
        <w:t xml:space="preserve">4</w:t>
      </w:r>
      <w:r>
        <w:rPr>
          <w:b/>
        </w:rPr>
        <w:t xml:space="preserve">-202</w:t>
      </w:r>
      <w:r>
        <w:rPr>
          <w:b/>
        </w:rPr>
        <w:t xml:space="preserve">6</w:t>
      </w:r>
      <w:r>
        <w:rPr>
          <w:b/>
        </w:rPr>
        <w:t xml:space="preserve"> годы, 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03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62</w:t>
      </w:r>
      <w:r>
        <w:rPr>
          <w:b/>
        </w:rPr>
        <w:t xml:space="preserve">8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</w:t>
      </w:r>
      <w:r>
        <w:rPr>
          <w:rFonts w:eastAsia="Times New Roman"/>
          <w:sz w:val="24"/>
          <w:szCs w:val="24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sz w:val="24"/>
          <w:szCs w:val="24"/>
        </w:rPr>
        <w:t xml:space="preserve">я</w:t>
      </w:r>
      <w:r>
        <w:rPr>
          <w:rFonts w:eastAsia="Times New Roman"/>
          <w:sz w:val="24"/>
          <w:szCs w:val="24"/>
        </w:rPr>
        <w:t xml:space="preserve"> эффективности использования бюджетных средств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-202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 постановлением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</w:t>
      </w:r>
      <w:r>
        <w:rPr>
          <w:sz w:val="24"/>
          <w:szCs w:val="24"/>
        </w:rPr>
        <w:t xml:space="preserve">ом 39 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sz w:val="24"/>
                <w:szCs w:val="24"/>
                <w:highlight w:val="yellow"/>
              </w:rPr>
            </w:r>
            <w:r>
              <w:rPr>
                <w:rFonts w:eastAsia="Times New Roman"/>
                <w:sz w:val="24"/>
                <w:szCs w:val="24"/>
                <w:highlight w:val="yellow"/>
              </w:rPr>
            </w:r>
            <w:r>
              <w:rPr>
                <w:rFonts w:eastAsia="Times New Roman"/>
                <w:sz w:val="24"/>
                <w:szCs w:val="24"/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39. Обеспечение проведения адресной и индивидуальной работы с лицами, пр</w:t>
            </w:r>
            <w:r>
              <w:rPr>
                <w:sz w:val="24"/>
                <w:szCs w:val="24"/>
                <w:lang w:eastAsia="en-US"/>
              </w:rPr>
              <w:t xml:space="preserve">и</w:t>
            </w:r>
            <w:r>
              <w:rPr>
                <w:sz w:val="24"/>
                <w:szCs w:val="24"/>
                <w:lang w:eastAsia="en-US"/>
              </w:rPr>
              <w:t xml:space="preserve">бывающими в Печенгский муниципальный округ из Донецкой, Луган</w:t>
            </w:r>
            <w:r>
              <w:rPr>
                <w:sz w:val="24"/>
                <w:szCs w:val="24"/>
                <w:lang w:eastAsia="en-US"/>
              </w:rPr>
              <w:t xml:space="preserve">ской народных республик, Запо</w:t>
            </w:r>
            <w:r>
              <w:rPr>
                <w:sz w:val="24"/>
                <w:szCs w:val="24"/>
                <w:lang w:eastAsia="en-US"/>
              </w:rPr>
              <w:t xml:space="preserve">рожской, Херсонской областей и Украины</w:t>
            </w:r>
            <w:r>
              <w:rPr>
                <w:sz w:val="24"/>
                <w:szCs w:val="24"/>
                <w:lang w:eastAsia="en-US"/>
              </w:rPr>
              <w:t xml:space="preserve">.»;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строку «</w:t>
      </w:r>
      <w:r>
        <w:rPr>
          <w:sz w:val="24"/>
          <w:szCs w:val="24"/>
        </w:rPr>
        <w:t xml:space="preserve">Финансовое обеспечение программы</w:t>
      </w:r>
      <w:r>
        <w:rPr>
          <w:sz w:val="24"/>
          <w:szCs w:val="24"/>
        </w:rPr>
        <w:t xml:space="preserve">» паспорта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98" w:type="dxa"/>
        <w:jc w:val="center"/>
        <w:tblInd w:w="-16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6988"/>
      </w:tblGrid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8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программе:  </w:t>
            </w:r>
            <w:r>
              <w:rPr>
                <w:b/>
                <w:sz w:val="24"/>
                <w:szCs w:val="24"/>
                <w:lang w:eastAsia="en-US"/>
              </w:rPr>
              <w:t xml:space="preserve">8</w:t>
            </w:r>
            <w:r>
              <w:rPr>
                <w:b/>
                <w:sz w:val="24"/>
                <w:szCs w:val="24"/>
                <w:lang w:eastAsia="en-US"/>
              </w:rPr>
              <w:t xml:space="preserve">2</w:t>
            </w:r>
            <w:r>
              <w:rPr>
                <w:b/>
                <w:sz w:val="24"/>
                <w:szCs w:val="24"/>
                <w:lang w:eastAsia="en-US"/>
              </w:rPr>
              <w:t xml:space="preserve"> </w:t>
            </w:r>
            <w:r>
              <w:rPr>
                <w:b/>
                <w:sz w:val="24"/>
                <w:szCs w:val="24"/>
                <w:lang w:eastAsia="en-US"/>
              </w:rPr>
              <w:t xml:space="preserve">036</w:t>
            </w:r>
            <w:r>
              <w:rPr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b/>
                <w:sz w:val="24"/>
                <w:szCs w:val="24"/>
                <w:lang w:eastAsia="en-US"/>
              </w:rPr>
              <w:t xml:space="preserve">3</w:t>
            </w:r>
            <w:r>
              <w:rPr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  <w:t xml:space="preserve">       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 9569,4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3189,8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3189,8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3189,8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72</w:t>
            </w:r>
            <w:r>
              <w:rPr>
                <w:sz w:val="24"/>
                <w:szCs w:val="24"/>
                <w:lang w:eastAsia="en-US"/>
              </w:rPr>
              <w:t xml:space="preserve">466</w:t>
            </w:r>
            <w:r>
              <w:rPr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9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294</w:t>
            </w:r>
            <w:r>
              <w:rPr>
                <w:sz w:val="24"/>
                <w:szCs w:val="24"/>
                <w:lang w:eastAsia="en-US"/>
              </w:rPr>
              <w:t xml:space="preserve">18</w:t>
            </w:r>
            <w:r>
              <w:rPr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5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21436,8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21611,6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</w:t>
      </w:r>
      <w:r>
        <w:rPr>
          <w:sz w:val="24"/>
          <w:szCs w:val="24"/>
        </w:rPr>
        <w:t xml:space="preserve">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дополнить пунктом 2.4.10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3118"/>
        <w:gridCol w:w="709"/>
        <w:gridCol w:w="709"/>
        <w:gridCol w:w="709"/>
        <w:gridCol w:w="850"/>
        <w:gridCol w:w="709"/>
        <w:gridCol w:w="709"/>
        <w:gridCol w:w="992"/>
      </w:tblGrid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08"/>
              <w:widowControl w:val="off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«</w:t>
            </w:r>
            <w:r>
              <w:rPr>
                <w:color w:val="000000"/>
                <w:lang w:eastAsia="en-US"/>
              </w:rPr>
              <w:t xml:space="preserve">2.4</w:t>
            </w:r>
            <w:r>
              <w:rPr>
                <w:color w:val="000000"/>
                <w:lang w:eastAsia="en-US"/>
              </w:rPr>
              <w:t xml:space="preserve">.</w:t>
            </w:r>
            <w:r>
              <w:rPr>
                <w:color w:val="000000"/>
                <w:lang w:eastAsia="en-US"/>
              </w:rPr>
              <w:t xml:space="preserve">10.</w:t>
            </w: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ind w:right="29"/>
              <w:jc w:val="both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Обеспечение проведения адресной и индивидуальной работы с лицами, пр</w:t>
            </w:r>
            <w:r>
              <w:rPr>
                <w:rFonts w:eastAsia="Times New Roman"/>
              </w:rPr>
              <w:t xml:space="preserve">и</w:t>
            </w:r>
            <w:r>
              <w:rPr>
                <w:rFonts w:eastAsia="Times New Roman"/>
              </w:rPr>
              <w:t xml:space="preserve">бывающими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29"/>
              <w:jc w:val="center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нет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eastAsia="Times New Roman"/>
                <w:sz w:val="18"/>
                <w:szCs w:val="18"/>
              </w:rPr>
              <w:t xml:space="preserve">»;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</w:t>
      </w:r>
      <w:r>
        <w:rPr>
          <w:rFonts w:eastAsia="Times New Roman"/>
          <w:sz w:val="24"/>
          <w:szCs w:val="24"/>
        </w:rPr>
        <w:t xml:space="preserve"> п</w:t>
      </w:r>
      <w:r>
        <w:rPr>
          <w:rFonts w:eastAsia="Times New Roman"/>
          <w:sz w:val="24"/>
          <w:szCs w:val="24"/>
        </w:rPr>
        <w:t xml:space="preserve">одпрограммы </w:t>
      </w:r>
      <w:bookmarkStart w:id="0" w:name="_Hlk113219019"/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«Обеспечение защиты населения и территорий от чрезвычайных</w:t>
      </w:r>
      <w:r>
        <w:rPr>
          <w:rFonts w:eastAsia="Times New Roman"/>
          <w:sz w:val="24"/>
          <w:szCs w:val="24"/>
        </w:rPr>
        <w:t xml:space="preserve"> ситуаций» (далее – Подпрограмма 3)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bookmarkEnd w:id="0"/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42" w:type="dxa"/>
        <w:jc w:val="center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</w:t>
            </w:r>
            <w:r>
              <w:rPr>
                <w:sz w:val="24"/>
                <w:szCs w:val="24"/>
                <w:lang w:eastAsia="en-US"/>
              </w:rPr>
              <w:t xml:space="preserve">под</w:t>
            </w:r>
            <w:r>
              <w:rPr>
                <w:sz w:val="24"/>
                <w:szCs w:val="24"/>
                <w:lang w:eastAsia="en-US"/>
              </w:rPr>
              <w:t xml:space="preserve">программе: </w:t>
            </w:r>
            <w:r>
              <w:rPr>
                <w:b/>
                <w:sz w:val="24"/>
                <w:szCs w:val="24"/>
                <w:lang w:eastAsia="en-US"/>
              </w:rPr>
              <w:t xml:space="preserve">63</w:t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z w:val="24"/>
                <w:szCs w:val="24"/>
                <w:lang w:eastAsia="en-US"/>
              </w:rPr>
              <w:t xml:space="preserve">476</w:t>
            </w:r>
            <w:r>
              <w:rPr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b/>
                <w:sz w:val="24"/>
                <w:szCs w:val="24"/>
                <w:lang w:eastAsia="en-US"/>
              </w:rPr>
              <w:t xml:space="preserve">9</w:t>
            </w:r>
            <w:r>
              <w:rPr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4</w:t>
            </w:r>
            <w:r>
              <w:rPr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5</w:t>
            </w:r>
            <w:r>
              <w:rPr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6</w:t>
            </w:r>
            <w:r>
              <w:rPr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4</w:t>
            </w:r>
            <w:r>
              <w:rPr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5</w:t>
            </w:r>
            <w:r>
              <w:rPr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6</w:t>
            </w:r>
            <w:r>
              <w:rPr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</w:t>
            </w:r>
            <w:r>
              <w:rPr>
                <w:sz w:val="24"/>
                <w:szCs w:val="24"/>
                <w:lang w:eastAsia="en-US"/>
              </w:rPr>
              <w:t xml:space="preserve">63476</w:t>
            </w:r>
            <w:r>
              <w:rPr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9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4</w:t>
            </w:r>
            <w:r>
              <w:rPr>
                <w:sz w:val="24"/>
                <w:szCs w:val="24"/>
                <w:lang w:eastAsia="en-US"/>
              </w:rPr>
              <w:t xml:space="preserve"> год: </w:t>
            </w:r>
            <w:r>
              <w:rPr>
                <w:sz w:val="24"/>
                <w:szCs w:val="24"/>
                <w:lang w:eastAsia="en-US"/>
              </w:rPr>
              <w:t xml:space="preserve">26448</w:t>
            </w:r>
            <w:r>
              <w:rPr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5</w:t>
            </w:r>
            <w:r>
              <w:rPr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5</w:t>
            </w:r>
            <w:r>
              <w:rPr>
                <w:sz w:val="24"/>
                <w:szCs w:val="24"/>
                <w:lang w:eastAsia="en-US"/>
              </w:rPr>
              <w:t xml:space="preserve"> год: 1</w:t>
            </w:r>
            <w:r>
              <w:rPr>
                <w:sz w:val="24"/>
                <w:szCs w:val="24"/>
                <w:lang w:eastAsia="en-US"/>
              </w:rPr>
              <w:t xml:space="preserve">8426</w:t>
            </w:r>
            <w:r>
              <w:rPr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8</w:t>
            </w:r>
            <w:r>
              <w:rPr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</w:t>
            </w:r>
            <w:r>
              <w:rPr>
                <w:sz w:val="24"/>
                <w:szCs w:val="24"/>
                <w:lang w:eastAsia="en-US"/>
              </w:rPr>
              <w:t xml:space="preserve">6</w:t>
            </w:r>
            <w:r>
              <w:rPr>
                <w:sz w:val="24"/>
                <w:szCs w:val="24"/>
                <w:lang w:eastAsia="en-US"/>
              </w:rPr>
              <w:t xml:space="preserve"> год: 1</w:t>
            </w:r>
            <w:r>
              <w:rPr>
                <w:sz w:val="24"/>
                <w:szCs w:val="24"/>
                <w:lang w:eastAsia="en-US"/>
              </w:rPr>
              <w:t xml:space="preserve">8601</w:t>
            </w:r>
            <w:r>
              <w:rPr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6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855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3.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5</w:t>
      </w:r>
      <w:r>
        <w:rPr>
          <w:rFonts w:eastAsia="Times New Roman"/>
          <w:sz w:val="24"/>
          <w:szCs w:val="24"/>
        </w:rPr>
        <w:t xml:space="preserve">, «Итого по основному мероприятию 1» и «Всего по подпрограмме 3» </w:t>
      </w:r>
      <w:r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таблиц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 1 </w:t>
      </w:r>
      <w:r>
        <w:rPr>
          <w:rFonts w:eastAsia="Times New Roman"/>
          <w:sz w:val="24"/>
          <w:szCs w:val="24"/>
        </w:rPr>
        <w:t xml:space="preserve">«Перечень мероприятий подпрограммы с объемом финансирования» </w:t>
      </w:r>
      <w:r>
        <w:rPr>
          <w:rFonts w:eastAsia="Times New Roman"/>
          <w:sz w:val="24"/>
          <w:szCs w:val="24"/>
        </w:rPr>
        <w:t xml:space="preserve">к </w:t>
      </w:r>
      <w:r>
        <w:rPr>
          <w:rFonts w:eastAsia="Times New Roman"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  <w:t xml:space="preserve">одпрограмм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851"/>
        <w:gridCol w:w="992"/>
        <w:gridCol w:w="992"/>
        <w:gridCol w:w="993"/>
        <w:gridCol w:w="992"/>
        <w:gridCol w:w="1134"/>
      </w:tblGrid>
      <w:tr>
        <w:tblPrEx/>
        <w:trPr>
          <w:trHeight w:val="119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3.</w:t>
            </w:r>
            <w:r>
              <w:rPr>
                <w:rFonts w:eastAsia="Times New Roman"/>
                <w:spacing w:val="1"/>
              </w:rPr>
              <w:t xml:space="preserve">1.</w:t>
            </w:r>
            <w:r>
              <w:rPr>
                <w:rFonts w:eastAsia="Times New Roman"/>
                <w:spacing w:val="1"/>
              </w:rPr>
              <w:t xml:space="preserve">5</w:t>
            </w:r>
            <w:r>
              <w:rPr>
                <w:rFonts w:eastAsia="Times New Roman"/>
                <w:spacing w:val="1"/>
              </w:rPr>
              <w:t xml:space="preserve">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</w:t>
            </w:r>
            <w:r>
              <w:rPr>
                <w:rFonts w:eastAsia="Times New Roman"/>
                <w:spacing w:val="1"/>
              </w:rPr>
              <w:t xml:space="preserve">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; ДМШ № 1; ДМШ № 2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0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13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7450</w:t>
            </w:r>
            <w:r>
              <w:rPr>
                <w:rFonts w:eastAsia="Times New Roman"/>
                <w:spacing w:val="1"/>
              </w:rPr>
              <w:t xml:space="preserve">,</w:t>
            </w:r>
            <w:r>
              <w:rPr>
                <w:rFonts w:eastAsia="Times New Roman"/>
                <w:spacing w:val="1"/>
              </w:rPr>
              <w:t xml:space="preserve">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7450</w:t>
            </w:r>
            <w:r>
              <w:rPr>
                <w:rFonts w:eastAsia="Times New Roman"/>
                <w:spacing w:val="1"/>
              </w:rPr>
              <w:t xml:space="preserve">,</w:t>
            </w:r>
            <w:r>
              <w:rPr>
                <w:rFonts w:eastAsia="Times New Roman"/>
                <w:spacing w:val="1"/>
              </w:rPr>
              <w:t xml:space="preserve">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7450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7450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</w:t>
            </w:r>
            <w:r>
              <w:rPr>
                <w:rFonts w:eastAsia="Times New Roman"/>
                <w:b/>
                <w:spacing w:val="1"/>
              </w:rPr>
              <w:t xml:space="preserve">основному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7750,7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7750,7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7750,7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7750,7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3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63476,9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26448,5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18426,8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18601,6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63476,9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26448,5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18426,8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18601,6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55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</w:t>
      </w:r>
      <w:r>
        <w:rPr>
          <w:sz w:val="24"/>
          <w:szCs w:val="24"/>
        </w:rPr>
        <w:t xml:space="preserve">подп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 «Противодействие терроризму и профилактика экстремизма» (далее – Подпрограмма 4) </w:t>
      </w:r>
      <w:r>
        <w:rPr>
          <w:sz w:val="24"/>
          <w:szCs w:val="24"/>
        </w:rPr>
        <w:t xml:space="preserve">дополнить пункт</w:t>
      </w:r>
      <w:r>
        <w:rPr>
          <w:sz w:val="24"/>
          <w:szCs w:val="24"/>
        </w:rPr>
        <w:t xml:space="preserve">ом 10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sz w:val="24"/>
                <w:szCs w:val="24"/>
                <w:highlight w:val="yellow"/>
              </w:rPr>
            </w:r>
            <w:r>
              <w:rPr>
                <w:rFonts w:eastAsia="Times New Roman"/>
                <w:sz w:val="24"/>
                <w:szCs w:val="24"/>
                <w:highlight w:val="yellow"/>
              </w:rPr>
            </w:r>
            <w:r>
              <w:rPr>
                <w:rFonts w:eastAsia="Times New Roman"/>
                <w:sz w:val="24"/>
                <w:szCs w:val="24"/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10</w:t>
            </w:r>
            <w:r>
              <w:rPr>
                <w:sz w:val="24"/>
                <w:szCs w:val="24"/>
                <w:lang w:eastAsia="en-US"/>
              </w:rPr>
              <w:t xml:space="preserve">. Обеспечение проведения адресной и инд</w:t>
            </w:r>
            <w:r>
              <w:rPr>
                <w:sz w:val="24"/>
                <w:szCs w:val="24"/>
                <w:lang w:eastAsia="en-US"/>
              </w:rPr>
              <w:t xml:space="preserve">ивидуальной работы с лицами, п</w:t>
            </w:r>
            <w:bookmarkStart w:id="1" w:name="_GoBack"/>
            <w:r/>
            <w:bookmarkEnd w:id="1"/>
            <w:r>
              <w:rPr>
                <w:sz w:val="24"/>
                <w:szCs w:val="24"/>
                <w:lang w:eastAsia="en-US"/>
              </w:rPr>
              <w:t xml:space="preserve">ри</w:t>
            </w:r>
            <w:r>
              <w:rPr>
                <w:sz w:val="24"/>
                <w:szCs w:val="24"/>
                <w:lang w:eastAsia="en-US"/>
              </w:rPr>
              <w:t xml:space="preserve">бывающими в Печенгский муниципальный округ из Донецкой, Луг</w:t>
            </w:r>
            <w:r>
              <w:rPr>
                <w:sz w:val="24"/>
                <w:szCs w:val="24"/>
                <w:lang w:eastAsia="en-US"/>
              </w:rPr>
              <w:t xml:space="preserve">анской народных республик, Запо</w:t>
            </w:r>
            <w:r>
              <w:rPr>
                <w:sz w:val="24"/>
                <w:szCs w:val="24"/>
                <w:lang w:eastAsia="en-US"/>
              </w:rPr>
              <w:t xml:space="preserve">рожской, Херсонской областей и Украины</w:t>
            </w:r>
            <w:r>
              <w:rPr>
                <w:sz w:val="24"/>
                <w:szCs w:val="24"/>
                <w:lang w:eastAsia="en-US"/>
              </w:rPr>
              <w:t xml:space="preserve">.»;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855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7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27" w:type="dxa"/>
        <w:jc w:val="center"/>
        <w:tblInd w:w="139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7"/>
        <w:gridCol w:w="7090"/>
      </w:tblGrid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0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</w:t>
            </w:r>
            <w:r>
              <w:rPr>
                <w:sz w:val="24"/>
                <w:szCs w:val="24"/>
                <w:lang w:eastAsia="en-US"/>
              </w:rPr>
              <w:t xml:space="preserve">под</w:t>
            </w:r>
            <w:r>
              <w:rPr>
                <w:sz w:val="24"/>
                <w:szCs w:val="24"/>
                <w:lang w:eastAsia="en-US"/>
              </w:rPr>
              <w:t xml:space="preserve">программе: </w:t>
            </w:r>
            <w:r>
              <w:rPr>
                <w:b/>
                <w:sz w:val="24"/>
                <w:szCs w:val="24"/>
                <w:lang w:eastAsia="en-US"/>
              </w:rPr>
              <w:t xml:space="preserve"> 8 </w:t>
            </w:r>
            <w:r>
              <w:rPr>
                <w:b/>
                <w:sz w:val="24"/>
                <w:szCs w:val="24"/>
                <w:lang w:eastAsia="en-US"/>
              </w:rPr>
              <w:t xml:space="preserve">9</w:t>
            </w:r>
            <w:r>
              <w:rPr>
                <w:b/>
                <w:sz w:val="24"/>
                <w:szCs w:val="24"/>
                <w:lang w:eastAsia="en-US"/>
              </w:rPr>
              <w:t xml:space="preserve">60,0 тыс. рублей,</w:t>
            </w:r>
            <w:r>
              <w:rPr>
                <w:sz w:val="24"/>
                <w:szCs w:val="24"/>
                <w:lang w:eastAsia="en-US"/>
              </w:rPr>
              <w:t xml:space="preserve">       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8</w:t>
            </w:r>
            <w:r>
              <w:rPr>
                <w:sz w:val="24"/>
                <w:szCs w:val="24"/>
                <w:lang w:eastAsia="en-US"/>
              </w:rPr>
              <w:t xml:space="preserve">9</w:t>
            </w:r>
            <w:r>
              <w:rPr>
                <w:sz w:val="24"/>
                <w:szCs w:val="24"/>
                <w:lang w:eastAsia="en-US"/>
              </w:rPr>
              <w:t xml:space="preserve">60,0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2</w:t>
            </w:r>
            <w:r>
              <w:rPr>
                <w:sz w:val="24"/>
                <w:szCs w:val="24"/>
                <w:lang w:eastAsia="en-US"/>
              </w:rPr>
              <w:t xml:space="preserve">9</w:t>
            </w:r>
            <w:r>
              <w:rPr>
                <w:sz w:val="24"/>
                <w:szCs w:val="24"/>
                <w:lang w:eastAsia="en-US"/>
              </w:rPr>
              <w:t xml:space="preserve">60,0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3000,0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3000,0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855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5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таблицу 1 «Переч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нь мероприятий подпрограммы с объемом финансирования» </w:t>
      </w:r>
      <w:r>
        <w:rPr>
          <w:rFonts w:eastAsia="Times New Roman"/>
          <w:sz w:val="24"/>
          <w:szCs w:val="24"/>
        </w:rPr>
        <w:t xml:space="preserve">к </w:t>
      </w:r>
      <w:r>
        <w:rPr>
          <w:rFonts w:eastAsia="Times New Roman"/>
          <w:sz w:val="24"/>
          <w:szCs w:val="24"/>
        </w:rPr>
        <w:t xml:space="preserve">Подпрограмм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 4 дополнить пунктом 4.1.9 следующего содержания: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708"/>
        <w:gridCol w:w="993"/>
        <w:gridCol w:w="850"/>
        <w:gridCol w:w="851"/>
        <w:gridCol w:w="850"/>
        <w:gridCol w:w="992"/>
        <w:gridCol w:w="851"/>
      </w:tblGrid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4.1.9.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адресной и индивидуальной работы с лицами, пр</w:t>
            </w:r>
            <w:r>
              <w:rPr>
                <w:rFonts w:eastAsia="Times New Roman"/>
                <w:spacing w:val="1"/>
              </w:rPr>
              <w:t xml:space="preserve">и</w:t>
            </w:r>
            <w:r>
              <w:rPr>
                <w:rFonts w:eastAsia="Times New Roman"/>
                <w:spacing w:val="1"/>
              </w:rPr>
              <w:t xml:space="preserve">бывающими в Печенгский муниципальный округ из Донецко</w:t>
            </w:r>
            <w:r>
              <w:rPr>
                <w:rFonts w:eastAsia="Times New Roman"/>
                <w:spacing w:val="1"/>
              </w:rPr>
              <w:t xml:space="preserve">й,</w:t>
            </w:r>
            <w:r>
              <w:rPr>
                <w:rFonts w:eastAsia="Times New Roman"/>
                <w:spacing w:val="1"/>
              </w:rPr>
              <w:t xml:space="preserve"> Луганск</w:t>
            </w:r>
            <w:r>
              <w:rPr>
                <w:rFonts w:eastAsia="Times New Roman"/>
                <w:spacing w:val="1"/>
              </w:rPr>
              <w:t xml:space="preserve">ой</w:t>
            </w:r>
            <w:r>
              <w:rPr>
                <w:rFonts w:eastAsia="Times New Roman"/>
                <w:spacing w:val="1"/>
              </w:rPr>
              <w:t xml:space="preserve"> народных республик, Запорожской</w:t>
            </w:r>
            <w:r>
              <w:rPr>
                <w:rFonts w:eastAsia="Times New Roman"/>
                <w:spacing w:val="1"/>
              </w:rPr>
              <w:t xml:space="preserve">, Херсонской областей и</w:t>
            </w:r>
            <w:r>
              <w:rPr>
                <w:rFonts w:eastAsia="Times New Roman"/>
                <w:spacing w:val="1"/>
              </w:rPr>
              <w:t xml:space="preserve"> Украины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</w:t>
            </w: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</w:t>
            </w: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57"/>
        <w:ind w:firstLine="709"/>
        <w:jc w:val="both"/>
        <w:spacing w:after="0"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7"/>
        <w:ind w:firstLine="709"/>
        <w:jc w:val="both"/>
        <w:spacing w:after="0"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строки «Итого по основному мероприятию 1» и «Всего по подпрограмме 4» </w:t>
      </w:r>
      <w:r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таблиц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 1 «Перечень мероприятий подпрограммы с объемом финансирования» </w:t>
      </w:r>
      <w:r>
        <w:rPr>
          <w:rFonts w:eastAsia="Times New Roman"/>
          <w:sz w:val="24"/>
          <w:szCs w:val="24"/>
        </w:rPr>
        <w:t xml:space="preserve">к </w:t>
      </w:r>
      <w:r>
        <w:rPr>
          <w:rFonts w:eastAsia="Times New Roman"/>
          <w:sz w:val="24"/>
          <w:szCs w:val="24"/>
        </w:rPr>
        <w:t xml:space="preserve">Подпрограмм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 4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993"/>
        <w:gridCol w:w="850"/>
        <w:gridCol w:w="851"/>
        <w:gridCol w:w="850"/>
        <w:gridCol w:w="992"/>
        <w:gridCol w:w="851"/>
      </w:tblGrid>
      <w:tr>
        <w:tblPrEx/>
        <w:trPr/>
        <w:tc>
          <w:tcPr>
            <w:shd w:val="clear" w:color="auto" w:fill="auto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«</w:t>
            </w:r>
            <w:r>
              <w:rPr>
                <w:rFonts w:eastAsia="Times New Roman"/>
                <w:b/>
                <w:spacing w:val="1"/>
              </w:rPr>
              <w:t xml:space="preserve">Итого по основному 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>
          <w:trHeight w:val="207"/>
        </w:trPr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896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296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5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896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296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57"/>
        <w:ind w:firstLine="709"/>
        <w:jc w:val="both"/>
        <w:spacing w:after="0"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7"/>
        <w:ind w:firstLine="709"/>
        <w:jc w:val="both"/>
        <w:spacing w:after="0"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таблицу 2 «Перечень мероприятий подпрограммы с показателями результативности выполнения мероприятий» </w:t>
      </w:r>
      <w:r>
        <w:rPr>
          <w:rFonts w:eastAsia="Times New Roman"/>
          <w:sz w:val="24"/>
          <w:szCs w:val="24"/>
        </w:rPr>
        <w:t xml:space="preserve">к </w:t>
      </w:r>
      <w:r>
        <w:rPr>
          <w:rFonts w:eastAsia="Times New Roman"/>
          <w:sz w:val="24"/>
          <w:szCs w:val="24"/>
        </w:rPr>
        <w:t xml:space="preserve">Подпрограмм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 4 дополнить пунктом 4.1.9 следующего содержания: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709"/>
        <w:gridCol w:w="2268"/>
        <w:gridCol w:w="567"/>
        <w:gridCol w:w="709"/>
        <w:gridCol w:w="709"/>
        <w:gridCol w:w="708"/>
        <w:gridCol w:w="851"/>
      </w:tblGrid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4.1.9.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адресной и индивидуальной работы с лицами, пр</w:t>
            </w:r>
            <w:r>
              <w:rPr>
                <w:rFonts w:eastAsia="Times New Roman"/>
                <w:spacing w:val="1"/>
              </w:rPr>
              <w:t xml:space="preserve">и</w:t>
            </w:r>
            <w:r>
              <w:rPr>
                <w:rFonts w:eastAsia="Times New Roman"/>
                <w:spacing w:val="1"/>
              </w:rPr>
              <w:t xml:space="preserve">бывающими в Печенгский муниципальный округ из Донецко</w:t>
            </w:r>
            <w:r>
              <w:rPr>
                <w:rFonts w:eastAsia="Times New Roman"/>
                <w:spacing w:val="1"/>
              </w:rPr>
              <w:t xml:space="preserve">й,</w:t>
            </w:r>
            <w:r>
              <w:rPr>
                <w:rFonts w:eastAsia="Times New Roman"/>
                <w:spacing w:val="1"/>
              </w:rPr>
              <w:t xml:space="preserve"> Луганск</w:t>
            </w:r>
            <w:r>
              <w:rPr>
                <w:rFonts w:eastAsia="Times New Roman"/>
                <w:spacing w:val="1"/>
              </w:rPr>
              <w:t xml:space="preserve">ой</w:t>
            </w:r>
            <w:r>
              <w:rPr>
                <w:rFonts w:eastAsia="Times New Roman"/>
                <w:spacing w:val="1"/>
              </w:rPr>
              <w:t xml:space="preserve"> народных республик, Запорожской</w:t>
            </w:r>
            <w:r>
              <w:rPr>
                <w:rFonts w:eastAsia="Times New Roman"/>
                <w:spacing w:val="1"/>
              </w:rPr>
              <w:t xml:space="preserve">, Херсонской областей и</w:t>
            </w:r>
            <w:r>
              <w:rPr>
                <w:rFonts w:eastAsia="Times New Roman"/>
                <w:spacing w:val="1"/>
              </w:rPr>
              <w:t xml:space="preserve"> Украины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Обеспечение проведения адресной и индивидуальной работы с лицами, пр</w:t>
            </w:r>
            <w:r>
              <w:rPr>
                <w:rFonts w:eastAsia="Times New Roman"/>
                <w:spacing w:val="1"/>
              </w:rPr>
              <w:t xml:space="preserve">и</w:t>
            </w:r>
            <w:r>
              <w:rPr>
                <w:rFonts w:eastAsia="Times New Roman"/>
                <w:spacing w:val="1"/>
              </w:rPr>
              <w:t xml:space="preserve">бывающими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Да/ нет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-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-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</w:t>
      </w:r>
      <w:r>
        <w:rPr>
          <w:sz w:val="24"/>
        </w:rPr>
        <w:t xml:space="preserve">ть</w:t>
      </w:r>
      <w:r>
        <w:rPr>
          <w:sz w:val="24"/>
        </w:rPr>
        <w:t xml:space="preserve"> в</w:t>
      </w:r>
      <w:r>
        <w:rPr>
          <w:sz w:val="24"/>
        </w:rPr>
        <w:t xml:space="preserve"> официальном издании</w:t>
      </w:r>
      <w:r>
        <w:rPr>
          <w:sz w:val="24"/>
        </w:rPr>
        <w:t xml:space="preserve"> газет</w:t>
      </w:r>
      <w:r>
        <w:rPr>
          <w:sz w:val="24"/>
        </w:rPr>
        <w:t xml:space="preserve">а</w:t>
      </w:r>
      <w:r>
        <w:rPr>
          <w:sz w:val="24"/>
        </w:rPr>
        <w:t xml:space="preserve"> «Печенга» и разме</w:t>
      </w:r>
      <w:r>
        <w:rPr>
          <w:sz w:val="24"/>
        </w:rPr>
        <w:t xml:space="preserve">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</w:t>
      </w:r>
      <w:r>
        <w:rPr>
          <w:sz w:val="24"/>
        </w:rPr>
        <w:t xml:space="preserve"> </w:t>
      </w:r>
      <w:r>
        <w:rPr>
          <w:sz w:val="24"/>
        </w:rPr>
        <w:t xml:space="preserve">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Соболев</w:t>
      </w:r>
      <w:r>
        <w:t xml:space="preserve"> </w:t>
      </w:r>
      <w:r>
        <w:t xml:space="preserve">А</w:t>
      </w:r>
      <w:r>
        <w:t xml:space="preserve">.В.</w:t>
      </w:r>
      <w:r>
        <w:t xml:space="preserve">,50007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2"/>
    <w:next w:val="842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9">
    <w:name w:val="Heading 1 Char"/>
    <w:basedOn w:val="843"/>
    <w:link w:val="668"/>
    <w:uiPriority w:val="9"/>
    <w:rPr>
      <w:rFonts w:ascii="Arial" w:hAnsi="Arial" w:eastAsia="Arial" w:cs="Arial"/>
      <w:sz w:val="40"/>
      <w:szCs w:val="40"/>
    </w:rPr>
  </w:style>
  <w:style w:type="paragraph" w:styleId="670">
    <w:name w:val="Heading 2"/>
    <w:basedOn w:val="842"/>
    <w:next w:val="842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1">
    <w:name w:val="Heading 2 Char"/>
    <w:basedOn w:val="843"/>
    <w:link w:val="670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3"/>
    <w:link w:val="672"/>
    <w:uiPriority w:val="9"/>
    <w:rPr>
      <w:rFonts w:ascii="Arial" w:hAnsi="Arial" w:eastAsia="Arial" w:cs="Arial"/>
      <w:sz w:val="30"/>
      <w:szCs w:val="30"/>
    </w:rPr>
  </w:style>
  <w:style w:type="paragraph" w:styleId="674">
    <w:name w:val="Heading 4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5">
    <w:name w:val="Heading 4 Char"/>
    <w:basedOn w:val="843"/>
    <w:link w:val="674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3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3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2"/>
    <w:next w:val="842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3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2"/>
    <w:next w:val="842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3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842"/>
    <w:next w:val="842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3"/>
    <w:link w:val="687"/>
    <w:uiPriority w:val="10"/>
    <w:rPr>
      <w:sz w:val="48"/>
      <w:szCs w:val="48"/>
    </w:rPr>
  </w:style>
  <w:style w:type="paragraph" w:styleId="689">
    <w:name w:val="Subtitle"/>
    <w:basedOn w:val="842"/>
    <w:next w:val="842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3"/>
    <w:link w:val="689"/>
    <w:uiPriority w:val="11"/>
    <w:rPr>
      <w:sz w:val="24"/>
      <w:szCs w:val="24"/>
    </w:rPr>
  </w:style>
  <w:style w:type="paragraph" w:styleId="691">
    <w:name w:val="Quote"/>
    <w:basedOn w:val="842"/>
    <w:next w:val="842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2"/>
    <w:next w:val="842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3"/>
    <w:link w:val="850"/>
    <w:uiPriority w:val="99"/>
  </w:style>
  <w:style w:type="character" w:styleId="696">
    <w:name w:val="Footer Char"/>
    <w:basedOn w:val="843"/>
    <w:link w:val="852"/>
    <w:uiPriority w:val="99"/>
  </w:style>
  <w:style w:type="paragraph" w:styleId="697">
    <w:name w:val="Caption"/>
    <w:basedOn w:val="842"/>
    <w:next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697"/>
    <w:link w:val="852"/>
    <w:uiPriority w:val="99"/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  <w:rPr>
      <w:rFonts w:eastAsia="Calibri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>
    <w:name w:val="Normal (Web)"/>
    <w:basedOn w:val="842"/>
    <w:semiHidden/>
    <w:pPr>
      <w:spacing w:before="100" w:beforeAutospacing="1" w:after="100" w:afterAutospacing="1"/>
    </w:pPr>
    <w:rPr>
      <w:sz w:val="24"/>
      <w:szCs w:val="24"/>
    </w:rPr>
  </w:style>
  <w:style w:type="paragraph" w:styleId="847" w:customStyle="1">
    <w:name w:val="Абзац списка1"/>
    <w:basedOn w:val="84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48">
    <w:name w:val="Balloon Text"/>
    <w:basedOn w:val="842"/>
    <w:link w:val="849"/>
    <w:rPr>
      <w:rFonts w:ascii="Calibri" w:hAnsi="Calibri"/>
      <w:sz w:val="16"/>
      <w:szCs w:val="16"/>
    </w:rPr>
  </w:style>
  <w:style w:type="character" w:styleId="849" w:customStyle="1">
    <w:name w:val="Текст выноски Знак"/>
    <w:link w:val="848"/>
    <w:rPr>
      <w:rFonts w:ascii="Calibri" w:hAnsi="Calibri" w:eastAsia="Calibri"/>
      <w:sz w:val="16"/>
      <w:szCs w:val="16"/>
    </w:rPr>
  </w:style>
  <w:style w:type="paragraph" w:styleId="850">
    <w:name w:val="Header"/>
    <w:basedOn w:val="842"/>
    <w:link w:val="851"/>
    <w:pPr>
      <w:tabs>
        <w:tab w:val="center" w:pos="4677" w:leader="none"/>
        <w:tab w:val="right" w:pos="9355" w:leader="none"/>
      </w:tabs>
    </w:pPr>
  </w:style>
  <w:style w:type="character" w:styleId="851" w:customStyle="1">
    <w:name w:val="Верхний колонтитул Знак"/>
    <w:link w:val="850"/>
    <w:rPr>
      <w:rFonts w:eastAsia="Calibri"/>
    </w:rPr>
  </w:style>
  <w:style w:type="paragraph" w:styleId="852">
    <w:name w:val="Footer"/>
    <w:basedOn w:val="842"/>
    <w:link w:val="853"/>
    <w:pPr>
      <w:tabs>
        <w:tab w:val="center" w:pos="4677" w:leader="none"/>
        <w:tab w:val="right" w:pos="9355" w:leader="none"/>
      </w:tabs>
    </w:pPr>
  </w:style>
  <w:style w:type="character" w:styleId="853" w:customStyle="1">
    <w:name w:val="Нижний колонтитул Знак"/>
    <w:link w:val="852"/>
    <w:rPr>
      <w:rFonts w:eastAsia="Calibri"/>
    </w:rPr>
  </w:style>
  <w:style w:type="table" w:styleId="854">
    <w:name w:val="Table Grid"/>
    <w:basedOn w:val="84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List Paragraph"/>
    <w:basedOn w:val="842"/>
    <w:qFormat/>
    <w:pPr>
      <w:contextualSpacing/>
      <w:ind w:left="720"/>
    </w:pPr>
  </w:style>
  <w:style w:type="paragraph" w:styleId="856" w:customStyle="1">
    <w:name w:val="Знак Знак2"/>
    <w:basedOn w:val="84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57">
    <w:name w:val="Body Text 2"/>
    <w:basedOn w:val="842"/>
    <w:link w:val="858"/>
    <w:pPr>
      <w:spacing w:after="120" w:line="480" w:lineRule="auto"/>
    </w:pPr>
  </w:style>
  <w:style w:type="character" w:styleId="858" w:customStyle="1">
    <w:name w:val="Основной текст 2 Знак"/>
    <w:basedOn w:val="843"/>
    <w:link w:val="857"/>
    <w:rPr>
      <w:rFonts w:eastAsia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506101-B443-49A1-902C-EC04B1244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20</cp:revision>
  <dcterms:created xsi:type="dcterms:W3CDTF">2024-04-01T06:57:00Z</dcterms:created>
  <dcterms:modified xsi:type="dcterms:W3CDTF">2024-04-10T08:41:00Z</dcterms:modified>
</cp:coreProperties>
</file>