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</w:t>
      </w:r>
      <w:r>
        <w:rPr>
          <w:b/>
          <w:color w:val="000000"/>
          <w:sz w:val="24"/>
        </w:rPr>
        <w:t xml:space="preserve">т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14.03.2024 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ab/>
      </w:r>
      <w:r>
        <w:rPr>
          <w:b/>
          <w:color w:val="000000"/>
          <w:sz w:val="24"/>
        </w:rPr>
        <w:t xml:space="preserve">   </w:t>
      </w:r>
      <w:r>
        <w:rPr>
          <w:b/>
          <w:color w:val="000000"/>
          <w:sz w:val="24"/>
        </w:rPr>
        <w:t xml:space="preserve">№</w:t>
      </w:r>
      <w:r>
        <w:rPr>
          <w:b/>
          <w:color w:val="000000"/>
          <w:sz w:val="24"/>
        </w:rPr>
        <w:t xml:space="preserve"> 384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  <w:t xml:space="preserve">О внесении изменений в муниципальную программу</w:t>
      </w:r>
      <w:r>
        <w:rPr>
          <w:b/>
          <w:szCs w:val="24"/>
        </w:rPr>
        <w:t xml:space="preserve"> </w:t>
      </w:r>
      <w:r>
        <w:rPr>
          <w:b/>
          <w:szCs w:val="24"/>
        </w:rPr>
        <w:t xml:space="preserve">Печенгского</w:t>
      </w:r>
      <w:r>
        <w:rPr>
          <w:b/>
          <w:szCs w:val="24"/>
        </w:rPr>
        <w:t xml:space="preserve"> муниципального округа </w:t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  <w:t xml:space="preserve">«Молодежная политика»</w:t>
      </w:r>
      <w:r>
        <w:rPr>
          <w:b/>
          <w:szCs w:val="24"/>
        </w:rPr>
        <w:t xml:space="preserve"> на 2024</w:t>
      </w:r>
      <w:r>
        <w:rPr>
          <w:b/>
          <w:szCs w:val="24"/>
        </w:rPr>
        <w:t xml:space="preserve"> </w:t>
      </w:r>
      <w:r>
        <w:rPr>
          <w:b/>
          <w:szCs w:val="24"/>
        </w:rPr>
        <w:t xml:space="preserve">– 2026</w:t>
      </w:r>
      <w:r>
        <w:rPr>
          <w:b/>
          <w:szCs w:val="24"/>
        </w:rPr>
        <w:t xml:space="preserve"> </w:t>
      </w:r>
      <w:r>
        <w:rPr>
          <w:b/>
          <w:szCs w:val="24"/>
        </w:rPr>
        <w:t xml:space="preserve">годы</w:t>
      </w:r>
      <w:r>
        <w:rPr>
          <w:b/>
          <w:szCs w:val="24"/>
        </w:rPr>
        <w:t xml:space="preserve">, </w:t>
      </w:r>
      <w:r>
        <w:rPr>
          <w:b/>
          <w:szCs w:val="24"/>
        </w:rPr>
        <w:t xml:space="preserve">утвержденную</w:t>
      </w:r>
      <w:r>
        <w:rPr>
          <w:b/>
          <w:szCs w:val="24"/>
        </w:rPr>
        <w:t xml:space="preserve"> постановлением </w:t>
      </w:r>
      <w:r>
        <w:rPr>
          <w:b/>
          <w:szCs w:val="24"/>
        </w:rPr>
        <w:br/>
      </w:r>
      <w:r>
        <w:rPr>
          <w:b/>
          <w:szCs w:val="24"/>
        </w:rPr>
        <w:t xml:space="preserve">администрации Печенгского мун</w:t>
      </w:r>
      <w:r>
        <w:rPr>
          <w:b/>
          <w:szCs w:val="24"/>
        </w:rPr>
        <w:t xml:space="preserve">иципального округа от 03.11.2023</w:t>
      </w:r>
      <w:r>
        <w:rPr>
          <w:b/>
          <w:szCs w:val="24"/>
        </w:rPr>
        <w:t xml:space="preserve"> №</w:t>
      </w:r>
      <w:r>
        <w:rPr>
          <w:b/>
          <w:szCs w:val="24"/>
        </w:rPr>
        <w:t xml:space="preserve"> </w:t>
      </w:r>
      <w:r>
        <w:rPr>
          <w:b/>
          <w:szCs w:val="24"/>
        </w:rPr>
        <w:t xml:space="preserve">1</w:t>
      </w:r>
      <w:r>
        <w:rPr>
          <w:b/>
          <w:szCs w:val="24"/>
        </w:rPr>
        <w:t xml:space="preserve">627</w:t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Руководствуясь статьей 179 Бюджетного кодекса Российской Федерации, Порядком разработк</w:t>
      </w:r>
      <w:r>
        <w:rPr>
          <w:color w:val="000000"/>
          <w:sz w:val="24"/>
          <w:szCs w:val="24"/>
        </w:rPr>
        <w:t xml:space="preserve">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повышения эффективности использования бюджетных средств 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/>
        <w:rPr>
          <w:rFonts w:eastAsia="Calibri"/>
          <w:b/>
          <w:bCs/>
          <w:sz w:val="24"/>
          <w:szCs w:val="24"/>
        </w:rPr>
      </w:pPr>
      <w:r>
        <w:rPr>
          <w:rFonts w:eastAsia="Calibri"/>
          <w:b/>
          <w:bCs/>
          <w:sz w:val="24"/>
          <w:szCs w:val="24"/>
        </w:rPr>
        <w:t xml:space="preserve">ПОСТАНОВЛЯЮ:</w:t>
      </w:r>
      <w:r>
        <w:rPr>
          <w:rFonts w:eastAsia="Calibri"/>
          <w:b/>
          <w:bCs/>
          <w:sz w:val="24"/>
          <w:szCs w:val="24"/>
        </w:rPr>
      </w:r>
      <w:r>
        <w:rPr>
          <w:rFonts w:eastAsia="Calibri"/>
          <w:b/>
          <w:bCs/>
          <w:sz w:val="24"/>
          <w:szCs w:val="24"/>
        </w:rPr>
      </w:r>
    </w:p>
    <w:p>
      <w:pPr>
        <w:ind w:right="-5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</w:rPr>
        <w:t xml:space="preserve">1. </w:t>
      </w:r>
      <w:r>
        <w:rPr>
          <w:rFonts w:eastAsia="Calibri"/>
          <w:sz w:val="24"/>
          <w:szCs w:val="24"/>
        </w:rPr>
        <w:t xml:space="preserve">Внести в муниципальную программу </w:t>
      </w:r>
      <w:r>
        <w:rPr>
          <w:sz w:val="24"/>
          <w:szCs w:val="24"/>
        </w:rPr>
        <w:t xml:space="preserve">Печенгского муниципального окру</w:t>
      </w:r>
      <w:r>
        <w:rPr>
          <w:sz w:val="24"/>
          <w:szCs w:val="24"/>
        </w:rPr>
        <w:t xml:space="preserve">га «Молодежная политика» на 2024–2026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</w:t>
      </w:r>
      <w:r>
        <w:rPr>
          <w:sz w:val="24"/>
          <w:szCs w:val="24"/>
        </w:rPr>
        <w:t xml:space="preserve">иципального округа от 03.11.2023</w:t>
      </w:r>
      <w:r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627</w:t>
      </w:r>
      <w:r>
        <w:rPr>
          <w:sz w:val="24"/>
          <w:szCs w:val="24"/>
        </w:rPr>
        <w:t xml:space="preserve"> (в редакции постановления администрации Печенгского муниципального округа от 20.02.2024 № 271)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tabs>
          <w:tab w:val="left" w:pos="851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      - строку «Показатели программы» в паспорте Программы дополнить пункт</w:t>
      </w:r>
      <w:r>
        <w:rPr>
          <w:rFonts w:eastAsia="Calibri"/>
          <w:sz w:val="24"/>
          <w:szCs w:val="24"/>
        </w:rPr>
        <w:t xml:space="preserve">ами</w:t>
      </w:r>
      <w:r>
        <w:rPr>
          <w:rFonts w:eastAsia="Calibri"/>
          <w:sz w:val="24"/>
          <w:szCs w:val="24"/>
        </w:rPr>
        <w:t xml:space="preserve"> 1</w:t>
      </w:r>
      <w:r>
        <w:rPr>
          <w:rFonts w:eastAsia="Calibri"/>
          <w:sz w:val="24"/>
          <w:szCs w:val="24"/>
        </w:rPr>
        <w:t xml:space="preserve">5, 16 и 17</w:t>
      </w:r>
      <w:r>
        <w:rPr>
          <w:rFonts w:eastAsia="Calibri"/>
          <w:sz w:val="24"/>
          <w:szCs w:val="24"/>
        </w:rPr>
        <w:t xml:space="preserve"> следующего содержания: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tbl>
      <w:tblPr>
        <w:tblW w:w="4921" w:type="pct"/>
        <w:tblInd w:w="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391"/>
        <w:gridCol w:w="6964"/>
      </w:tblGrid>
      <w:tr>
        <w:tblPrEx/>
        <w:trPr>
          <w:trHeight w:val="542"/>
        </w:trPr>
        <w:tc>
          <w:tcPr>
            <w:tcW w:w="1278" w:type="pct"/>
            <w:textDirection w:val="lrTb"/>
            <w:noWrap w:val="false"/>
          </w:tcPr>
          <w:p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  <w:tc>
          <w:tcPr>
            <w:tcW w:w="3722" w:type="pct"/>
            <w:textDirection w:val="lrTb"/>
            <w:noWrap w:val="false"/>
          </w:tcPr>
          <w:p>
            <w:pPr>
              <w:jc w:val="both"/>
              <w:widowControl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«1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5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.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Количество помещений молодежного пространства, в отношении которых выполнен ремонт и улучшена материально-техническая база.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16.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Количество помещений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отделений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Общероссийского общественно-государственного движения детей и молодежи «Движение Первых», в отношении которых выполнен ремонт и улучшена материально-техническая база.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17.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Количество материально оснащенных Комнат/Домов Всероссийского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детско-юношеского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военно-патриотического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общественного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движения «ЮНАРМИЯ»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.»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</w:tbl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/>
        <w:tabs>
          <w:tab w:val="left" w:pos="993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- строку «Финансовое обеспечение программы» в паспорте Программы изложить в следующей редакции: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tbl>
      <w:tblPr>
        <w:tblW w:w="4923" w:type="pct"/>
        <w:tblInd w:w="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97"/>
        <w:gridCol w:w="7162"/>
      </w:tblGrid>
      <w:tr>
        <w:tblPrEx/>
        <w:trPr>
          <w:trHeight w:val="542"/>
        </w:trPr>
        <w:tc>
          <w:tcPr>
            <w:tcW w:w="1174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826" w:type="pct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программе: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72 040,9</w:t>
            </w:r>
            <w:r>
              <w:rPr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22370,2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22370,2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48266,7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17739,4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15827,7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14699,6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1404,0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1404,0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</w:tr>
    </w:tbl>
    <w:p>
      <w:pPr>
        <w:jc w:val="both"/>
        <w:widowControl/>
        <w:tabs>
          <w:tab w:val="left" w:pos="0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firstLine="709"/>
        <w:jc w:val="both"/>
        <w:widowControl/>
        <w:tabs>
          <w:tab w:val="left" w:pos="993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- строку «Исполнители программы» в паспорте Программы изложить в следующей редакции: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tbl>
      <w:tblPr>
        <w:tblW w:w="4921" w:type="pct"/>
        <w:tblInd w:w="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391"/>
        <w:gridCol w:w="6964"/>
      </w:tblGrid>
      <w:tr>
        <w:tblPrEx/>
        <w:trPr>
          <w:trHeight w:val="542"/>
        </w:trPr>
        <w:tc>
          <w:tcPr>
            <w:tcW w:w="1278" w:type="pct"/>
            <w:textDirection w:val="lrTb"/>
            <w:noWrap w:val="false"/>
          </w:tcPr>
          <w:p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  <w:tc>
          <w:tcPr>
            <w:tcW w:w="3722" w:type="pct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«Муниципальное бюджетное учреждение «Центр поддержки и развития молодежных инициатив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Печенгского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муниципального округа» (далее – МБУ «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ЦПиРМИ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»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);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</w:rPr>
              <w:t xml:space="preserve">муниципальное бюджетное учреждение «Спортивный комплекс «Дельфин»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Печенгскго</w:t>
            </w:r>
            <w:r>
              <w:rPr>
                <w:sz w:val="24"/>
                <w:szCs w:val="24"/>
              </w:rPr>
              <w:t xml:space="preserve"> муниципального округа Мурманской области</w:t>
            </w:r>
            <w:r>
              <w:rPr>
                <w:sz w:val="24"/>
                <w:szCs w:val="24"/>
              </w:rPr>
              <w:t xml:space="preserve"> (далее - </w:t>
            </w:r>
            <w:r>
              <w:rPr>
                <w:sz w:val="24"/>
                <w:szCs w:val="24"/>
              </w:rPr>
              <w:t xml:space="preserve">              </w:t>
            </w:r>
            <w:r>
              <w:rPr>
                <w:sz w:val="24"/>
                <w:szCs w:val="24"/>
              </w:rPr>
              <w:t xml:space="preserve">МБУ «СК «Дельфин»);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о</w:t>
            </w:r>
            <w:r>
              <w:rPr>
                <w:sz w:val="24"/>
                <w:szCs w:val="24"/>
              </w:rPr>
              <w:t xml:space="preserve">тдел образования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</w:t>
            </w:r>
            <w:r>
              <w:rPr>
                <w:sz w:val="24"/>
                <w:szCs w:val="24"/>
              </w:rPr>
              <w:t xml:space="preserve">уга (далее – отдел образования);</w:t>
            </w:r>
            <w:r>
              <w:rPr>
                <w:sz w:val="24"/>
                <w:szCs w:val="24"/>
              </w:rPr>
              <w:t xml:space="preserve"> средние общеобразовател</w:t>
            </w:r>
            <w:r>
              <w:rPr>
                <w:sz w:val="24"/>
                <w:szCs w:val="24"/>
              </w:rPr>
              <w:t xml:space="preserve">ьные школы (далее – СОШ);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 xml:space="preserve">м</w:t>
            </w:r>
            <w:r>
              <w:rPr>
                <w:sz w:val="24"/>
                <w:szCs w:val="24"/>
                <w:lang w:eastAsia="en-US"/>
              </w:rPr>
              <w:t xml:space="preserve">униципальн</w:t>
            </w:r>
            <w:r>
              <w:rPr>
                <w:sz w:val="24"/>
                <w:szCs w:val="24"/>
                <w:lang w:eastAsia="en-US"/>
              </w:rPr>
              <w:t xml:space="preserve">ое</w:t>
            </w:r>
            <w:r>
              <w:rPr>
                <w:sz w:val="24"/>
                <w:szCs w:val="24"/>
                <w:lang w:eastAsia="en-US"/>
              </w:rPr>
              <w:t xml:space="preserve"> бюджетн</w:t>
            </w:r>
            <w:r>
              <w:rPr>
                <w:sz w:val="24"/>
                <w:szCs w:val="24"/>
                <w:lang w:eastAsia="en-US"/>
              </w:rPr>
              <w:t xml:space="preserve">ое учреждение</w:t>
            </w:r>
            <w:r>
              <w:rPr>
                <w:sz w:val="24"/>
                <w:szCs w:val="24"/>
                <w:lang w:eastAsia="en-US"/>
              </w:rPr>
              <w:t xml:space="preserve"> дополнительного образования </w:t>
            </w:r>
            <w:r>
              <w:rPr>
                <w:sz w:val="24"/>
                <w:szCs w:val="24"/>
                <w:lang w:eastAsia="en-US"/>
              </w:rPr>
              <w:t xml:space="preserve">«Д</w:t>
            </w:r>
            <w:r>
              <w:rPr>
                <w:sz w:val="24"/>
                <w:szCs w:val="24"/>
                <w:lang w:eastAsia="en-US"/>
              </w:rPr>
              <w:t xml:space="preserve">ом</w:t>
            </w:r>
            <w:r>
              <w:rPr>
                <w:sz w:val="24"/>
                <w:szCs w:val="24"/>
                <w:lang w:eastAsia="en-US"/>
              </w:rPr>
              <w:t xml:space="preserve"> детского творчества </w:t>
            </w:r>
            <w:r>
              <w:rPr>
                <w:sz w:val="24"/>
                <w:szCs w:val="24"/>
                <w:lang w:eastAsia="en-US"/>
              </w:rPr>
              <w:t xml:space="preserve">№ 1</w:t>
            </w:r>
            <w:r>
              <w:rPr>
                <w:sz w:val="24"/>
                <w:szCs w:val="24"/>
                <w:lang w:eastAsia="en-US"/>
              </w:rPr>
              <w:t xml:space="preserve">»</w:t>
            </w:r>
            <w:r>
              <w:rPr>
                <w:sz w:val="24"/>
                <w:szCs w:val="24"/>
                <w:lang w:eastAsia="en-US"/>
              </w:rPr>
              <w:t xml:space="preserve"> (далее - МБУ ДО ДДТ № 1</w:t>
            </w:r>
            <w:r>
              <w:rPr>
                <w:sz w:val="24"/>
                <w:szCs w:val="24"/>
                <w:lang w:eastAsia="en-US"/>
              </w:rPr>
              <w:t xml:space="preserve">);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</w:rPr>
              <w:t xml:space="preserve">м</w:t>
            </w:r>
            <w:r>
              <w:rPr>
                <w:sz w:val="24"/>
                <w:szCs w:val="24"/>
              </w:rPr>
              <w:t xml:space="preserve">униципальное бюджетное учреждение «Культурно-досуговый центр «Платформа» (далее – КДЦ «Платформа»)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  <w:t xml:space="preserve">»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</w:tbl>
    <w:p>
      <w:pPr>
        <w:jc w:val="both"/>
        <w:widowControl/>
        <w:tabs>
          <w:tab w:val="left" w:pos="0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jc w:val="both"/>
        <w:widowControl/>
        <w:tabs>
          <w:tab w:val="left" w:pos="0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 xml:space="preserve">-</w:t>
      </w:r>
      <w:r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таблицу «</w:t>
      </w:r>
      <w:r>
        <w:rPr>
          <w:rFonts w:eastAsia="Calibri"/>
          <w:sz w:val="24"/>
          <w:szCs w:val="24"/>
        </w:rPr>
        <w:t xml:space="preserve">О</w:t>
      </w:r>
      <w:r>
        <w:rPr>
          <w:rFonts w:eastAsia="Calibri"/>
          <w:sz w:val="24"/>
          <w:szCs w:val="24"/>
        </w:rPr>
        <w:t xml:space="preserve">сновные показатели эффективности реализации программы»</w:t>
      </w:r>
      <w:r>
        <w:rPr>
          <w:rFonts w:eastAsia="Calibri"/>
          <w:sz w:val="24"/>
          <w:szCs w:val="24"/>
        </w:rPr>
        <w:t xml:space="preserve"> раздела 2 «Основные цели и задачи программы с указанием сроков и этапов ее реализации, а также перечень основных мероприятий и показателей» Программ</w:t>
      </w:r>
      <w:r>
        <w:rPr>
          <w:rFonts w:eastAsia="Calibri"/>
          <w:sz w:val="24"/>
          <w:szCs w:val="24"/>
        </w:rPr>
        <w:t xml:space="preserve">ы дополнить строками 2.15, 2.16 и</w:t>
      </w:r>
      <w:r>
        <w:rPr>
          <w:rFonts w:eastAsia="Calibri"/>
          <w:sz w:val="24"/>
          <w:szCs w:val="24"/>
        </w:rPr>
        <w:t xml:space="preserve"> 2.17 следующего содержания: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552"/>
        <w:gridCol w:w="708"/>
        <w:gridCol w:w="709"/>
        <w:gridCol w:w="851"/>
        <w:gridCol w:w="850"/>
        <w:gridCol w:w="851"/>
        <w:gridCol w:w="850"/>
        <w:gridCol w:w="1276"/>
      </w:tblGrid>
      <w:tr>
        <w:tblPrEx/>
        <w:trPr>
          <w:trHeight w:val="31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«</w:t>
            </w:r>
            <w:r>
              <w:rPr>
                <w:rFonts w:eastAsia="Calibri"/>
                <w:color w:val="000000"/>
                <w:lang w:eastAsia="en-US"/>
              </w:rPr>
              <w:t xml:space="preserve">2.15.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ind w:right="29"/>
              <w:jc w:val="both"/>
            </w:pPr>
            <w:r>
              <w:t xml:space="preserve">Количество помещений молодежного пространства, в отношении которых выполнен ремонт и улучшена материально-техническая база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right="29"/>
              <w:jc w:val="center"/>
            </w:pPr>
            <w:r>
              <w:t xml:space="preserve">шт.</w:t>
            </w:r>
            <w:r>
              <w:t xml:space="preserve">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31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2.16.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ind w:right="29"/>
              <w:jc w:val="both"/>
            </w:pPr>
            <w:r>
              <w:t xml:space="preserve">Количество помещений отделений О</w:t>
            </w:r>
            <w:r>
              <w:t xml:space="preserve">бщероссийского общественно-государственного движения детей и молодежи «Движение Первых»</w:t>
            </w:r>
            <w:r>
              <w:t xml:space="preserve">, в отношении которых выполнен ремонт и улучшена материально-техническая база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right="29"/>
              <w:jc w:val="center"/>
            </w:pPr>
            <w: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2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31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2.17.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ind w:right="29"/>
              <w:jc w:val="both"/>
            </w:pPr>
            <w:r>
              <w:t xml:space="preserve">Количество материально оснащенных Комнат/Домов Всероссийского </w:t>
            </w:r>
            <w:r>
              <w:t xml:space="preserve">детско-юношеского </w:t>
            </w:r>
            <w:r>
              <w:t xml:space="preserve">военно-патриотического </w:t>
            </w:r>
            <w:r>
              <w:t xml:space="preserve">общественного </w:t>
            </w:r>
            <w:r>
              <w:t xml:space="preserve">движения «ЮНАРМИЯ»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right="29"/>
              <w:jc w:val="center"/>
            </w:pPr>
            <w: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2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2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 исполнителей программы</w:t>
            </w:r>
            <w:r>
              <w:rPr>
                <w:sz w:val="18"/>
                <w:szCs w:val="18"/>
              </w:rPr>
              <w:t xml:space="preserve">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jc w:val="both"/>
        <w:widowControl/>
        <w:tabs>
          <w:tab w:val="left" w:pos="0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jc w:val="both"/>
        <w:widowControl/>
        <w:tabs>
          <w:tab w:val="left" w:pos="0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 xml:space="preserve">-</w:t>
      </w:r>
      <w:r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строки 1.1</w:t>
      </w:r>
      <w:r>
        <w:rPr>
          <w:rFonts w:eastAsia="Calibri"/>
          <w:sz w:val="24"/>
          <w:szCs w:val="24"/>
        </w:rPr>
        <w:t xml:space="preserve"> и</w:t>
      </w:r>
      <w:r>
        <w:rPr>
          <w:rFonts w:eastAsia="Calibri"/>
          <w:sz w:val="24"/>
          <w:szCs w:val="24"/>
        </w:rPr>
        <w:t xml:space="preserve"> 1</w:t>
      </w:r>
      <w:r>
        <w:rPr>
          <w:rFonts w:eastAsia="Calibri"/>
          <w:sz w:val="24"/>
          <w:szCs w:val="24"/>
        </w:rPr>
        <w:t xml:space="preserve">.3</w:t>
      </w:r>
      <w:r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Приложения 1</w:t>
      </w:r>
      <w:r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«Перечень мероприятий программы с объёмом финансирования» к Программе </w:t>
      </w:r>
      <w:r>
        <w:rPr>
          <w:rFonts w:eastAsia="Calibri"/>
          <w:sz w:val="24"/>
          <w:szCs w:val="24"/>
        </w:rPr>
        <w:t xml:space="preserve">(далее - Приложение 1 к Программе) </w:t>
      </w:r>
      <w:r>
        <w:rPr>
          <w:rFonts w:eastAsia="Calibri"/>
          <w:sz w:val="24"/>
          <w:szCs w:val="24"/>
        </w:rPr>
        <w:t xml:space="preserve">изложить в </w:t>
      </w:r>
      <w:r>
        <w:rPr>
          <w:rFonts w:eastAsia="Calibri"/>
          <w:sz w:val="24"/>
          <w:szCs w:val="24"/>
        </w:rPr>
        <w:t xml:space="preserve">следующей редакции: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2128"/>
        <w:gridCol w:w="728"/>
        <w:gridCol w:w="971"/>
        <w:gridCol w:w="992"/>
        <w:gridCol w:w="992"/>
        <w:gridCol w:w="992"/>
        <w:gridCol w:w="992"/>
        <w:gridCol w:w="994"/>
      </w:tblGrid>
      <w:tr>
        <w:tblPrEx/>
        <w:trPr>
          <w:trHeight w:val="185"/>
        </w:trPr>
        <w:tc>
          <w:tcPr>
            <w:shd w:val="clear" w:color="auto" w:fill="auto"/>
            <w:tcW w:w="304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Cs w:val="22"/>
              </w:rPr>
              <w:t xml:space="preserve">«</w:t>
            </w:r>
            <w:r>
              <w:rPr>
                <w:szCs w:val="22"/>
              </w:rPr>
              <w:t xml:space="preserve">1.1.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7" w:type="pct"/>
            <w:vMerge w:val="restart"/>
            <w:textDirection w:val="lrTb"/>
            <w:noWrap w:val="false"/>
          </w:tcPr>
          <w:p>
            <w:pPr>
              <w:jc w:val="both"/>
              <w:widowControl/>
              <w:rPr>
                <w:sz w:val="22"/>
                <w:szCs w:val="22"/>
              </w:rPr>
            </w:pPr>
            <w:r>
              <w:rPr>
                <w:szCs w:val="22"/>
              </w:rPr>
              <w:t xml:space="preserve">Предоставление муниципальных услуг (работ) в сфере молодежной политики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9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Cs w:val="22"/>
              </w:rPr>
              <w:t xml:space="preserve">2024-2026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ФБ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531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</w:t>
            </w:r>
            <w:r>
              <w:rPr>
                <w:sz w:val="18"/>
                <w:szCs w:val="18"/>
              </w:rPr>
              <w:t xml:space="preserve">ЦПиРМИ</w:t>
            </w:r>
            <w:r>
              <w:rPr>
                <w:sz w:val="18"/>
                <w:szCs w:val="18"/>
              </w:rPr>
              <w:t xml:space="preserve">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04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7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ОБ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53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04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7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МБ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38520,7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12792,4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12</w:t>
            </w:r>
            <w:r>
              <w:rPr>
                <w:szCs w:val="22"/>
              </w:rPr>
              <w:t xml:space="preserve">826,7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12</w:t>
            </w:r>
            <w:r>
              <w:rPr>
                <w:szCs w:val="22"/>
              </w:rPr>
              <w:t xml:space="preserve">901,6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53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04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7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ВБС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53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04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7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Итого: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38</w:t>
            </w:r>
            <w:r>
              <w:rPr>
                <w:b/>
                <w:szCs w:val="22"/>
              </w:rPr>
              <w:t xml:space="preserve">520,7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12</w:t>
            </w:r>
            <w:r>
              <w:rPr>
                <w:b/>
                <w:szCs w:val="22"/>
              </w:rPr>
              <w:t xml:space="preserve">792,4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12</w:t>
            </w:r>
            <w:r>
              <w:rPr>
                <w:b/>
                <w:szCs w:val="22"/>
              </w:rPr>
              <w:t xml:space="preserve">826,7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12</w:t>
            </w:r>
            <w:r>
              <w:rPr>
                <w:b/>
                <w:szCs w:val="22"/>
              </w:rPr>
              <w:t xml:space="preserve">901,6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tcW w:w="53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04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Cs w:val="22"/>
              </w:rPr>
              <w:t xml:space="preserve">1.3.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7" w:type="pct"/>
            <w:vMerge w:val="restart"/>
            <w:textDirection w:val="lrTb"/>
            <w:noWrap w:val="false"/>
          </w:tcPr>
          <w:p>
            <w:pPr>
              <w:jc w:val="both"/>
              <w:widowControl/>
              <w:rPr>
                <w:sz w:val="22"/>
                <w:szCs w:val="22"/>
              </w:rPr>
            </w:pPr>
            <w:r>
              <w:rPr>
                <w:szCs w:val="22"/>
              </w:rPr>
              <w:t xml:space="preserve">Создание возможностей для интеллектуального и творческого развития молодежи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9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Cs w:val="22"/>
              </w:rPr>
              <w:t xml:space="preserve">2024-2025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ФБ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Cs/>
                <w:szCs w:val="22"/>
              </w:rPr>
              <w:t xml:space="preserve">0,0</w:t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Cs/>
                <w:szCs w:val="22"/>
              </w:rPr>
              <w:t xml:space="preserve">0,0</w:t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Cs/>
                <w:szCs w:val="22"/>
              </w:rPr>
              <w:t xml:space="preserve">0,0</w:t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Cs/>
                <w:szCs w:val="22"/>
              </w:rPr>
              <w:t xml:space="preserve">0,0</w:t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</w:p>
        </w:tc>
        <w:tc>
          <w:tcPr>
            <w:tcW w:w="531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</w:t>
            </w:r>
            <w:r>
              <w:rPr>
                <w:sz w:val="18"/>
                <w:szCs w:val="18"/>
              </w:rPr>
              <w:t xml:space="preserve">КСиМП</w:t>
            </w:r>
            <w:r>
              <w:rPr>
                <w:sz w:val="18"/>
                <w:szCs w:val="18"/>
              </w:rPr>
              <w:t xml:space="preserve">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04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7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ОБ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Cs/>
                <w:szCs w:val="22"/>
              </w:rPr>
              <w:t xml:space="preserve">0,0</w:t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Cs/>
                <w:szCs w:val="22"/>
              </w:rPr>
              <w:t xml:space="preserve">0,0</w:t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Cs/>
                <w:szCs w:val="22"/>
              </w:rPr>
              <w:t xml:space="preserve">0,0</w:t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Cs/>
                <w:szCs w:val="22"/>
              </w:rPr>
              <w:t xml:space="preserve">0,0</w:t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</w:p>
        </w:tc>
        <w:tc>
          <w:tcPr>
            <w:tcW w:w="53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04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7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МБ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Cs/>
                <w:szCs w:val="22"/>
              </w:rPr>
              <w:t xml:space="preserve">2</w:t>
            </w:r>
            <w:r>
              <w:rPr>
                <w:bCs/>
                <w:szCs w:val="22"/>
              </w:rPr>
              <w:t xml:space="preserve">309,7</w:t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Cs/>
                <w:szCs w:val="22"/>
              </w:rPr>
              <w:t xml:space="preserve">1</w:t>
            </w:r>
            <w:r>
              <w:rPr>
                <w:bCs/>
                <w:szCs w:val="22"/>
              </w:rPr>
              <w:t xml:space="preserve">206,7</w:t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Cs/>
                <w:szCs w:val="22"/>
              </w:rPr>
              <w:t xml:space="preserve">1</w:t>
            </w:r>
            <w:r>
              <w:rPr>
                <w:bCs/>
                <w:szCs w:val="22"/>
              </w:rPr>
              <w:t xml:space="preserve">103,0</w:t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Cs/>
                <w:szCs w:val="22"/>
              </w:rPr>
              <w:t xml:space="preserve">0,0</w:t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</w:p>
        </w:tc>
        <w:tc>
          <w:tcPr>
            <w:tcW w:w="53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04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7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ВБС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Cs/>
                <w:szCs w:val="22"/>
              </w:rPr>
              <w:t xml:space="preserve">0,0</w:t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Cs/>
                <w:szCs w:val="22"/>
              </w:rPr>
              <w:t xml:space="preserve">0,0</w:t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Cs/>
                <w:szCs w:val="22"/>
              </w:rPr>
              <w:t xml:space="preserve">0,0</w:t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Cs/>
                <w:szCs w:val="22"/>
              </w:rPr>
              <w:t xml:space="preserve">0,0</w:t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</w:p>
        </w:tc>
        <w:tc>
          <w:tcPr>
            <w:tcW w:w="53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04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7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Итого: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2</w:t>
            </w:r>
            <w:r>
              <w:rPr>
                <w:b/>
                <w:bCs/>
                <w:szCs w:val="22"/>
              </w:rPr>
              <w:t xml:space="preserve">309,7</w:t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1</w:t>
            </w:r>
            <w:r>
              <w:rPr>
                <w:b/>
                <w:bCs/>
                <w:szCs w:val="22"/>
              </w:rPr>
              <w:t xml:space="preserve">206,7</w:t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1</w:t>
            </w:r>
            <w:r>
              <w:rPr>
                <w:b/>
                <w:bCs/>
                <w:szCs w:val="22"/>
              </w:rPr>
              <w:t xml:space="preserve">103,0</w:t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0,0</w:t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</w:p>
        </w:tc>
        <w:tc>
          <w:tcPr>
            <w:tcW w:w="53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</w:tr>
    </w:tbl>
    <w:p>
      <w:pPr>
        <w:jc w:val="both"/>
        <w:widowControl/>
        <w:tabs>
          <w:tab w:val="left" w:pos="0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jc w:val="both"/>
        <w:widowControl/>
        <w:tabs>
          <w:tab w:val="left" w:pos="0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  <w:t xml:space="preserve">- приложение 1</w:t>
      </w:r>
      <w:r>
        <w:rPr>
          <w:rFonts w:eastAsia="Calibri"/>
          <w:sz w:val="24"/>
          <w:szCs w:val="24"/>
        </w:rPr>
        <w:t xml:space="preserve">к Програ</w:t>
      </w:r>
      <w:r>
        <w:rPr>
          <w:rFonts w:eastAsia="Calibri"/>
          <w:sz w:val="24"/>
          <w:szCs w:val="24"/>
        </w:rPr>
        <w:t xml:space="preserve">мме дополнить строками 1.6 и</w:t>
      </w:r>
      <w:r>
        <w:rPr>
          <w:rFonts w:eastAsia="Calibri"/>
          <w:sz w:val="24"/>
          <w:szCs w:val="24"/>
        </w:rPr>
        <w:t xml:space="preserve"> 1.7 </w:t>
      </w:r>
      <w:r>
        <w:rPr>
          <w:rFonts w:eastAsia="Calibri"/>
          <w:sz w:val="24"/>
          <w:szCs w:val="24"/>
        </w:rPr>
        <w:t xml:space="preserve">следующего содержания: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77"/>
        <w:gridCol w:w="2264"/>
        <w:gridCol w:w="702"/>
        <w:gridCol w:w="994"/>
        <w:gridCol w:w="997"/>
        <w:gridCol w:w="990"/>
        <w:gridCol w:w="848"/>
        <w:gridCol w:w="851"/>
        <w:gridCol w:w="1134"/>
      </w:tblGrid>
      <w:tr>
        <w:tblPrEx/>
        <w:trPr>
          <w:trHeight w:val="131"/>
        </w:trPr>
        <w:tc>
          <w:tcPr>
            <w:shd w:val="clear" w:color="auto" w:fill="auto"/>
            <w:tcW w:w="308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Cs w:val="22"/>
              </w:rPr>
              <w:t xml:space="preserve">«</w:t>
            </w:r>
            <w:r>
              <w:rPr>
                <w:szCs w:val="22"/>
              </w:rPr>
              <w:t xml:space="preserve">1.6.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10" w:type="pct"/>
            <w:vMerge w:val="restart"/>
            <w:textDirection w:val="lrTb"/>
            <w:noWrap w:val="false"/>
          </w:tcPr>
          <w:p>
            <w:pPr>
              <w:jc w:val="both"/>
              <w:widowControl/>
              <w:rPr>
                <w:sz w:val="22"/>
                <w:szCs w:val="22"/>
              </w:rPr>
            </w:pPr>
            <w:r>
              <w:rPr>
                <w:szCs w:val="22"/>
              </w:rPr>
              <w:t xml:space="preserve">Создание благоприятных условий для </w:t>
            </w:r>
            <w:r>
              <w:rPr>
                <w:szCs w:val="22"/>
              </w:rPr>
              <w:t xml:space="preserve">эффективной </w:t>
            </w:r>
            <w:r>
              <w:rPr>
                <w:szCs w:val="22"/>
              </w:rPr>
              <w:t xml:space="preserve">работы с молодежью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5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Cs w:val="22"/>
              </w:rPr>
              <w:t xml:space="preserve">2024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widowControl/>
            </w:pPr>
            <w:r>
              <w:t xml:space="preserve">ФБ</w:t>
            </w:r>
            <w:r/>
          </w:p>
        </w:tc>
        <w:tc>
          <w:tcPr>
            <w:shd w:val="clear" w:color="auto" w:fill="auto"/>
            <w:tcW w:w="53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606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КДЦ «Платформа»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27"/>
        </w:trPr>
        <w:tc>
          <w:tcPr>
            <w:shd w:val="clear" w:color="auto" w:fill="auto"/>
            <w:tcW w:w="308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10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widowControl/>
            </w:pPr>
            <w:r>
              <w:t xml:space="preserve">ОБ</w:t>
            </w:r>
            <w:r/>
          </w:p>
        </w:tc>
        <w:tc>
          <w:tcPr>
            <w:shd w:val="clear" w:color="auto" w:fill="auto"/>
            <w:tcW w:w="53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10</w:t>
            </w:r>
            <w:r>
              <w:rPr>
                <w:bCs/>
              </w:rPr>
              <w:t xml:space="preserve">000,0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10</w:t>
            </w:r>
            <w:r>
              <w:rPr>
                <w:bCs/>
              </w:rPr>
              <w:t xml:space="preserve">000,0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27"/>
        </w:trPr>
        <w:tc>
          <w:tcPr>
            <w:shd w:val="clear" w:color="auto" w:fill="auto"/>
            <w:tcW w:w="308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10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widowControl/>
            </w:pPr>
            <w:r>
              <w:t xml:space="preserve">МБ</w:t>
            </w:r>
            <w:r/>
          </w:p>
        </w:tc>
        <w:tc>
          <w:tcPr>
            <w:shd w:val="clear" w:color="auto" w:fill="auto"/>
            <w:tcW w:w="53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526,3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526,3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27"/>
        </w:trPr>
        <w:tc>
          <w:tcPr>
            <w:shd w:val="clear" w:color="auto" w:fill="auto"/>
            <w:tcW w:w="308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10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widowControl/>
            </w:pPr>
            <w:r>
              <w:t xml:space="preserve">ВБС</w:t>
            </w:r>
            <w:r/>
          </w:p>
        </w:tc>
        <w:tc>
          <w:tcPr>
            <w:shd w:val="clear" w:color="auto" w:fill="auto"/>
            <w:tcW w:w="53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27"/>
        </w:trPr>
        <w:tc>
          <w:tcPr>
            <w:shd w:val="clear" w:color="auto" w:fill="auto"/>
            <w:tcW w:w="308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10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Итого</w:t>
            </w:r>
            <w:r>
              <w:rPr>
                <w:b/>
              </w:rPr>
              <w:t xml:space="preserve">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</w:rPr>
            </w:pPr>
            <w:r>
              <w:rPr>
                <w:b/>
                <w:bCs/>
              </w:rPr>
              <w:t xml:space="preserve">10</w:t>
            </w:r>
            <w:r>
              <w:rPr>
                <w:b/>
                <w:bCs/>
              </w:rPr>
              <w:t xml:space="preserve">526,3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</w:rPr>
            </w:pPr>
            <w:r>
              <w:rPr>
                <w:b/>
                <w:bCs/>
              </w:rPr>
              <w:t xml:space="preserve">10</w:t>
            </w:r>
            <w:r>
              <w:rPr>
                <w:b/>
                <w:bCs/>
              </w:rPr>
              <w:t xml:space="preserve">526,3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</w:rPr>
            </w:pPr>
            <w:r>
              <w:rPr>
                <w:b/>
                <w:bCs/>
              </w:rPr>
              <w:t xml:space="preserve">0,0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</w:rPr>
            </w:pPr>
            <w:r>
              <w:rPr>
                <w:b/>
                <w:bCs/>
              </w:rPr>
              <w:t xml:space="preserve">0,0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31"/>
        </w:trPr>
        <w:tc>
          <w:tcPr>
            <w:shd w:val="clear" w:color="auto" w:fill="auto"/>
            <w:tcW w:w="308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Cs w:val="22"/>
              </w:rPr>
              <w:t xml:space="preserve">1.7</w:t>
            </w:r>
            <w:r>
              <w:rPr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10" w:type="pct"/>
            <w:vMerge w:val="restart"/>
            <w:textDirection w:val="lrTb"/>
            <w:noWrap w:val="false"/>
          </w:tcPr>
          <w:p>
            <w:pPr>
              <w:jc w:val="both"/>
              <w:widowControl/>
              <w:rPr>
                <w:sz w:val="22"/>
                <w:szCs w:val="22"/>
              </w:rPr>
            </w:pPr>
            <w:r>
              <w:rPr>
                <w:szCs w:val="22"/>
              </w:rPr>
              <w:t xml:space="preserve">Формирование материально- технической базы для функционирования отделений Общероссийского общественно-государственного движения детей и молодежи «Движение Первых»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5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Cs w:val="22"/>
              </w:rPr>
              <w:t xml:space="preserve">2024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widowControl/>
            </w:pPr>
            <w:r>
              <w:t xml:space="preserve">ФБ</w:t>
            </w:r>
            <w:r/>
          </w:p>
        </w:tc>
        <w:tc>
          <w:tcPr>
            <w:shd w:val="clear" w:color="auto" w:fill="auto"/>
            <w:tcW w:w="53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606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«СК «Дельфин»</w:t>
            </w:r>
            <w:r>
              <w:rPr>
                <w:sz w:val="18"/>
                <w:szCs w:val="18"/>
              </w:rPr>
              <w:t xml:space="preserve">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</w:t>
            </w:r>
            <w:r>
              <w:rPr>
                <w:sz w:val="18"/>
                <w:szCs w:val="18"/>
              </w:rPr>
              <w:t xml:space="preserve">ДО ДДТ №1</w:t>
            </w:r>
            <w:r>
              <w:rPr>
                <w:sz w:val="18"/>
                <w:szCs w:val="18"/>
              </w:rPr>
              <w:t xml:space="preserve">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27"/>
        </w:trPr>
        <w:tc>
          <w:tcPr>
            <w:shd w:val="clear" w:color="auto" w:fill="auto"/>
            <w:tcW w:w="308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10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widowControl/>
            </w:pPr>
            <w:r>
              <w:t xml:space="preserve">ОБ</w:t>
            </w:r>
            <w:r/>
          </w:p>
        </w:tc>
        <w:tc>
          <w:tcPr>
            <w:shd w:val="clear" w:color="auto" w:fill="auto"/>
            <w:tcW w:w="53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900,0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900,0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27"/>
        </w:trPr>
        <w:tc>
          <w:tcPr>
            <w:shd w:val="clear" w:color="auto" w:fill="auto"/>
            <w:tcW w:w="308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10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widowControl/>
            </w:pPr>
            <w:r>
              <w:t xml:space="preserve">МБ</w:t>
            </w:r>
            <w:r/>
          </w:p>
        </w:tc>
        <w:tc>
          <w:tcPr>
            <w:shd w:val="clear" w:color="auto" w:fill="auto"/>
            <w:tcW w:w="53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600,0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600,0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27"/>
        </w:trPr>
        <w:tc>
          <w:tcPr>
            <w:shd w:val="clear" w:color="auto" w:fill="auto"/>
            <w:tcW w:w="308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10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widowControl/>
            </w:pPr>
            <w:r>
              <w:t xml:space="preserve">ВБС</w:t>
            </w:r>
            <w:r/>
          </w:p>
        </w:tc>
        <w:tc>
          <w:tcPr>
            <w:shd w:val="clear" w:color="auto" w:fill="auto"/>
            <w:tcW w:w="53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27"/>
        </w:trPr>
        <w:tc>
          <w:tcPr>
            <w:shd w:val="clear" w:color="auto" w:fill="auto"/>
            <w:tcW w:w="308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10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</w:rPr>
            </w:pPr>
            <w:r>
              <w:rPr>
                <w:b/>
              </w:rPr>
              <w:t xml:space="preserve">1500,0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</w:rPr>
            </w:pPr>
            <w:r>
              <w:rPr>
                <w:b/>
              </w:rPr>
              <w:t xml:space="preserve">1500,0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</w:tbl>
    <w:p>
      <w:pPr>
        <w:jc w:val="both"/>
        <w:widowControl/>
        <w:tabs>
          <w:tab w:val="left" w:pos="0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jc w:val="both"/>
        <w:widowControl/>
        <w:tabs>
          <w:tab w:val="left" w:pos="0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  <w:t xml:space="preserve">- строку «Итого по основному мероприятию 1» Приложения </w:t>
      </w:r>
      <w:r>
        <w:rPr>
          <w:rFonts w:eastAsia="Calibri"/>
          <w:sz w:val="24"/>
          <w:szCs w:val="24"/>
        </w:rPr>
        <w:t xml:space="preserve">1</w:t>
      </w:r>
      <w:r>
        <w:rPr>
          <w:rFonts w:eastAsia="Calibri"/>
          <w:sz w:val="24"/>
          <w:szCs w:val="24"/>
        </w:rPr>
        <w:t xml:space="preserve"> к Программе изложить в </w:t>
      </w:r>
      <w:r>
        <w:rPr>
          <w:rFonts w:eastAsia="Calibri"/>
          <w:sz w:val="24"/>
          <w:szCs w:val="24"/>
        </w:rPr>
        <w:t xml:space="preserve">следующей редакции: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851"/>
        <w:gridCol w:w="992"/>
        <w:gridCol w:w="992"/>
        <w:gridCol w:w="994"/>
        <w:gridCol w:w="1132"/>
        <w:gridCol w:w="994"/>
      </w:tblGrid>
      <w:tr>
        <w:tblPrEx/>
        <w:trPr>
          <w:trHeight w:val="185"/>
        </w:trPr>
        <w:tc>
          <w:tcPr>
            <w:shd w:val="clear" w:color="auto" w:fill="auto"/>
            <w:tcW w:w="181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«</w:t>
            </w:r>
            <w:r>
              <w:rPr>
                <w:b/>
                <w:szCs w:val="22"/>
              </w:rPr>
              <w:t xml:space="preserve">Итого по основному 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  <w:p>
            <w:pPr>
              <w:jc w:val="center"/>
              <w:widowControl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szCs w:val="22"/>
              </w:rPr>
              <w:t xml:space="preserve">мероприятию 1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ФБ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0,0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0,0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0,0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0,0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tcW w:w="531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ОБ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20</w:t>
            </w:r>
            <w:r>
              <w:rPr>
                <w:b/>
                <w:bCs/>
                <w:szCs w:val="22"/>
              </w:rPr>
              <w:t xml:space="preserve">352,5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20</w:t>
            </w:r>
            <w:r>
              <w:rPr>
                <w:b/>
                <w:bCs/>
                <w:szCs w:val="22"/>
              </w:rPr>
              <w:t xml:space="preserve">352,5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0,0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0,0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tcW w:w="53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МБ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43</w:t>
            </w:r>
            <w:r>
              <w:rPr>
                <w:b/>
                <w:szCs w:val="22"/>
              </w:rPr>
              <w:t xml:space="preserve">554,2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16</w:t>
            </w:r>
            <w:r>
              <w:rPr>
                <w:b/>
                <w:szCs w:val="22"/>
              </w:rPr>
              <w:t xml:space="preserve">022,9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14</w:t>
            </w:r>
            <w:r>
              <w:rPr>
                <w:b/>
                <w:szCs w:val="22"/>
              </w:rPr>
              <w:t xml:space="preserve">329,7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13</w:t>
            </w:r>
            <w:r>
              <w:rPr>
                <w:b/>
                <w:szCs w:val="22"/>
              </w:rPr>
              <w:t xml:space="preserve">201,6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tcW w:w="53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ВБС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0,0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0,0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0,0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0,0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tcW w:w="53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Итого: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63</w:t>
            </w:r>
            <w:r>
              <w:rPr>
                <w:b/>
                <w:bCs/>
                <w:szCs w:val="22"/>
              </w:rPr>
              <w:t xml:space="preserve">906,7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36</w:t>
            </w:r>
            <w:r>
              <w:rPr>
                <w:b/>
                <w:bCs/>
                <w:szCs w:val="22"/>
              </w:rPr>
              <w:t xml:space="preserve">375,4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14</w:t>
            </w:r>
            <w:r>
              <w:rPr>
                <w:b/>
                <w:szCs w:val="22"/>
              </w:rPr>
              <w:t xml:space="preserve">329,7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13</w:t>
            </w:r>
            <w:r>
              <w:rPr>
                <w:b/>
                <w:szCs w:val="22"/>
              </w:rPr>
              <w:t xml:space="preserve">201,6»</w:t>
            </w:r>
            <w:r>
              <w:rPr>
                <w:b/>
                <w:szCs w:val="22"/>
              </w:rPr>
              <w:t xml:space="preserve">;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tcW w:w="53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</w:tr>
    </w:tbl>
    <w:p>
      <w:pPr>
        <w:jc w:val="both"/>
        <w:widowControl/>
        <w:tabs>
          <w:tab w:val="left" w:pos="0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jc w:val="both"/>
        <w:widowControl/>
        <w:tabs>
          <w:tab w:val="left" w:pos="0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  <w:t xml:space="preserve">- стро</w:t>
      </w:r>
      <w:r>
        <w:rPr>
          <w:rFonts w:eastAsia="Calibri"/>
          <w:sz w:val="24"/>
          <w:szCs w:val="24"/>
        </w:rPr>
        <w:t xml:space="preserve">к</w:t>
      </w:r>
      <w:r>
        <w:rPr>
          <w:rFonts w:eastAsia="Calibri"/>
          <w:sz w:val="24"/>
          <w:szCs w:val="24"/>
        </w:rPr>
        <w:t xml:space="preserve">у</w:t>
      </w:r>
      <w:r>
        <w:rPr>
          <w:rFonts w:eastAsia="Calibri"/>
          <w:sz w:val="24"/>
          <w:szCs w:val="24"/>
        </w:rPr>
        <w:t xml:space="preserve"> 2.3</w:t>
      </w:r>
      <w:r>
        <w:rPr>
          <w:rFonts w:eastAsia="Calibri"/>
          <w:sz w:val="24"/>
          <w:szCs w:val="24"/>
        </w:rPr>
        <w:t xml:space="preserve"> П</w:t>
      </w:r>
      <w:r>
        <w:rPr>
          <w:rFonts w:eastAsia="Calibri"/>
          <w:sz w:val="24"/>
          <w:szCs w:val="24"/>
        </w:rPr>
        <w:t xml:space="preserve">риложения 1  к Программе изложить в следующей редакции: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tbl>
      <w:tblPr>
        <w:tblStyle w:val="917"/>
        <w:tblW w:w="9356" w:type="dxa"/>
        <w:tblInd w:w="108" w:type="dxa"/>
        <w:tblBorders>
          <w:bottom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708"/>
        <w:gridCol w:w="993"/>
        <w:gridCol w:w="992"/>
        <w:gridCol w:w="992"/>
        <w:gridCol w:w="992"/>
        <w:gridCol w:w="1134"/>
        <w:gridCol w:w="851"/>
      </w:tblGrid>
      <w:tr>
        <w:tblPrEx/>
        <w:trPr>
          <w:trHeight w:val="251"/>
        </w:trPr>
        <w:tc>
          <w:tcPr>
            <w:tcBorders>
              <w:bottom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  <w:t xml:space="preserve">«2.3</w:t>
            </w:r>
            <w:r>
              <w:rPr>
                <w:rFonts w:eastAsia="Calibri"/>
              </w:rPr>
              <w:t xml:space="preserve">.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bottom w:val="single" w:color="auto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  <w:t xml:space="preserve">Осуществление работ по сохранению памятников Великой Отечественной войны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bottom w:val="single" w:color="auto" w:sz="4" w:space="0"/>
            </w:tcBorders>
            <w:tcW w:w="708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  <w:t xml:space="preserve">2024</w:t>
            </w:r>
            <w:r>
              <w:rPr>
                <w:rFonts w:eastAsia="Calibri"/>
              </w:rPr>
              <w:t xml:space="preserve">-2026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ФБ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Borders>
              <w:bottom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Borders>
              <w:bottom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Borders>
              <w:bottom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Borders>
              <w:bottom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</w:t>
            </w:r>
            <w:r>
              <w:rPr>
                <w:sz w:val="18"/>
                <w:szCs w:val="18"/>
              </w:rPr>
              <w:t xml:space="preserve">КСиМП</w:t>
            </w:r>
            <w:r>
              <w:rPr>
                <w:sz w:val="18"/>
                <w:szCs w:val="18"/>
              </w:rPr>
              <w:t xml:space="preserve">»;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  <w:tr>
        <w:tblPrEx/>
        <w:trPr>
          <w:trHeight w:val="254"/>
        </w:trPr>
        <w:tc>
          <w:tcPr>
            <w:tcBorders>
              <w:bottom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bottom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bottom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ОБ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Borders>
              <w:bottom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Borders>
              <w:bottom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Borders>
              <w:bottom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Borders>
              <w:bottom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>
          <w:trHeight w:val="224"/>
        </w:trPr>
        <w:tc>
          <w:tcPr>
            <w:tcBorders>
              <w:bottom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bottom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bottom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МБ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bCs/>
                <w:szCs w:val="22"/>
              </w:rPr>
              <w:t xml:space="preserve">2250,0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Borders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bCs/>
                <w:szCs w:val="22"/>
              </w:rPr>
              <w:t xml:space="preserve">750,0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Borders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bCs/>
                <w:szCs w:val="22"/>
              </w:rPr>
              <w:t xml:space="preserve">750,0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Borders>
              <w:bottom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bCs/>
                <w:szCs w:val="22"/>
              </w:rPr>
              <w:t xml:space="preserve">750,0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Borders>
              <w:bottom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>
          <w:trHeight w:val="175"/>
        </w:trPr>
        <w:tc>
          <w:tcPr>
            <w:tcBorders>
              <w:bottom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bottom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bottom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bottom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ВБС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Borders>
              <w:bottom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1274,0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Borders>
              <w:bottom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1274,0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Borders>
              <w:bottom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Borders>
              <w:bottom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Borders>
              <w:bottom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>
          <w:trHeight w:val="138"/>
        </w:trPr>
        <w:tc>
          <w:tcPr>
            <w:tcBorders>
              <w:bottom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bottom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bottom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bottom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b/>
                <w:szCs w:val="22"/>
              </w:rPr>
              <w:t xml:space="preserve">Итого: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Borders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3524,0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tcBorders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2024,0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tcBorders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b/>
                <w:bCs/>
                <w:szCs w:val="22"/>
              </w:rPr>
              <w:t xml:space="preserve">750,0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Borders>
              <w:bottom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b/>
                <w:bCs/>
                <w:szCs w:val="22"/>
              </w:rPr>
              <w:t xml:space="preserve">750,0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Borders>
              <w:bottom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</w:tbl>
    <w:p>
      <w:pPr>
        <w:jc w:val="both"/>
        <w:widowControl/>
        <w:tabs>
          <w:tab w:val="left" w:pos="0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jc w:val="both"/>
        <w:widowControl/>
        <w:tabs>
          <w:tab w:val="left" w:pos="0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  <w:t xml:space="preserve">- приложение 1 к Программе дополнить строкой 2.5 следующего содержания: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jc w:val="both"/>
        <w:widowControl/>
        <w:tabs>
          <w:tab w:val="left" w:pos="0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32"/>
        <w:gridCol w:w="702"/>
        <w:gridCol w:w="994"/>
        <w:gridCol w:w="997"/>
        <w:gridCol w:w="990"/>
        <w:gridCol w:w="848"/>
        <w:gridCol w:w="851"/>
        <w:gridCol w:w="1134"/>
      </w:tblGrid>
      <w:tr>
        <w:tblPrEx/>
        <w:trPr>
          <w:trHeight w:val="216"/>
        </w:trPr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«2.5.</w:t>
            </w:r>
            <w:r/>
          </w:p>
        </w:tc>
        <w:tc>
          <w:tcPr>
            <w:shd w:val="clear" w:color="auto" w:fill="auto"/>
            <w:tcW w:w="1139" w:type="pct"/>
            <w:vMerge w:val="restart"/>
            <w:textDirection w:val="lrTb"/>
            <w:noWrap w:val="false"/>
          </w:tcPr>
          <w:p>
            <w:pPr>
              <w:jc w:val="both"/>
              <w:widowControl/>
              <w:rPr>
                <w:sz w:val="22"/>
                <w:szCs w:val="22"/>
              </w:rPr>
            </w:pPr>
            <w:r>
              <w:rPr>
                <w:szCs w:val="22"/>
              </w:rPr>
              <w:t xml:space="preserve">Создание условий для функционирования в муниципальных образованиях Комнат/ Домов Всероссийского </w:t>
            </w:r>
            <w:r>
              <w:rPr>
                <w:szCs w:val="22"/>
              </w:rPr>
              <w:t xml:space="preserve">детско-юношеского </w:t>
            </w:r>
            <w:r>
              <w:rPr>
                <w:szCs w:val="22"/>
              </w:rPr>
              <w:t xml:space="preserve">военно</w:t>
            </w:r>
            <w:r>
              <w:rPr>
                <w:szCs w:val="22"/>
              </w:rPr>
              <w:t xml:space="preserve">-п</w:t>
            </w:r>
            <w:r>
              <w:rPr>
                <w:szCs w:val="22"/>
              </w:rPr>
              <w:t xml:space="preserve">атриотического </w:t>
            </w:r>
            <w:r>
              <w:rPr>
                <w:szCs w:val="22"/>
              </w:rPr>
              <w:t xml:space="preserve">общественного </w:t>
            </w:r>
            <w:r>
              <w:rPr>
                <w:szCs w:val="22"/>
              </w:rPr>
              <w:t xml:space="preserve">движения «ЮНАРМИЯ»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5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Cs w:val="22"/>
              </w:rPr>
              <w:t xml:space="preserve">2024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ФБ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606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образования, СОШ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3,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19»;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19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9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ОБ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1301,1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1301,1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08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9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МБ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68,5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68,5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5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9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ВБС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46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9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Итого: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1369,6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1369,6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45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</w:tbl>
    <w:p>
      <w:pPr>
        <w:jc w:val="both"/>
        <w:widowControl/>
        <w:tabs>
          <w:tab w:val="left" w:pos="0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jc w:val="both"/>
        <w:widowControl/>
        <w:tabs>
          <w:tab w:val="left" w:pos="0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  <w:t xml:space="preserve">- стро</w:t>
      </w:r>
      <w:r>
        <w:rPr>
          <w:rFonts w:eastAsia="Calibri"/>
          <w:sz w:val="24"/>
          <w:szCs w:val="24"/>
        </w:rPr>
        <w:t xml:space="preserve">к</w:t>
      </w:r>
      <w:r>
        <w:rPr>
          <w:rFonts w:eastAsia="Calibri"/>
          <w:sz w:val="24"/>
          <w:szCs w:val="24"/>
        </w:rPr>
        <w:t xml:space="preserve">и </w:t>
      </w:r>
      <w:r>
        <w:rPr>
          <w:rFonts w:eastAsia="Calibri"/>
          <w:sz w:val="24"/>
          <w:szCs w:val="24"/>
        </w:rPr>
        <w:t xml:space="preserve">«</w:t>
      </w:r>
      <w:r>
        <w:rPr>
          <w:rFonts w:eastAsia="Calibri"/>
          <w:sz w:val="24"/>
          <w:szCs w:val="24"/>
        </w:rPr>
        <w:t xml:space="preserve">Итого по основному мероприятию 2» и «В</w:t>
      </w:r>
      <w:r>
        <w:rPr>
          <w:rFonts w:eastAsia="Calibri"/>
          <w:sz w:val="24"/>
          <w:szCs w:val="24"/>
        </w:rPr>
        <w:t xml:space="preserve">сего по программе» Приложения 1</w:t>
      </w:r>
      <w:r>
        <w:rPr>
          <w:rFonts w:eastAsia="Calibri"/>
          <w:sz w:val="24"/>
          <w:szCs w:val="24"/>
        </w:rPr>
        <w:t xml:space="preserve"> к Программе изложить в следующей редакции: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3261"/>
        <w:gridCol w:w="992"/>
        <w:gridCol w:w="992"/>
        <w:gridCol w:w="992"/>
        <w:gridCol w:w="994"/>
        <w:gridCol w:w="1132"/>
        <w:gridCol w:w="994"/>
      </w:tblGrid>
      <w:tr>
        <w:tblPrEx/>
        <w:trPr>
          <w:trHeight w:val="65"/>
        </w:trPr>
        <w:tc>
          <w:tcPr>
            <w:shd w:val="clear" w:color="auto" w:fill="auto"/>
            <w:tcW w:w="174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«</w:t>
            </w:r>
            <w:r>
              <w:rPr>
                <w:b/>
                <w:color w:val="000000"/>
                <w:spacing w:val="1"/>
              </w:rPr>
              <w:t xml:space="preserve">Итого по основному 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  <w:p>
            <w:pPr>
              <w:jc w:val="center"/>
              <w:widowControl/>
            </w:pPr>
            <w:r>
              <w:rPr>
                <w:b/>
                <w:color w:val="000000"/>
                <w:spacing w:val="1"/>
              </w:rPr>
              <w:t xml:space="preserve">мероприятию 2</w:t>
            </w:r>
            <w:r/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1743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</w:rPr>
              <w:t xml:space="preserve">2</w:t>
            </w:r>
            <w:r>
              <w:rPr>
                <w:b/>
                <w:szCs w:val="22"/>
              </w:rPr>
              <w:t xml:space="preserve">017,7</w:t>
            </w:r>
            <w:r>
              <w:rPr>
                <w:b/>
                <w:szCs w:val="22"/>
                <w:lang w:val="en-US"/>
              </w:rPr>
            </w:r>
            <w:r>
              <w:rPr>
                <w:b/>
                <w:szCs w:val="22"/>
                <w:lang w:val="en-US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2</w:t>
            </w:r>
            <w:r>
              <w:rPr>
                <w:b/>
                <w:szCs w:val="22"/>
              </w:rPr>
              <w:t xml:space="preserve">017,7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06"/>
        </w:trPr>
        <w:tc>
          <w:tcPr>
            <w:shd w:val="clear" w:color="auto" w:fill="auto"/>
            <w:tcW w:w="1743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4</w:t>
            </w:r>
            <w:r>
              <w:rPr>
                <w:b/>
                <w:bCs/>
                <w:szCs w:val="22"/>
              </w:rPr>
              <w:t xml:space="preserve">468,0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1</w:t>
            </w:r>
            <w:r>
              <w:rPr>
                <w:b/>
                <w:bCs/>
                <w:szCs w:val="22"/>
              </w:rPr>
              <w:t xml:space="preserve">635,0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1416,5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605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1416,5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97"/>
        </w:trPr>
        <w:tc>
          <w:tcPr>
            <w:shd w:val="clear" w:color="auto" w:fill="auto"/>
            <w:tcW w:w="1743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</w:t>
            </w:r>
            <w:r>
              <w:rPr>
                <w:b/>
                <w:szCs w:val="22"/>
              </w:rPr>
              <w:t xml:space="preserve">404,0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</w:t>
            </w:r>
            <w:r>
              <w:rPr>
                <w:b/>
                <w:szCs w:val="22"/>
              </w:rPr>
              <w:t xml:space="preserve">404,0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142"/>
        </w:trPr>
        <w:tc>
          <w:tcPr>
            <w:shd w:val="clear" w:color="auto" w:fill="auto"/>
            <w:tcW w:w="1743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Итого: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7</w:t>
            </w:r>
            <w:r>
              <w:rPr>
                <w:b/>
                <w:bCs/>
                <w:szCs w:val="22"/>
              </w:rPr>
              <w:t xml:space="preserve">889,7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5</w:t>
            </w:r>
            <w:r>
              <w:rPr>
                <w:b/>
                <w:bCs/>
                <w:szCs w:val="22"/>
              </w:rPr>
              <w:t xml:space="preserve">056,7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1416,5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605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1416,5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174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Всего по программе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1743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22</w:t>
            </w:r>
            <w:r>
              <w:rPr>
                <w:b/>
                <w:bCs/>
                <w:szCs w:val="22"/>
              </w:rPr>
              <w:t xml:space="preserve">370,2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22</w:t>
            </w:r>
            <w:r>
              <w:rPr>
                <w:b/>
                <w:bCs/>
                <w:szCs w:val="22"/>
              </w:rPr>
              <w:t xml:space="preserve">370,2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0,0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0,0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191"/>
        </w:trPr>
        <w:tc>
          <w:tcPr>
            <w:shd w:val="clear" w:color="auto" w:fill="auto"/>
            <w:tcW w:w="1743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48</w:t>
            </w:r>
            <w:r>
              <w:rPr>
                <w:b/>
                <w:bCs/>
                <w:szCs w:val="22"/>
              </w:rPr>
              <w:t xml:space="preserve">266,7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17</w:t>
            </w:r>
            <w:r>
              <w:rPr>
                <w:b/>
                <w:szCs w:val="22"/>
              </w:rPr>
              <w:t xml:space="preserve">739,4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15827,7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605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14</w:t>
            </w:r>
            <w:r>
              <w:rPr>
                <w:b/>
                <w:szCs w:val="22"/>
              </w:rPr>
              <w:t xml:space="preserve">699,6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1743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</w:t>
            </w:r>
            <w:r>
              <w:rPr>
                <w:b/>
                <w:szCs w:val="22"/>
              </w:rPr>
              <w:t xml:space="preserve">404,0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</w:t>
            </w:r>
            <w:r>
              <w:rPr>
                <w:b/>
                <w:szCs w:val="22"/>
              </w:rPr>
              <w:t xml:space="preserve">404,0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1743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72</w:t>
            </w:r>
            <w:r>
              <w:rPr>
                <w:b/>
                <w:bCs/>
                <w:szCs w:val="22"/>
              </w:rPr>
              <w:t xml:space="preserve">040,9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41</w:t>
            </w:r>
            <w:r>
              <w:rPr>
                <w:b/>
                <w:szCs w:val="22"/>
              </w:rPr>
              <w:t xml:space="preserve">513,6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15</w:t>
            </w:r>
            <w:r>
              <w:rPr>
                <w:b/>
                <w:szCs w:val="22"/>
              </w:rPr>
              <w:t xml:space="preserve">827,7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605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14699,6</w:t>
            </w:r>
            <w:r>
              <w:rPr>
                <w:b/>
                <w:szCs w:val="22"/>
              </w:rPr>
              <w:t xml:space="preserve">»;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</w:tbl>
    <w:p>
      <w:pPr>
        <w:widowControl/>
        <w:tabs>
          <w:tab w:val="left" w:pos="993" w:leader="none"/>
        </w:tabs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widowControl/>
        <w:tabs>
          <w:tab w:val="left" w:pos="993" w:leader="none"/>
        </w:tabs>
        <w:rPr>
          <w:sz w:val="24"/>
          <w:szCs w:val="22"/>
        </w:rPr>
      </w:pPr>
      <w:r>
        <w:rPr>
          <w:sz w:val="22"/>
          <w:szCs w:val="22"/>
        </w:rPr>
        <w:tab/>
      </w:r>
      <w:r>
        <w:rPr>
          <w:sz w:val="24"/>
          <w:szCs w:val="22"/>
        </w:rPr>
        <w:t xml:space="preserve">- </w:t>
      </w:r>
      <w:r>
        <w:rPr>
          <w:sz w:val="24"/>
          <w:szCs w:val="22"/>
        </w:rPr>
        <w:t xml:space="preserve">П</w:t>
      </w:r>
      <w:r>
        <w:rPr>
          <w:sz w:val="24"/>
          <w:szCs w:val="22"/>
        </w:rPr>
        <w:t xml:space="preserve">риложение 2 «Перечень мероприятий программы с показателями результативности выполнения мероприятий» к Программе дополнить строками 1.6, 1.7</w:t>
      </w:r>
      <w:r>
        <w:rPr>
          <w:sz w:val="24"/>
          <w:szCs w:val="22"/>
        </w:rPr>
        <w:t xml:space="preserve"> и </w:t>
      </w:r>
      <w:r>
        <w:rPr>
          <w:sz w:val="24"/>
          <w:szCs w:val="22"/>
        </w:rPr>
        <w:t xml:space="preserve"> 2.5 следующего содержания:</w:t>
      </w:r>
      <w:r>
        <w:rPr>
          <w:sz w:val="24"/>
          <w:szCs w:val="22"/>
        </w:rPr>
      </w:r>
      <w:r>
        <w:rPr>
          <w:sz w:val="24"/>
          <w:szCs w:val="22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709"/>
        <w:gridCol w:w="2126"/>
        <w:gridCol w:w="709"/>
        <w:gridCol w:w="708"/>
        <w:gridCol w:w="709"/>
        <w:gridCol w:w="709"/>
        <w:gridCol w:w="1134"/>
      </w:tblGrid>
      <w:tr>
        <w:tblPrEx/>
        <w:trPr>
          <w:trHeight w:val="488"/>
        </w:trPr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1.6.</w:t>
            </w:r>
            <w:r/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both"/>
              <w:widowControl/>
              <w:rPr>
                <w:sz w:val="22"/>
                <w:szCs w:val="22"/>
              </w:rPr>
            </w:pPr>
            <w:r>
              <w:rPr>
                <w:szCs w:val="22"/>
              </w:rPr>
              <w:t xml:space="preserve">Создание благоприятных условий для </w:t>
            </w:r>
            <w:r>
              <w:rPr>
                <w:szCs w:val="22"/>
              </w:rPr>
              <w:t xml:space="preserve">эффективной </w:t>
            </w:r>
            <w:r>
              <w:rPr>
                <w:szCs w:val="22"/>
              </w:rPr>
              <w:t xml:space="preserve">работы с молодежью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2024</w:t>
            </w:r>
            <w:r/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ind w:right="29"/>
              <w:jc w:val="both"/>
            </w:pPr>
            <w:r>
              <w:t xml:space="preserve">Количество помещений молодежного пространства, в отношении которых выполнен ремонт и улучшена материально-техническая база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1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КДЦ «Платформа»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976"/>
        </w:trPr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1.7.</w:t>
            </w:r>
            <w:r/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both"/>
              <w:widowControl/>
              <w:rPr>
                <w:sz w:val="22"/>
                <w:szCs w:val="22"/>
              </w:rPr>
            </w:pPr>
            <w:r>
              <w:rPr>
                <w:szCs w:val="22"/>
              </w:rPr>
              <w:t xml:space="preserve">Формирование материально- технической базы для функционирования отделений Общероссийского общественно-государственного движения детей и молодежи «Движение Первых»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2024</w:t>
            </w:r>
            <w:r/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ind w:right="29"/>
              <w:jc w:val="both"/>
            </w:pPr>
            <w:r>
              <w:t xml:space="preserve">Количество помещений отделений Общероссийского общественно-государственного движения детей и молодежи «Движение Первых», в отношении которых выполнен ремонт и улучшена материально-техническая база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2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«СК «Дельфин»,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</w:t>
            </w:r>
            <w:r>
              <w:rPr>
                <w:sz w:val="18"/>
                <w:szCs w:val="18"/>
              </w:rPr>
              <w:t xml:space="preserve">ДО ДДТ №1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11"/>
        </w:trPr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2.5.</w:t>
            </w:r>
            <w:r/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Создание условий для функционирования в муниципальных образованиях Комнат/ Домов Всероссийского </w:t>
            </w:r>
            <w:r>
              <w:rPr>
                <w:color w:val="000000"/>
                <w:spacing w:val="1"/>
              </w:rPr>
              <w:t xml:space="preserve">детско-юношеского </w:t>
            </w:r>
            <w:r>
              <w:rPr>
                <w:color w:val="000000"/>
                <w:spacing w:val="1"/>
              </w:rPr>
              <w:t xml:space="preserve">военно-патриотического </w:t>
            </w:r>
            <w:r>
              <w:rPr>
                <w:color w:val="000000"/>
                <w:spacing w:val="1"/>
              </w:rPr>
              <w:t xml:space="preserve">общественного </w:t>
            </w:r>
            <w:r>
              <w:rPr>
                <w:color w:val="000000"/>
                <w:spacing w:val="1"/>
              </w:rPr>
              <w:t xml:space="preserve">движения «ЮНАРМИЯ»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2024</w:t>
            </w:r>
            <w:r/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ind w:right="29"/>
              <w:jc w:val="both"/>
            </w:pPr>
            <w:r>
              <w:t xml:space="preserve">Количество материально оснащенных Комнат/Домов Всероссийского </w:t>
            </w:r>
            <w:r>
              <w:t xml:space="preserve">детско-юношеского </w:t>
            </w:r>
            <w:r>
              <w:t xml:space="preserve">военно-патриотического </w:t>
            </w:r>
            <w:r>
              <w:t xml:space="preserve">общественного </w:t>
            </w:r>
            <w:bookmarkStart w:id="0" w:name="_GoBack"/>
            <w:r/>
            <w:bookmarkEnd w:id="0"/>
            <w:r>
              <w:t xml:space="preserve">движения «ЮНАРМИЯ»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ш</w:t>
            </w:r>
            <w:r>
              <w:t xml:space="preserve">т.</w:t>
            </w:r>
            <w:r/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2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образования,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СОШ № 3,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19»</w:t>
            </w:r>
            <w:r>
              <w:rPr>
                <w:sz w:val="18"/>
                <w:szCs w:val="18"/>
              </w:rPr>
              <w:t xml:space="preserve">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jc w:val="both"/>
        <w:widowControl/>
        <w:tabs>
          <w:tab w:val="left" w:pos="993" w:leader="none"/>
        </w:tabs>
        <w:rPr>
          <w:sz w:val="24"/>
          <w:szCs w:val="22"/>
        </w:rPr>
      </w:pPr>
      <w:r>
        <w:rPr>
          <w:sz w:val="24"/>
          <w:szCs w:val="22"/>
        </w:rPr>
      </w:r>
      <w:r>
        <w:rPr>
          <w:sz w:val="24"/>
          <w:szCs w:val="22"/>
        </w:rPr>
      </w:r>
      <w:r>
        <w:rPr>
          <w:sz w:val="24"/>
          <w:szCs w:val="22"/>
        </w:rPr>
      </w:r>
    </w:p>
    <w:p>
      <w:pPr>
        <w:jc w:val="both"/>
        <w:widowControl/>
        <w:tabs>
          <w:tab w:val="left" w:pos="0" w:leader="none"/>
        </w:tabs>
        <w:rPr>
          <w:sz w:val="24"/>
          <w:szCs w:val="24"/>
          <w:lang w:eastAsia="en-US"/>
        </w:rPr>
      </w:pP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  <w:lang w:eastAsia="en-US"/>
        </w:rPr>
        <w:t xml:space="preserve">2</w:t>
      </w:r>
      <w:r>
        <w:rPr>
          <w:rFonts w:eastAsia="Calibri"/>
          <w:sz w:val="24"/>
          <w:szCs w:val="24"/>
          <w:lang w:eastAsia="en-US"/>
        </w:rPr>
        <w:t xml:space="preserve">.</w:t>
      </w:r>
      <w:r>
        <w:rPr>
          <w:rFonts w:eastAsia="Calibri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Настоящее постановление </w:t>
      </w:r>
      <w:r>
        <w:rPr>
          <w:sz w:val="24"/>
          <w:szCs w:val="24"/>
          <w:lang w:eastAsia="en-US"/>
        </w:rPr>
        <w:t xml:space="preserve">вступает в силу </w:t>
      </w:r>
      <w:r>
        <w:rPr>
          <w:sz w:val="24"/>
          <w:szCs w:val="24"/>
          <w:lang w:eastAsia="en-US"/>
        </w:rPr>
        <w:t xml:space="preserve">после его подписания</w:t>
      </w:r>
      <w:r>
        <w:rPr>
          <w:sz w:val="24"/>
          <w:szCs w:val="24"/>
          <w:lang w:eastAsia="en-US"/>
        </w:rPr>
        <w:t xml:space="preserve">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3</w:t>
      </w:r>
      <w:r>
        <w:rPr>
          <w:sz w:val="24"/>
          <w:szCs w:val="24"/>
          <w:lang w:eastAsia="en-US"/>
        </w:rPr>
        <w:t xml:space="preserve">.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Настоящее постановление </w:t>
      </w:r>
      <w:r>
        <w:rPr>
          <w:sz w:val="24"/>
          <w:szCs w:val="24"/>
          <w:lang w:eastAsia="en-US"/>
        </w:rPr>
        <w:t xml:space="preserve">опубликова</w:t>
      </w:r>
      <w:r>
        <w:rPr>
          <w:sz w:val="24"/>
          <w:szCs w:val="24"/>
          <w:lang w:eastAsia="en-US"/>
        </w:rPr>
        <w:t xml:space="preserve">ть</w:t>
      </w:r>
      <w:r>
        <w:rPr>
          <w:sz w:val="24"/>
          <w:szCs w:val="24"/>
          <w:lang w:eastAsia="en-US"/>
        </w:rPr>
        <w:t xml:space="preserve"> в </w:t>
      </w:r>
      <w:r>
        <w:rPr>
          <w:sz w:val="24"/>
          <w:szCs w:val="24"/>
          <w:lang w:eastAsia="en-US"/>
        </w:rPr>
        <w:t xml:space="preserve">официальном издании </w:t>
      </w:r>
      <w:r>
        <w:rPr>
          <w:sz w:val="24"/>
          <w:szCs w:val="24"/>
          <w:lang w:eastAsia="en-US"/>
        </w:rPr>
        <w:t xml:space="preserve">газет</w:t>
      </w:r>
      <w:r>
        <w:rPr>
          <w:sz w:val="24"/>
          <w:szCs w:val="24"/>
          <w:lang w:eastAsia="en-US"/>
        </w:rPr>
        <w:t xml:space="preserve">а</w:t>
      </w:r>
      <w:r>
        <w:rPr>
          <w:sz w:val="24"/>
          <w:szCs w:val="24"/>
          <w:lang w:eastAsia="en-US"/>
        </w:rPr>
        <w:t xml:space="preserve"> «Печенга» и разме</w:t>
      </w:r>
      <w:r>
        <w:rPr>
          <w:sz w:val="24"/>
          <w:szCs w:val="24"/>
          <w:lang w:eastAsia="en-US"/>
        </w:rPr>
        <w:t xml:space="preserve">стить на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сайте Печенгского муниципального округа в сети Интернет.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rPr>
          <w:rFonts w:eastAsia="Calibri"/>
          <w:sz w:val="24"/>
          <w:szCs w:val="24"/>
          <w:highlight w:val="yellow"/>
        </w:rPr>
      </w:pPr>
      <w:r>
        <w:rPr>
          <w:rFonts w:eastAsia="Calibri"/>
          <w:sz w:val="24"/>
          <w:szCs w:val="24"/>
          <w:highlight w:val="yellow"/>
        </w:rPr>
      </w:r>
      <w:r>
        <w:rPr>
          <w:rFonts w:eastAsia="Calibri"/>
          <w:sz w:val="24"/>
          <w:szCs w:val="24"/>
          <w:highlight w:val="yellow"/>
        </w:rPr>
      </w:r>
      <w:r>
        <w:rPr>
          <w:rFonts w:eastAsia="Calibri"/>
          <w:sz w:val="24"/>
          <w:szCs w:val="24"/>
          <w:highlight w:val="yellow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</w:t>
        <w:tab/>
        <w:tab/>
        <w:tab/>
        <w:tab/>
        <w:tab/>
      </w:r>
      <w:r>
        <w:rPr>
          <w:sz w:val="24"/>
          <w:szCs w:val="24"/>
        </w:rPr>
        <w:t xml:space="preserve">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t xml:space="preserve">Большакова О.В.</w:t>
      </w:r>
      <w:r>
        <w:t xml:space="preserve">,</w:t>
      </w:r>
      <w:r>
        <w:t xml:space="preserve"> 5-27-25</w:t>
      </w:r>
      <w:bookmarkStart w:id="1" w:name="Par557"/>
      <w:r/>
      <w:bookmarkEnd w:id="1"/>
      <w:r/>
      <w:r/>
    </w:p>
    <w:sectPr>
      <w:footnotePr/>
      <w:endnotePr/>
      <w:type w:val="nextPage"/>
      <w:pgSz w:w="11906" w:h="16838" w:orient="portrait"/>
      <w:pgMar w:top="1135" w:right="850" w:bottom="993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</w:font>
  <w:font w:name="SimSun">
    <w:panose1 w:val="02010600030101010101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onstantia">
    <w:panose1 w:val="02030602050306030303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*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7.%1."/>
      <w:lvlJc w:val="left"/>
      <w:pPr>
        <w:ind w:left="0" w:firstLine="0"/>
        <w:tabs>
          <w:tab w:val="num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6.%1."/>
      <w:lvlJc w:val="left"/>
      <w:pPr>
        <w:ind w:left="709" w:firstLine="709"/>
        <w:tabs>
          <w:tab w:val="num" w:pos="1843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4.%1."/>
      <w:lvlJc w:val="left"/>
      <w:pPr>
        <w:ind w:left="0" w:firstLine="709"/>
        <w:tabs>
          <w:tab w:val="num" w:pos="1134" w:leader="none"/>
        </w:tabs>
      </w:pPr>
      <w:rPr>
        <w:rFonts w:hint="default" w:ascii="Times New Roman" w:hAnsi="Times New Roman" w:cs="Times New Roman"/>
        <w:i w:val="0"/>
        <w:color w:val="auto"/>
      </w:rPr>
    </w:lvl>
    <w:lvl w:ilvl="1">
      <w:start w:val="1"/>
      <w:numFmt w:val="russianLower"/>
      <w:isLgl w:val="false"/>
      <w:suff w:val="tab"/>
      <w:lvlText w:val="%2)"/>
      <w:lvlJc w:val="left"/>
      <w:pPr>
        <w:ind w:left="371" w:firstLine="709"/>
        <w:tabs>
          <w:tab w:val="num" w:pos="1505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8.%1."/>
      <w:lvlJc w:val="left"/>
      <w:pPr>
        <w:ind w:left="709" w:firstLine="709"/>
        <w:tabs>
          <w:tab w:val="num" w:pos="1843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­"/>
      <w:lvlJc w:val="left"/>
      <w:pPr>
        <w:ind w:left="1440" w:hanging="360"/>
        <w:tabs>
          <w:tab w:val="num" w:pos="1440" w:leader="none"/>
        </w:tabs>
      </w:pPr>
      <w:rPr>
        <w:rFonts w:hint="default" w:ascii="Constantia" w:hAnsi="Constantia"/>
      </w:rPr>
    </w:lvl>
    <w:lvl w:ilvl="2">
      <w:start w:val="8"/>
      <w:numFmt w:val="bullet"/>
      <w:isLgl w:val="false"/>
      <w:suff w:val="tab"/>
      <w:lvlText w:val=""/>
      <w:lvlJc w:val="left"/>
      <w:pPr>
        <w:ind w:left="2340" w:hanging="360"/>
      </w:pPr>
      <w:rPr>
        <w:rFonts w:hint="default" w:ascii="Symbol" w:hAnsi="Symbol" w:eastAsia="Times New Roman"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3.%1."/>
      <w:lvlJc w:val="left"/>
      <w:pPr>
        <w:ind w:left="709" w:firstLine="0"/>
        <w:tabs>
          <w:tab w:val="num" w:pos="709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decimal"/>
      <w:isLgl w:val="false"/>
      <w:suff w:val="tab"/>
      <w:lvlText w:val="3.%2."/>
      <w:lvlJc w:val="left"/>
      <w:pPr>
        <w:ind w:left="1080" w:firstLine="0"/>
        <w:tabs>
          <w:tab w:val="num" w:pos="1080" w:leader="none"/>
        </w:tabs>
      </w:pPr>
      <w:rPr>
        <w:rFonts w:hint="default" w:ascii="Times New Roman" w:hAnsi="Times New Roman" w:cs="Times New Roman"/>
      </w:rPr>
    </w:lvl>
    <w:lvl w:ilvl="2">
      <w:start w:val="1"/>
      <w:numFmt w:val="russianLower"/>
      <w:isLgl w:val="false"/>
      <w:suff w:val="tab"/>
      <w:lvlText w:val="%3)"/>
      <w:lvlJc w:val="left"/>
      <w:pPr>
        <w:ind w:left="0" w:firstLine="709"/>
        <w:tabs>
          <w:tab w:val="num" w:pos="1134" w:leader="none"/>
        </w:tabs>
      </w:pPr>
      <w:rPr>
        <w:rFonts w:hint="default"/>
      </w:rPr>
    </w:lvl>
    <w:lvl w:ilvl="3">
      <w:start w:val="1"/>
      <w:numFmt w:val="bullet"/>
      <w:isLgl w:val="false"/>
      <w:suff w:val="tab"/>
      <w:lvlText w:val="­"/>
      <w:lvlJc w:val="left"/>
      <w:pPr>
        <w:ind w:left="2880" w:hanging="360"/>
        <w:tabs>
          <w:tab w:val="num" w:pos="2880" w:leader="none"/>
        </w:tabs>
      </w:pPr>
      <w:rPr>
        <w:rFonts w:hint="default" w:ascii="Constantia" w:hAnsi="Constantia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260" w:hanging="360"/>
        <w:tabs>
          <w:tab w:val="num" w:pos="1260" w:leader="none"/>
        </w:tabs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  <w:tabs>
          <w:tab w:val="num" w:pos="198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  <w:tabs>
          <w:tab w:val="num" w:pos="270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  <w:tabs>
          <w:tab w:val="num" w:pos="342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  <w:tabs>
          <w:tab w:val="num" w:pos="414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  <w:tabs>
          <w:tab w:val="num" w:pos="486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  <w:tabs>
          <w:tab w:val="num" w:pos="558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  <w:tabs>
          <w:tab w:val="num" w:pos="630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  <w:tabs>
          <w:tab w:val="num" w:pos="7020" w:leader="none"/>
        </w:tabs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9.%1."/>
      <w:lvlJc w:val="left"/>
      <w:pPr>
        <w:ind w:left="-141" w:firstLine="709"/>
        <w:tabs>
          <w:tab w:val="num" w:pos="568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99" w:hanging="360"/>
        <w:tabs>
          <w:tab w:val="num" w:pos="129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019" w:hanging="180"/>
        <w:tabs>
          <w:tab w:val="num" w:pos="201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739" w:hanging="360"/>
        <w:tabs>
          <w:tab w:val="num" w:pos="273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459" w:hanging="360"/>
        <w:tabs>
          <w:tab w:val="num" w:pos="345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179" w:hanging="180"/>
        <w:tabs>
          <w:tab w:val="num" w:pos="417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899" w:hanging="360"/>
        <w:tabs>
          <w:tab w:val="num" w:pos="489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619" w:hanging="360"/>
        <w:tabs>
          <w:tab w:val="num" w:pos="561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339" w:hanging="180"/>
        <w:tabs>
          <w:tab w:val="num" w:pos="6339" w:leader="none"/>
        </w:tabs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  <w:tabs>
          <w:tab w:val="num" w:pos="720" w:leader="none"/>
        </w:tabs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  <w:tabs>
          <w:tab w:val="num" w:pos="1080" w:leader="none"/>
        </w:tabs>
      </w:pPr>
      <w:rPr>
        <w:rFonts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5.%1."/>
      <w:lvlJc w:val="left"/>
      <w:pPr>
        <w:ind w:left="709" w:firstLine="709"/>
        <w:tabs>
          <w:tab w:val="num" w:pos="1843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1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  <w:i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6.%1."/>
      <w:lvlJc w:val="left"/>
      <w:pPr>
        <w:ind w:left="709" w:firstLine="709"/>
        <w:tabs>
          <w:tab w:val="num" w:pos="1843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5" w:hanging="97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0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4"/>
      <w:numFmt w:val="decimal"/>
      <w:isLgl w:val="false"/>
      <w:suff w:val="tab"/>
      <w:lvlText w:val="10.%1"/>
      <w:lvlJc w:val="left"/>
      <w:pPr>
        <w:ind w:left="0" w:firstLine="0"/>
        <w:tabs>
          <w:tab w:val="num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3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9.%1."/>
      <w:lvlJc w:val="left"/>
      <w:pPr>
        <w:ind w:left="915" w:firstLine="709"/>
        <w:tabs>
          <w:tab w:val="num" w:pos="1624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355" w:hanging="360"/>
        <w:tabs>
          <w:tab w:val="num" w:pos="2355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075" w:hanging="180"/>
        <w:tabs>
          <w:tab w:val="num" w:pos="3075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795" w:hanging="360"/>
        <w:tabs>
          <w:tab w:val="num" w:pos="3795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515" w:hanging="360"/>
        <w:tabs>
          <w:tab w:val="num" w:pos="4515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235" w:hanging="180"/>
        <w:tabs>
          <w:tab w:val="num" w:pos="5235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955" w:hanging="360"/>
        <w:tabs>
          <w:tab w:val="num" w:pos="5955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675" w:hanging="360"/>
        <w:tabs>
          <w:tab w:val="num" w:pos="6675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395" w:hanging="180"/>
        <w:tabs>
          <w:tab w:val="num" w:pos="7395" w:leader="none"/>
        </w:tabs>
      </w:pPr>
    </w:lvl>
  </w:abstractNum>
  <w:abstractNum w:abstractNumId="2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isLgl w:val="false"/>
      <w:suff w:val="tab"/>
      <w:lvlText w:val="­"/>
      <w:lvlJc w:val="left"/>
      <w:pPr>
        <w:ind w:left="1069" w:hanging="360"/>
      </w:pPr>
      <w:rPr>
        <w:rFonts w:hint="default" w:ascii="Constantia" w:hAnsi="Constanti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6.%1."/>
      <w:lvlJc w:val="left"/>
      <w:pPr>
        <w:ind w:left="0" w:firstLine="0"/>
        <w:tabs>
          <w:tab w:val="num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1.%1."/>
      <w:lvlJc w:val="left"/>
      <w:pPr>
        <w:ind w:left="0" w:firstLine="0"/>
        <w:tabs>
          <w:tab w:val="num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2.%1."/>
      <w:lvlJc w:val="left"/>
      <w:pPr>
        <w:ind w:left="709" w:firstLine="0"/>
        <w:tabs>
          <w:tab w:val="num" w:pos="709" w:leader="none"/>
        </w:tabs>
      </w:pPr>
      <w:rPr>
        <w:rFonts w:hint="default" w:ascii="Times New Roman" w:hAnsi="Times New Roman" w:cs="Times New Roman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3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 w:cs="Wingdings"/>
      </w:rPr>
    </w:lvl>
  </w:abstractNum>
  <w:abstractNum w:abstractNumId="36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429" w:hanging="360"/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7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  <w:tabs>
          <w:tab w:val="num" w:pos="720" w:leader="none"/>
        </w:tabs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39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 w:cs="Times New Roman"/>
        <w:b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num w:numId="1">
    <w:abstractNumId w:val="33"/>
  </w:num>
  <w:num w:numId="2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360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3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162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4">
    <w:abstractNumId w:val="29"/>
  </w:num>
  <w:num w:numId="5">
    <w:abstractNumId w:val="1"/>
  </w:num>
  <w:num w:numId="6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177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7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364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8">
    <w:abstractNumId w:val="22"/>
  </w:num>
  <w:num w:numId="9">
    <w:abstractNumId w:val="12"/>
  </w:num>
  <w:num w:numId="10">
    <w:abstractNumId w:val="34"/>
  </w:num>
  <w:num w:numId="11">
    <w:abstractNumId w:val="11"/>
  </w:num>
  <w:num w:numId="12">
    <w:abstractNumId w:val="8"/>
  </w:num>
  <w:num w:numId="13">
    <w:abstractNumId w:val="5"/>
  </w:num>
  <w:num w:numId="14">
    <w:abstractNumId w:val="13"/>
  </w:num>
  <w:num w:numId="15">
    <w:abstractNumId w:val="2"/>
  </w:num>
  <w:num w:numId="16">
    <w:abstractNumId w:val="9"/>
  </w:num>
  <w:num w:numId="17">
    <w:abstractNumId w:val="0"/>
    <w:lvlOverride w:ilvl="0">
      <w:lvl w:ilvl="0">
        <w:start w:val="1"/>
        <w:numFmt w:val="decimal"/>
        <w:isLgl w:val="false"/>
        <w:suff w:val="tab"/>
        <w:lvlText w:val="7.%1."/>
        <w:lvlJc w:val="left"/>
        <w:pPr>
          <w:ind w:left="0" w:firstLine="0"/>
          <w:tabs>
            <w:tab w:val="num" w:pos="0" w:leader="none"/>
          </w:tabs>
        </w:pPr>
        <w:rPr>
          <w:rFonts w:hint="default" w:ascii="Times New Roman" w:hAnsi="Times New Roman" w:cs="Times New Roman"/>
        </w:rPr>
      </w:lvl>
    </w:lvlOverride>
  </w:num>
  <w:num w:numId="18">
    <w:abstractNumId w:val="15"/>
  </w:num>
  <w:num w:numId="19">
    <w:abstractNumId w:val="7"/>
  </w:num>
  <w:num w:numId="20">
    <w:abstractNumId w:val="10"/>
  </w:num>
  <w:num w:numId="21">
    <w:abstractNumId w:val="26"/>
  </w:num>
  <w:num w:numId="22">
    <w:abstractNumId w:val="38"/>
  </w:num>
  <w:num w:numId="23">
    <w:abstractNumId w:val="19"/>
  </w:num>
  <w:num w:numId="24">
    <w:abstractNumId w:val="25"/>
  </w:num>
  <w:num w:numId="25">
    <w:abstractNumId w:val="16"/>
  </w:num>
  <w:num w:numId="26">
    <w:abstractNumId w:val="4"/>
  </w:num>
  <w:num w:numId="27">
    <w:abstractNumId w:val="14"/>
  </w:num>
  <w:num w:numId="28">
    <w:abstractNumId w:val="27"/>
  </w:num>
  <w:num w:numId="29">
    <w:abstractNumId w:val="36"/>
  </w:num>
  <w:num w:numId="30">
    <w:abstractNumId w:val="20"/>
  </w:num>
  <w:num w:numId="31">
    <w:abstractNumId w:val="21"/>
  </w:num>
  <w:num w:numId="32">
    <w:abstractNumId w:val="31"/>
  </w:num>
  <w:num w:numId="33">
    <w:abstractNumId w:val="17"/>
  </w:num>
  <w:num w:numId="34">
    <w:abstractNumId w:val="23"/>
  </w:num>
  <w:num w:numId="35">
    <w:abstractNumId w:val="39"/>
  </w:num>
  <w:num w:numId="36">
    <w:abstractNumId w:val="6"/>
  </w:num>
  <w:num w:numId="37">
    <w:abstractNumId w:val="24"/>
  </w:num>
  <w:num w:numId="38">
    <w:abstractNumId w:val="30"/>
  </w:num>
  <w:num w:numId="39">
    <w:abstractNumId w:val="32"/>
  </w:num>
  <w:num w:numId="40">
    <w:abstractNumId w:val="37"/>
  </w:num>
  <w:num w:numId="41">
    <w:abstractNumId w:val="18"/>
  </w:num>
  <w:num w:numId="42">
    <w:abstractNumId w:val="35"/>
  </w:num>
  <w:num w:numId="43">
    <w:abstractNumId w:val="28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8">
    <w:name w:val="Heading 1"/>
    <w:basedOn w:val="908"/>
    <w:next w:val="908"/>
    <w:link w:val="73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39">
    <w:name w:val="Heading 1 Char"/>
    <w:basedOn w:val="910"/>
    <w:link w:val="738"/>
    <w:uiPriority w:val="9"/>
    <w:rPr>
      <w:rFonts w:ascii="Arial" w:hAnsi="Arial" w:eastAsia="Arial" w:cs="Arial"/>
      <w:sz w:val="40"/>
      <w:szCs w:val="40"/>
    </w:rPr>
  </w:style>
  <w:style w:type="character" w:styleId="740">
    <w:name w:val="Heading 2 Char"/>
    <w:basedOn w:val="910"/>
    <w:link w:val="909"/>
    <w:uiPriority w:val="9"/>
    <w:rPr>
      <w:rFonts w:ascii="Arial" w:hAnsi="Arial" w:eastAsia="Arial" w:cs="Arial"/>
      <w:sz w:val="34"/>
    </w:rPr>
  </w:style>
  <w:style w:type="paragraph" w:styleId="741">
    <w:name w:val="Heading 3"/>
    <w:basedOn w:val="908"/>
    <w:next w:val="908"/>
    <w:link w:val="74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42">
    <w:name w:val="Heading 3 Char"/>
    <w:basedOn w:val="910"/>
    <w:link w:val="741"/>
    <w:uiPriority w:val="9"/>
    <w:rPr>
      <w:rFonts w:ascii="Arial" w:hAnsi="Arial" w:eastAsia="Arial" w:cs="Arial"/>
      <w:sz w:val="30"/>
      <w:szCs w:val="30"/>
    </w:rPr>
  </w:style>
  <w:style w:type="paragraph" w:styleId="743">
    <w:name w:val="Heading 4"/>
    <w:basedOn w:val="908"/>
    <w:next w:val="908"/>
    <w:link w:val="74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44">
    <w:name w:val="Heading 4 Char"/>
    <w:basedOn w:val="910"/>
    <w:link w:val="743"/>
    <w:uiPriority w:val="9"/>
    <w:rPr>
      <w:rFonts w:ascii="Arial" w:hAnsi="Arial" w:eastAsia="Arial" w:cs="Arial"/>
      <w:b/>
      <w:bCs/>
      <w:sz w:val="26"/>
      <w:szCs w:val="26"/>
    </w:rPr>
  </w:style>
  <w:style w:type="paragraph" w:styleId="745">
    <w:name w:val="Heading 5"/>
    <w:basedOn w:val="908"/>
    <w:next w:val="908"/>
    <w:link w:val="74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6">
    <w:name w:val="Heading 5 Char"/>
    <w:basedOn w:val="910"/>
    <w:link w:val="745"/>
    <w:uiPriority w:val="9"/>
    <w:rPr>
      <w:rFonts w:ascii="Arial" w:hAnsi="Arial" w:eastAsia="Arial" w:cs="Arial"/>
      <w:b/>
      <w:bCs/>
      <w:sz w:val="24"/>
      <w:szCs w:val="24"/>
    </w:rPr>
  </w:style>
  <w:style w:type="paragraph" w:styleId="747">
    <w:name w:val="Heading 6"/>
    <w:basedOn w:val="908"/>
    <w:next w:val="908"/>
    <w:link w:val="74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8">
    <w:name w:val="Heading 6 Char"/>
    <w:basedOn w:val="910"/>
    <w:link w:val="747"/>
    <w:uiPriority w:val="9"/>
    <w:rPr>
      <w:rFonts w:ascii="Arial" w:hAnsi="Arial" w:eastAsia="Arial" w:cs="Arial"/>
      <w:b/>
      <w:bCs/>
      <w:sz w:val="22"/>
      <w:szCs w:val="22"/>
    </w:rPr>
  </w:style>
  <w:style w:type="paragraph" w:styleId="749">
    <w:name w:val="Heading 7"/>
    <w:basedOn w:val="908"/>
    <w:next w:val="908"/>
    <w:link w:val="75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50">
    <w:name w:val="Heading 7 Char"/>
    <w:basedOn w:val="910"/>
    <w:link w:val="74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51">
    <w:name w:val="Heading 8"/>
    <w:basedOn w:val="908"/>
    <w:next w:val="908"/>
    <w:link w:val="75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52">
    <w:name w:val="Heading 8 Char"/>
    <w:basedOn w:val="910"/>
    <w:link w:val="751"/>
    <w:uiPriority w:val="9"/>
    <w:rPr>
      <w:rFonts w:ascii="Arial" w:hAnsi="Arial" w:eastAsia="Arial" w:cs="Arial"/>
      <w:i/>
      <w:iCs/>
      <w:sz w:val="22"/>
      <w:szCs w:val="22"/>
    </w:rPr>
  </w:style>
  <w:style w:type="paragraph" w:styleId="753">
    <w:name w:val="Heading 9"/>
    <w:basedOn w:val="908"/>
    <w:next w:val="908"/>
    <w:link w:val="75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4">
    <w:name w:val="Heading 9 Char"/>
    <w:basedOn w:val="910"/>
    <w:link w:val="753"/>
    <w:uiPriority w:val="9"/>
    <w:rPr>
      <w:rFonts w:ascii="Arial" w:hAnsi="Arial" w:eastAsia="Arial" w:cs="Arial"/>
      <w:i/>
      <w:iCs/>
      <w:sz w:val="21"/>
      <w:szCs w:val="21"/>
    </w:rPr>
  </w:style>
  <w:style w:type="paragraph" w:styleId="755">
    <w:name w:val="Title"/>
    <w:basedOn w:val="908"/>
    <w:next w:val="908"/>
    <w:link w:val="75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6">
    <w:name w:val="Title Char"/>
    <w:basedOn w:val="910"/>
    <w:link w:val="755"/>
    <w:uiPriority w:val="10"/>
    <w:rPr>
      <w:sz w:val="48"/>
      <w:szCs w:val="48"/>
    </w:rPr>
  </w:style>
  <w:style w:type="paragraph" w:styleId="757">
    <w:name w:val="Subtitle"/>
    <w:basedOn w:val="908"/>
    <w:next w:val="908"/>
    <w:link w:val="758"/>
    <w:uiPriority w:val="11"/>
    <w:qFormat/>
    <w:pPr>
      <w:spacing w:before="200" w:after="200"/>
    </w:pPr>
    <w:rPr>
      <w:sz w:val="24"/>
      <w:szCs w:val="24"/>
    </w:rPr>
  </w:style>
  <w:style w:type="character" w:styleId="758">
    <w:name w:val="Subtitle Char"/>
    <w:basedOn w:val="910"/>
    <w:link w:val="757"/>
    <w:uiPriority w:val="11"/>
    <w:rPr>
      <w:sz w:val="24"/>
      <w:szCs w:val="24"/>
    </w:rPr>
  </w:style>
  <w:style w:type="paragraph" w:styleId="759">
    <w:name w:val="Quote"/>
    <w:basedOn w:val="908"/>
    <w:next w:val="908"/>
    <w:link w:val="760"/>
    <w:uiPriority w:val="29"/>
    <w:qFormat/>
    <w:pPr>
      <w:ind w:left="720" w:right="720"/>
    </w:pPr>
    <w:rPr>
      <w:i/>
    </w:rPr>
  </w:style>
  <w:style w:type="character" w:styleId="760">
    <w:name w:val="Quote Char"/>
    <w:link w:val="759"/>
    <w:uiPriority w:val="29"/>
    <w:rPr>
      <w:i/>
    </w:rPr>
  </w:style>
  <w:style w:type="paragraph" w:styleId="761">
    <w:name w:val="Intense Quote"/>
    <w:basedOn w:val="908"/>
    <w:next w:val="908"/>
    <w:link w:val="76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2">
    <w:name w:val="Intense Quote Char"/>
    <w:link w:val="761"/>
    <w:uiPriority w:val="30"/>
    <w:rPr>
      <w:i/>
    </w:rPr>
  </w:style>
  <w:style w:type="character" w:styleId="763">
    <w:name w:val="Header Char"/>
    <w:basedOn w:val="910"/>
    <w:link w:val="918"/>
    <w:uiPriority w:val="99"/>
  </w:style>
  <w:style w:type="character" w:styleId="764">
    <w:name w:val="Footer Char"/>
    <w:basedOn w:val="910"/>
    <w:link w:val="932"/>
    <w:uiPriority w:val="99"/>
  </w:style>
  <w:style w:type="character" w:styleId="765">
    <w:name w:val="Caption Char"/>
    <w:basedOn w:val="925"/>
    <w:link w:val="932"/>
    <w:uiPriority w:val="99"/>
  </w:style>
  <w:style w:type="table" w:styleId="766">
    <w:name w:val="Table Grid Light"/>
    <w:basedOn w:val="91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7">
    <w:name w:val="Plain Table 1"/>
    <w:basedOn w:val="91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8">
    <w:name w:val="Plain Table 2"/>
    <w:basedOn w:val="91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9">
    <w:name w:val="Plain Table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0">
    <w:name w:val="Plain Table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Plain Table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2">
    <w:name w:val="Grid Table 1 Light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Grid Table 1 Light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2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2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4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4">
    <w:name w:val="Grid Table 4 - Accent 1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5">
    <w:name w:val="Grid Table 4 - Accent 2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6">
    <w:name w:val="Grid Table 4 - Accent 3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7">
    <w:name w:val="Grid Table 4 - Accent 4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8">
    <w:name w:val="Grid Table 4 - Accent 5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9">
    <w:name w:val="Grid Table 4 - Accent 6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0">
    <w:name w:val="Grid Table 5 Dark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1">
    <w:name w:val="Grid Table 5 Dark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2">
    <w:name w:val="Grid Table 5 Dark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3">
    <w:name w:val="Grid Table 5 Dark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4">
    <w:name w:val="Grid Table 5 Dark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5">
    <w:name w:val="Grid Table 5 Dark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6">
    <w:name w:val="Grid Table 5 Dark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7">
    <w:name w:val="Grid Table 6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8">
    <w:name w:val="Grid Table 6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9">
    <w:name w:val="Grid Table 6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0">
    <w:name w:val="Grid Table 6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1">
    <w:name w:val="Grid Table 6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2">
    <w:name w:val="Grid Table 6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3">
    <w:name w:val="Grid Table 6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4">
    <w:name w:val="Grid Table 7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7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7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1 Light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9">
    <w:name w:val="List Table 2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0">
    <w:name w:val="List Table 2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1">
    <w:name w:val="List Table 2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2">
    <w:name w:val="List Table 2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3">
    <w:name w:val="List Table 2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4">
    <w:name w:val="List Table 2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5">
    <w:name w:val="List Table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3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5 Dark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0">
    <w:name w:val="List Table 5 Dark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1">
    <w:name w:val="List Table 5 Dark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2">
    <w:name w:val="List Table 5 Dark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5 Dark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4">
    <w:name w:val="List Table 5 Dark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5">
    <w:name w:val="List Table 5 Dark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6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7">
    <w:name w:val="List Table 6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8">
    <w:name w:val="List Table 6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9">
    <w:name w:val="List Table 6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0">
    <w:name w:val="List Table 6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1">
    <w:name w:val="List Table 6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2">
    <w:name w:val="List Table 6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3">
    <w:name w:val="List Table 7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4">
    <w:name w:val="List Table 7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5">
    <w:name w:val="List Table 7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6">
    <w:name w:val="List Table 7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7">
    <w:name w:val="List Table 7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68">
    <w:name w:val="List Table 7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9">
    <w:name w:val="List Table 7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0">
    <w:name w:val="Lined - Accent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1">
    <w:name w:val="Lined - Accent 1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2">
    <w:name w:val="Lined - Accent 2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3">
    <w:name w:val="Lined - Accent 3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4">
    <w:name w:val="Lined - Accent 4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5">
    <w:name w:val="Lined - Accent 5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6">
    <w:name w:val="Lined - Accent 6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7">
    <w:name w:val="Bordered &amp; Lined - Accent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8">
    <w:name w:val="Bordered &amp; Lined - Accent 1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9">
    <w:name w:val="Bordered &amp; Lined - Accent 2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0">
    <w:name w:val="Bordered &amp; Lined - Accent 3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1">
    <w:name w:val="Bordered &amp; Lined - Accent 4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2">
    <w:name w:val="Bordered &amp; Lined - Accent 5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3">
    <w:name w:val="Bordered &amp; Lined - Accent 6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4">
    <w:name w:val="Bordered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5">
    <w:name w:val="Bordered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6">
    <w:name w:val="Bordered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7">
    <w:name w:val="Bordered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8">
    <w:name w:val="Bordered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9">
    <w:name w:val="Bordered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0">
    <w:name w:val="Bordered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91">
    <w:name w:val="footnote text"/>
    <w:basedOn w:val="908"/>
    <w:link w:val="892"/>
    <w:uiPriority w:val="99"/>
    <w:semiHidden/>
    <w:unhideWhenUsed/>
    <w:pPr>
      <w:spacing w:after="40" w:line="240" w:lineRule="auto"/>
    </w:pPr>
    <w:rPr>
      <w:sz w:val="18"/>
    </w:rPr>
  </w:style>
  <w:style w:type="character" w:styleId="892">
    <w:name w:val="Footnote Text Char"/>
    <w:link w:val="891"/>
    <w:uiPriority w:val="99"/>
    <w:rPr>
      <w:sz w:val="18"/>
    </w:rPr>
  </w:style>
  <w:style w:type="character" w:styleId="893">
    <w:name w:val="footnote reference"/>
    <w:basedOn w:val="910"/>
    <w:uiPriority w:val="99"/>
    <w:unhideWhenUsed/>
    <w:rPr>
      <w:vertAlign w:val="superscript"/>
    </w:rPr>
  </w:style>
  <w:style w:type="paragraph" w:styleId="894">
    <w:name w:val="endnote text"/>
    <w:basedOn w:val="908"/>
    <w:link w:val="895"/>
    <w:uiPriority w:val="99"/>
    <w:semiHidden/>
    <w:unhideWhenUsed/>
    <w:pPr>
      <w:spacing w:after="0" w:line="240" w:lineRule="auto"/>
    </w:pPr>
    <w:rPr>
      <w:sz w:val="20"/>
    </w:rPr>
  </w:style>
  <w:style w:type="character" w:styleId="895">
    <w:name w:val="Endnote Text Char"/>
    <w:link w:val="894"/>
    <w:uiPriority w:val="99"/>
    <w:rPr>
      <w:sz w:val="20"/>
    </w:rPr>
  </w:style>
  <w:style w:type="character" w:styleId="896">
    <w:name w:val="endnote reference"/>
    <w:basedOn w:val="910"/>
    <w:uiPriority w:val="99"/>
    <w:semiHidden/>
    <w:unhideWhenUsed/>
    <w:rPr>
      <w:vertAlign w:val="superscript"/>
    </w:rPr>
  </w:style>
  <w:style w:type="paragraph" w:styleId="897">
    <w:name w:val="toc 1"/>
    <w:basedOn w:val="908"/>
    <w:next w:val="908"/>
    <w:uiPriority w:val="39"/>
    <w:unhideWhenUsed/>
    <w:pPr>
      <w:ind w:left="0" w:right="0" w:firstLine="0"/>
      <w:spacing w:after="57"/>
    </w:pPr>
  </w:style>
  <w:style w:type="paragraph" w:styleId="898">
    <w:name w:val="toc 2"/>
    <w:basedOn w:val="908"/>
    <w:next w:val="908"/>
    <w:uiPriority w:val="39"/>
    <w:unhideWhenUsed/>
    <w:pPr>
      <w:ind w:left="283" w:right="0" w:firstLine="0"/>
      <w:spacing w:after="57"/>
    </w:pPr>
  </w:style>
  <w:style w:type="paragraph" w:styleId="899">
    <w:name w:val="toc 3"/>
    <w:basedOn w:val="908"/>
    <w:next w:val="908"/>
    <w:uiPriority w:val="39"/>
    <w:unhideWhenUsed/>
    <w:pPr>
      <w:ind w:left="567" w:right="0" w:firstLine="0"/>
      <w:spacing w:after="57"/>
    </w:pPr>
  </w:style>
  <w:style w:type="paragraph" w:styleId="900">
    <w:name w:val="toc 4"/>
    <w:basedOn w:val="908"/>
    <w:next w:val="908"/>
    <w:uiPriority w:val="39"/>
    <w:unhideWhenUsed/>
    <w:pPr>
      <w:ind w:left="850" w:right="0" w:firstLine="0"/>
      <w:spacing w:after="57"/>
    </w:pPr>
  </w:style>
  <w:style w:type="paragraph" w:styleId="901">
    <w:name w:val="toc 5"/>
    <w:basedOn w:val="908"/>
    <w:next w:val="908"/>
    <w:uiPriority w:val="39"/>
    <w:unhideWhenUsed/>
    <w:pPr>
      <w:ind w:left="1134" w:right="0" w:firstLine="0"/>
      <w:spacing w:after="57"/>
    </w:pPr>
  </w:style>
  <w:style w:type="paragraph" w:styleId="902">
    <w:name w:val="toc 6"/>
    <w:basedOn w:val="908"/>
    <w:next w:val="908"/>
    <w:uiPriority w:val="39"/>
    <w:unhideWhenUsed/>
    <w:pPr>
      <w:ind w:left="1417" w:right="0" w:firstLine="0"/>
      <w:spacing w:after="57"/>
    </w:pPr>
  </w:style>
  <w:style w:type="paragraph" w:styleId="903">
    <w:name w:val="toc 7"/>
    <w:basedOn w:val="908"/>
    <w:next w:val="908"/>
    <w:uiPriority w:val="39"/>
    <w:unhideWhenUsed/>
    <w:pPr>
      <w:ind w:left="1701" w:right="0" w:firstLine="0"/>
      <w:spacing w:after="57"/>
    </w:pPr>
  </w:style>
  <w:style w:type="paragraph" w:styleId="904">
    <w:name w:val="toc 8"/>
    <w:basedOn w:val="908"/>
    <w:next w:val="908"/>
    <w:uiPriority w:val="39"/>
    <w:unhideWhenUsed/>
    <w:pPr>
      <w:ind w:left="1984" w:right="0" w:firstLine="0"/>
      <w:spacing w:after="57"/>
    </w:pPr>
  </w:style>
  <w:style w:type="paragraph" w:styleId="905">
    <w:name w:val="toc 9"/>
    <w:basedOn w:val="908"/>
    <w:next w:val="908"/>
    <w:uiPriority w:val="39"/>
    <w:unhideWhenUsed/>
    <w:pPr>
      <w:ind w:left="2268" w:right="0" w:firstLine="0"/>
      <w:spacing w:after="57"/>
    </w:pPr>
  </w:style>
  <w:style w:type="paragraph" w:styleId="906">
    <w:name w:val="TOC Heading"/>
    <w:uiPriority w:val="39"/>
    <w:unhideWhenUsed/>
  </w:style>
  <w:style w:type="paragraph" w:styleId="907">
    <w:name w:val="table of figures"/>
    <w:basedOn w:val="908"/>
    <w:next w:val="908"/>
    <w:uiPriority w:val="99"/>
    <w:unhideWhenUsed/>
    <w:pPr>
      <w:spacing w:after="0" w:afterAutospacing="0"/>
    </w:pPr>
  </w:style>
  <w:style w:type="paragraph" w:styleId="908" w:default="1">
    <w:name w:val="Normal"/>
    <w:qFormat/>
    <w:pPr>
      <w:widowControl w:val="off"/>
    </w:pPr>
    <w:rPr>
      <w:rFonts w:ascii="Times New Roman" w:hAnsi="Times New Roman" w:eastAsia="Times New Roman"/>
    </w:rPr>
  </w:style>
  <w:style w:type="paragraph" w:styleId="909">
    <w:name w:val="Heading 2"/>
    <w:basedOn w:val="908"/>
    <w:next w:val="908"/>
    <w:link w:val="913"/>
    <w:qFormat/>
    <w:pPr>
      <w:jc w:val="center"/>
      <w:keepNext/>
      <w:widowControl/>
      <w:outlineLvl w:val="1"/>
    </w:pPr>
    <w:rPr>
      <w:b/>
      <w:sz w:val="44"/>
      <w:szCs w:val="24"/>
    </w:rPr>
  </w:style>
  <w:style w:type="character" w:styleId="910" w:default="1">
    <w:name w:val="Default Paragraph Font"/>
    <w:uiPriority w:val="1"/>
    <w:semiHidden/>
    <w:unhideWhenUsed/>
  </w:style>
  <w:style w:type="table" w:styleId="91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2" w:default="1">
    <w:name w:val="No List"/>
    <w:uiPriority w:val="99"/>
    <w:semiHidden/>
    <w:unhideWhenUsed/>
  </w:style>
  <w:style w:type="character" w:styleId="913" w:customStyle="1">
    <w:name w:val="Заголовок 2 Знак"/>
    <w:link w:val="909"/>
    <w:rPr>
      <w:rFonts w:ascii="Times New Roman" w:hAnsi="Times New Roman" w:eastAsia="Times New Roman" w:cs="Times New Roman"/>
      <w:b/>
      <w:sz w:val="44"/>
      <w:szCs w:val="24"/>
      <w:lang w:eastAsia="ru-RU"/>
    </w:rPr>
  </w:style>
  <w:style w:type="paragraph" w:styleId="914">
    <w:name w:val="Balloon Text"/>
    <w:basedOn w:val="908"/>
    <w:link w:val="915"/>
    <w:semiHidden/>
    <w:rPr>
      <w:rFonts w:ascii="Tahoma" w:hAnsi="Tahoma" w:cs="Tahoma"/>
      <w:sz w:val="16"/>
      <w:szCs w:val="16"/>
    </w:rPr>
  </w:style>
  <w:style w:type="character" w:styleId="915" w:customStyle="1">
    <w:name w:val="Текст выноски Знак"/>
    <w:link w:val="914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916">
    <w:name w:val="Normal (Web)"/>
    <w:basedOn w:val="908"/>
    <w:pPr>
      <w:spacing w:before="100" w:beforeAutospacing="1" w:after="100" w:afterAutospacing="1"/>
      <w:widowControl/>
    </w:pPr>
    <w:rPr>
      <w:sz w:val="24"/>
      <w:szCs w:val="24"/>
    </w:rPr>
  </w:style>
  <w:style w:type="table" w:styleId="917">
    <w:name w:val="Table Grid"/>
    <w:basedOn w:val="911"/>
    <w:pPr>
      <w:widowControl w:val="off"/>
    </w:pPr>
    <w:rPr>
      <w:rFonts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8">
    <w:name w:val="Header"/>
    <w:basedOn w:val="908"/>
    <w:link w:val="919"/>
    <w:pPr>
      <w:widowControl/>
      <w:tabs>
        <w:tab w:val="center" w:pos="4677" w:leader="none"/>
        <w:tab w:val="right" w:pos="9355" w:leader="none"/>
      </w:tabs>
    </w:pPr>
    <w:rPr>
      <w:sz w:val="28"/>
      <w:szCs w:val="24"/>
    </w:rPr>
  </w:style>
  <w:style w:type="character" w:styleId="919" w:customStyle="1">
    <w:name w:val="Верхний колонтитул Знак"/>
    <w:link w:val="918"/>
    <w:rPr>
      <w:rFonts w:ascii="Times New Roman" w:hAnsi="Times New Roman" w:eastAsia="Times New Roman" w:cs="Times New Roman"/>
      <w:sz w:val="28"/>
      <w:szCs w:val="24"/>
      <w:lang w:eastAsia="ru-RU"/>
    </w:rPr>
  </w:style>
  <w:style w:type="paragraph" w:styleId="920">
    <w:name w:val="Body Text Indent"/>
    <w:basedOn w:val="908"/>
    <w:link w:val="921"/>
    <w:pPr>
      <w:ind w:left="283"/>
      <w:spacing w:after="120"/>
      <w:widowControl/>
    </w:pPr>
    <w:rPr>
      <w:sz w:val="24"/>
      <w:szCs w:val="24"/>
    </w:rPr>
  </w:style>
  <w:style w:type="character" w:styleId="921" w:customStyle="1">
    <w:name w:val="Основной текст с отступом Знак"/>
    <w:link w:val="920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22" w:customStyle="1">
    <w:name w:val="ConsPlusNonformat"/>
    <w:rPr>
      <w:rFonts w:ascii="Courier New" w:hAnsi="Courier New" w:eastAsia="Times New Roman" w:cs="Courier New"/>
    </w:rPr>
  </w:style>
  <w:style w:type="paragraph" w:styleId="923">
    <w:name w:val="Body Text"/>
    <w:basedOn w:val="908"/>
    <w:link w:val="924"/>
    <w:pPr>
      <w:spacing w:after="120"/>
    </w:pPr>
  </w:style>
  <w:style w:type="character" w:styleId="924" w:customStyle="1">
    <w:name w:val="Основной текст Знак"/>
    <w:link w:val="923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25">
    <w:name w:val="Caption"/>
    <w:basedOn w:val="908"/>
    <w:next w:val="908"/>
    <w:qFormat/>
    <w:pPr>
      <w:jc w:val="center"/>
      <w:widowControl/>
    </w:pPr>
    <w:rPr>
      <w:b/>
      <w:sz w:val="32"/>
    </w:rPr>
  </w:style>
  <w:style w:type="paragraph" w:styleId="926">
    <w:name w:val="Body Text Indent 2"/>
    <w:basedOn w:val="908"/>
    <w:link w:val="927"/>
    <w:pPr>
      <w:ind w:left="283"/>
      <w:spacing w:after="120" w:line="480" w:lineRule="auto"/>
      <w:widowControl/>
    </w:pPr>
    <w:rPr>
      <w:sz w:val="24"/>
      <w:szCs w:val="24"/>
    </w:rPr>
  </w:style>
  <w:style w:type="character" w:styleId="927" w:customStyle="1">
    <w:name w:val="Основной текст с отступом 2 Знак"/>
    <w:link w:val="926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28">
    <w:name w:val="List Paragraph"/>
    <w:basedOn w:val="908"/>
    <w:qFormat/>
    <w:pPr>
      <w:contextualSpacing/>
      <w:ind w:left="720"/>
      <w:spacing w:after="200" w:line="276" w:lineRule="auto"/>
      <w:widowControl/>
    </w:pPr>
    <w:rPr>
      <w:rFonts w:ascii="Calibri" w:hAnsi="Calibri" w:eastAsia="Calibri"/>
      <w:sz w:val="22"/>
      <w:szCs w:val="22"/>
      <w:lang w:eastAsia="en-US"/>
    </w:rPr>
  </w:style>
  <w:style w:type="paragraph" w:styleId="929">
    <w:name w:val="No Spacing"/>
    <w:uiPriority w:val="1"/>
    <w:qFormat/>
    <w:rPr>
      <w:rFonts w:cs="Calibri"/>
      <w:sz w:val="22"/>
      <w:szCs w:val="22"/>
      <w:lang w:eastAsia="en-US"/>
    </w:rPr>
  </w:style>
  <w:style w:type="paragraph" w:styleId="930" w:customStyle="1">
    <w:name w:val="ConsPlusNormal"/>
    <w:rPr>
      <w:rFonts w:ascii="Times New Roman" w:hAnsi="Times New Roman" w:eastAsia="Times New Roman"/>
      <w:sz w:val="24"/>
      <w:szCs w:val="24"/>
    </w:rPr>
  </w:style>
  <w:style w:type="character" w:styleId="931" w:customStyle="1">
    <w:name w:val="Font Style33"/>
    <w:uiPriority w:val="99"/>
    <w:rPr>
      <w:rFonts w:ascii="Times New Roman" w:hAnsi="Times New Roman" w:cs="Times New Roman"/>
      <w:b/>
      <w:bCs/>
      <w:sz w:val="24"/>
      <w:szCs w:val="24"/>
    </w:rPr>
  </w:style>
  <w:style w:type="paragraph" w:styleId="932">
    <w:name w:val="Footer"/>
    <w:basedOn w:val="908"/>
    <w:link w:val="933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33" w:customStyle="1">
    <w:name w:val="Нижний колонтитул Знак"/>
    <w:link w:val="932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34">
    <w:name w:val="Hyperlink"/>
    <w:basedOn w:val="910"/>
    <w:uiPriority w:val="99"/>
    <w:unhideWhenUsed/>
    <w:rPr>
      <w:color w:val="0000ff" w:themeColor="hyperlink"/>
      <w:u w:val="single"/>
    </w:rPr>
  </w:style>
  <w:style w:type="paragraph" w:styleId="935" w:customStyle="1">
    <w:name w:val="Абзац списка1"/>
    <w:basedOn w:val="908"/>
    <w:pPr>
      <w:ind w:left="720"/>
      <w:spacing w:after="200" w:line="276" w:lineRule="auto"/>
      <w:widowControl/>
    </w:pPr>
    <w:rPr>
      <w:rFonts w:ascii="Calibri" w:hAnsi="Calibri" w:eastAsia="Calibri" w:cs="Calibri"/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DFE7B-8200-41D0-A3A0-6DB8140AC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Татаринцева Наталия Андреевна</dc:creator>
  <cp:revision>4</cp:revision>
  <dcterms:created xsi:type="dcterms:W3CDTF">2024-03-27T07:45:00Z</dcterms:created>
  <dcterms:modified xsi:type="dcterms:W3CDTF">2024-04-10T08:49:26Z</dcterms:modified>
</cp:coreProperties>
</file>