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08.04.2024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№ 560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 признании утратившими силу некоторых постановлений администраций </w:t>
      </w:r>
      <w:r>
        <w:rPr>
          <w:b/>
        </w:rPr>
        <w:t xml:space="preserve">муниципальных </w:t>
      </w:r>
      <w:r>
        <w:rPr>
          <w:b/>
        </w:rPr>
        <w:t xml:space="preserve">образований </w:t>
      </w:r>
      <w:r>
        <w:rPr>
          <w:b/>
        </w:rPr>
        <w:t xml:space="preserve"> городско</w:t>
      </w:r>
      <w:r>
        <w:rPr>
          <w:b/>
        </w:rPr>
        <w:t xml:space="preserve">е</w:t>
      </w:r>
      <w:r>
        <w:rPr>
          <w:b/>
        </w:rPr>
        <w:t xml:space="preserve"> поселени</w:t>
      </w:r>
      <w:r>
        <w:rPr>
          <w:b/>
        </w:rPr>
        <w:t xml:space="preserve">е</w:t>
      </w:r>
      <w:r>
        <w:rPr>
          <w:b/>
        </w:rPr>
        <w:t xml:space="preserve"> Никель, городско</w:t>
      </w:r>
      <w:r>
        <w:rPr>
          <w:b/>
        </w:rPr>
        <w:t xml:space="preserve">е</w:t>
      </w:r>
      <w:r>
        <w:rPr>
          <w:b/>
        </w:rPr>
        <w:t xml:space="preserve"> поселени</w:t>
      </w:r>
      <w:r>
        <w:rPr>
          <w:b/>
        </w:rPr>
        <w:t xml:space="preserve">е</w:t>
      </w:r>
      <w:r>
        <w:rPr>
          <w:b/>
        </w:rPr>
        <w:t xml:space="preserve"> Заполярный, </w:t>
        <w:br/>
        <w:t xml:space="preserve">городско</w:t>
      </w:r>
      <w:r>
        <w:rPr>
          <w:b/>
        </w:rPr>
        <w:t xml:space="preserve">е</w:t>
      </w:r>
      <w:r>
        <w:rPr>
          <w:b/>
        </w:rPr>
        <w:t xml:space="preserve"> поселени</w:t>
      </w:r>
      <w:r>
        <w:rPr>
          <w:b/>
        </w:rPr>
        <w:t xml:space="preserve">е</w:t>
      </w:r>
      <w:r>
        <w:rPr>
          <w:b/>
        </w:rPr>
        <w:t xml:space="preserve"> Печенга, сельско</w:t>
      </w:r>
      <w:r>
        <w:rPr>
          <w:b/>
        </w:rPr>
        <w:t xml:space="preserve">е</w:t>
      </w:r>
      <w:r>
        <w:rPr>
          <w:b/>
        </w:rPr>
        <w:t xml:space="preserve"> поселени</w:t>
      </w:r>
      <w:r>
        <w:rPr>
          <w:b/>
        </w:rPr>
        <w:t xml:space="preserve">е</w:t>
      </w:r>
      <w:r>
        <w:rPr>
          <w:b/>
        </w:rPr>
        <w:t xml:space="preserve"> Корзуново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48 Федерального закона от 06.10.2003 № 131-ФЗ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«Об общих принципах организации местного самоуправления в Российской Федерации», статьей 8 з</w:t>
      </w:r>
      <w:r>
        <w:rPr>
          <w:bCs/>
          <w:sz w:val="24"/>
          <w:szCs w:val="24"/>
        </w:rPr>
        <w:t xml:space="preserve">акона Му</w:t>
      </w:r>
      <w:r>
        <w:rPr>
          <w:bCs/>
          <w:sz w:val="24"/>
          <w:szCs w:val="24"/>
        </w:rPr>
        <w:t xml:space="preserve">рманской области от 24.04.2020 №</w:t>
      </w:r>
      <w:r>
        <w:rPr>
          <w:bCs/>
          <w:sz w:val="24"/>
          <w:szCs w:val="24"/>
        </w:rPr>
        <w:t xml:space="preserve"> 2482-01-ЗМО «Об образовании муниципального образования Печенгский муниципальный округ Мурманской области» </w:t>
      </w:r>
      <w:r>
        <w:rPr>
          <w:sz w:val="24"/>
          <w:szCs w:val="24"/>
        </w:rPr>
        <w:t xml:space="preserve">и в связи с утратой актуальности,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numPr>
          <w:ilvl w:val="0"/>
          <w:numId w:val="10"/>
        </w:numPr>
        <w:ind w:left="0" w:right="-5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Признать утратившими силу: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образования городское</w:t>
      </w:r>
      <w:r>
        <w:rPr>
          <w:sz w:val="24"/>
          <w:szCs w:val="24"/>
        </w:rPr>
        <w:t xml:space="preserve"> поселение Никель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31.05.2012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230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 утверждении Положения о порядке уведомления граждан о </w:t>
      </w:r>
      <w:r>
        <w:rPr>
          <w:sz w:val="24"/>
          <w:szCs w:val="24"/>
        </w:rPr>
        <w:t xml:space="preserve">признании либо об отказе в признании гражданина участником подпрограммы «Выполнение государственных обязательств по обеспечению жильем категорий граждан, установленных федеральным законодательством» федеральной целевой программы «Жилище» на 2011-2015 годы»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администрации</w:t>
      </w:r>
      <w:r>
        <w:rPr>
          <w:sz w:val="24"/>
          <w:szCs w:val="24"/>
        </w:rPr>
        <w:t xml:space="preserve"> муниципального образования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городское поселение Никель от</w:t>
      </w:r>
      <w:r>
        <w:rPr>
          <w:sz w:val="24"/>
          <w:szCs w:val="24"/>
        </w:rPr>
        <w:t xml:space="preserve"> 11.09.2018 № 73 «Об утверждении административного регламента предоставления муниципальной услуги «Предоставление земельного участка для погребения умершего»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администрации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образования</w:t>
      </w:r>
      <w:r>
        <w:rPr>
          <w:sz w:val="24"/>
          <w:szCs w:val="24"/>
        </w:rPr>
        <w:t xml:space="preserve"> городское</w:t>
      </w:r>
      <w:r>
        <w:rPr>
          <w:sz w:val="24"/>
          <w:szCs w:val="24"/>
        </w:rPr>
        <w:t xml:space="preserve"> поселение Никель от</w:t>
      </w:r>
      <w:r>
        <w:rPr>
          <w:sz w:val="24"/>
          <w:szCs w:val="24"/>
        </w:rPr>
        <w:t xml:space="preserve"> 29.01.2019 № 15 «Об утверждении административного регламе</w:t>
      </w:r>
      <w:r>
        <w:rPr>
          <w:sz w:val="24"/>
          <w:szCs w:val="24"/>
        </w:rPr>
        <w:t xml:space="preserve">нта предоставления муниципальной услуги «Перераспределение земель и (или) земельных участков, находящихся в муниципальной собственности или государственная собственность на которые не разграничена, и земельных участков, находящихся в частной собственности»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0" w:leader="none"/>
          <w:tab w:val="left" w:pos="709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 xml:space="preserve">образования</w:t>
      </w:r>
      <w:r>
        <w:rPr>
          <w:sz w:val="24"/>
          <w:szCs w:val="24"/>
        </w:rPr>
        <w:t xml:space="preserve"> городское</w:t>
      </w:r>
      <w:r>
        <w:rPr>
          <w:sz w:val="24"/>
          <w:szCs w:val="24"/>
        </w:rPr>
        <w:t xml:space="preserve"> поселение Заполярный от</w:t>
      </w:r>
      <w:r>
        <w:rPr>
          <w:sz w:val="24"/>
          <w:szCs w:val="24"/>
        </w:rPr>
        <w:t xml:space="preserve"> 25.01.2008 №10 «Об утверждении Положения о бесплатной приватизации жилищного фонда муниципального образования г. Заполярный Печенгского района Мурманской области»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образования</w:t>
      </w:r>
      <w:r>
        <w:rPr>
          <w:sz w:val="24"/>
          <w:szCs w:val="24"/>
        </w:rPr>
        <w:t xml:space="preserve"> городское</w:t>
      </w:r>
      <w:r>
        <w:rPr>
          <w:sz w:val="24"/>
          <w:szCs w:val="24"/>
        </w:rPr>
        <w:t xml:space="preserve"> поселение Печенга от</w:t>
      </w:r>
      <w:r>
        <w:rPr>
          <w:sz w:val="24"/>
          <w:szCs w:val="24"/>
        </w:rPr>
        <w:t xml:space="preserve"> 27.01.2009 № 6 «О порядке перевода жилых (нежилых) в нежилые (жилые) </w:t>
      </w:r>
      <w:r>
        <w:rPr>
          <w:sz w:val="24"/>
          <w:szCs w:val="24"/>
        </w:rPr>
        <w:t xml:space="preserve">помещения жилищного фонда муниципального образования городское поселение Печенга»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образования</w:t>
      </w:r>
      <w:r>
        <w:rPr>
          <w:sz w:val="24"/>
          <w:szCs w:val="24"/>
        </w:rPr>
        <w:t xml:space="preserve"> городское</w:t>
      </w:r>
      <w:r>
        <w:rPr>
          <w:sz w:val="24"/>
          <w:szCs w:val="24"/>
        </w:rPr>
        <w:t xml:space="preserve"> поселение Печенга от</w:t>
      </w:r>
      <w:r>
        <w:rPr>
          <w:sz w:val="24"/>
          <w:szCs w:val="24"/>
        </w:rPr>
        <w:t xml:space="preserve"> 03.06.2014 № 101 «Об утверждении Порядка предоставления гражданам и юридическим</w:t>
      </w:r>
      <w:r>
        <w:rPr>
          <w:sz w:val="24"/>
          <w:szCs w:val="24"/>
        </w:rPr>
        <w:t xml:space="preserve"> лицам, имеющим в собственности здания, строения, сооружения, расположенных на земельных участках, находящихся в собственности муниципального образования городское поселение Печенга Печенгского района Мурманской области, земельных участков в собственность»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</w:t>
      </w:r>
      <w:r>
        <w:rPr>
          <w:sz w:val="24"/>
          <w:szCs w:val="24"/>
        </w:rPr>
        <w:t xml:space="preserve">администрации муниципального</w:t>
      </w:r>
      <w:r>
        <w:rPr>
          <w:sz w:val="24"/>
          <w:szCs w:val="24"/>
        </w:rPr>
        <w:t xml:space="preserve"> образования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городское поселение Печенга от</w:t>
      </w:r>
      <w:r>
        <w:rPr>
          <w:sz w:val="24"/>
          <w:szCs w:val="24"/>
        </w:rPr>
        <w:t xml:space="preserve"> 19.10.2017 № 309 «Об утверждении административного регламента предоставления муниципальной услуги «Выдача разрешения (ордера) на право производства земляных работ на территории муниципального образования городское поселение Печенга Печенгского района»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  <w:t xml:space="preserve">муниципального </w:t>
      </w:r>
      <w:r>
        <w:rPr>
          <w:sz w:val="24"/>
          <w:szCs w:val="24"/>
        </w:rPr>
        <w:t xml:space="preserve">образования</w:t>
      </w:r>
      <w:r>
        <w:rPr>
          <w:sz w:val="24"/>
          <w:szCs w:val="24"/>
        </w:rPr>
        <w:t xml:space="preserve"> городское</w:t>
      </w:r>
      <w:r>
        <w:rPr>
          <w:sz w:val="24"/>
          <w:szCs w:val="24"/>
        </w:rPr>
        <w:t xml:space="preserve"> поселение Печенга от</w:t>
      </w:r>
      <w:r>
        <w:rPr>
          <w:sz w:val="24"/>
          <w:szCs w:val="24"/>
        </w:rPr>
        <w:t xml:space="preserve"> 10.10.2018 № 186 «</w:t>
      </w:r>
      <w:r>
        <w:rPr>
          <w:sz w:val="24"/>
          <w:szCs w:val="24"/>
        </w:rPr>
        <w:t xml:space="preserve">О внесении изменений в пункт 2.4.1 административного регламента предоставления муниципальной услуги «Выдача разрешения (ордера) на право производства земляны</w:t>
      </w:r>
      <w:r>
        <w:rPr>
          <w:sz w:val="24"/>
          <w:szCs w:val="24"/>
        </w:rPr>
        <w:t xml:space="preserve">х работ на территории муниципального образования городское поселение Печенга Печенгского района», утвержденного Постановлением администрации муниципального образования городское поселение Печенга Печенгского района Мурманской области от 19.10.2017 г. № 309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</w:t>
      </w:r>
      <w:r>
        <w:rPr>
          <w:sz w:val="24"/>
          <w:szCs w:val="24"/>
        </w:rPr>
        <w:t xml:space="preserve">администрации муниципального</w:t>
      </w:r>
      <w:r>
        <w:rPr>
          <w:sz w:val="24"/>
          <w:szCs w:val="24"/>
        </w:rPr>
        <w:t xml:space="preserve"> образования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городское поселение Печенга от</w:t>
      </w:r>
      <w:r>
        <w:rPr>
          <w:sz w:val="24"/>
          <w:szCs w:val="24"/>
        </w:rPr>
        <w:t xml:space="preserve"> 10.05.2018 № 97 «Об утверждении административного регламента предоставления муниципальной услуги «Осуществление бесплатной передачи в собственность граждан муниципальных жилых помещений»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администрации муниципального образования</w:t>
      </w:r>
      <w:r>
        <w:rPr>
          <w:sz w:val="24"/>
          <w:szCs w:val="24"/>
        </w:rPr>
        <w:t xml:space="preserve"> сельское поселение Корзуново от </w:t>
      </w:r>
      <w:r>
        <w:rPr>
          <w:sz w:val="24"/>
          <w:szCs w:val="24"/>
        </w:rPr>
        <w:t xml:space="preserve">24.07.2008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31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Об утверждении </w:t>
      </w:r>
      <w:r>
        <w:rPr>
          <w:sz w:val="24"/>
          <w:szCs w:val="24"/>
        </w:rPr>
        <w:t xml:space="preserve">Положения о производстве земляных работ на территории муниципального образования сельское поселение Корзуново».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опубликования в газете «Печенга»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  <w:tab/>
        <w:tab/>
        <w:tab/>
        <w:tab/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3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9"/>
    <w:next w:val="849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51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9"/>
    <w:next w:val="849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51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9"/>
    <w:next w:val="849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51"/>
    <w:link w:val="678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851"/>
    <w:link w:val="850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1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1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1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1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1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49"/>
    <w:next w:val="849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51"/>
    <w:link w:val="692"/>
    <w:uiPriority w:val="10"/>
    <w:rPr>
      <w:sz w:val="48"/>
      <w:szCs w:val="48"/>
    </w:rPr>
  </w:style>
  <w:style w:type="paragraph" w:styleId="694">
    <w:name w:val="Subtitle"/>
    <w:basedOn w:val="849"/>
    <w:next w:val="849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1"/>
    <w:link w:val="694"/>
    <w:uiPriority w:val="11"/>
    <w:rPr>
      <w:sz w:val="24"/>
      <w:szCs w:val="24"/>
    </w:rPr>
  </w:style>
  <w:style w:type="paragraph" w:styleId="696">
    <w:name w:val="Quote"/>
    <w:basedOn w:val="849"/>
    <w:next w:val="849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9"/>
    <w:next w:val="849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4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basedOn w:val="851"/>
    <w:link w:val="700"/>
    <w:uiPriority w:val="99"/>
  </w:style>
  <w:style w:type="paragraph" w:styleId="702">
    <w:name w:val="Footer"/>
    <w:basedOn w:val="84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basedOn w:val="851"/>
    <w:link w:val="702"/>
    <w:uiPriority w:val="99"/>
  </w:style>
  <w:style w:type="paragraph" w:styleId="704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basedOn w:val="704"/>
    <w:link w:val="702"/>
    <w:uiPriority w:val="99"/>
  </w:style>
  <w:style w:type="table" w:styleId="706">
    <w:name w:val="Table Grid"/>
    <w:basedOn w:val="85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6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7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8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9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0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1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1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1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  <w:rPr>
      <w:rFonts w:ascii="Times New Roman" w:hAnsi="Times New Roman" w:eastAsia="Times New Roman"/>
    </w:rPr>
  </w:style>
  <w:style w:type="paragraph" w:styleId="850">
    <w:name w:val="Heading 4"/>
    <w:basedOn w:val="849"/>
    <w:next w:val="849"/>
    <w:link w:val="855"/>
    <w:qFormat/>
    <w:pPr>
      <w:ind w:firstLine="709"/>
      <w:keepNext/>
      <w:outlineLvl w:val="3"/>
    </w:pPr>
    <w:rPr>
      <w:sz w:val="28"/>
    </w:rPr>
  </w:style>
  <w:style w:type="character" w:styleId="851" w:default="1">
    <w:name w:val="Default Paragraph Font"/>
    <w:uiPriority w:val="1"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paragraph" w:styleId="854" w:customStyle="1">
    <w:name w:val="Стиль1"/>
    <w:basedOn w:val="849"/>
    <w:qFormat/>
    <w:rPr>
      <w:sz w:val="24"/>
    </w:rPr>
  </w:style>
  <w:style w:type="character" w:styleId="855" w:customStyle="1">
    <w:name w:val="Заголовок 4 Знак"/>
    <w:link w:val="850"/>
    <w:rPr>
      <w:rFonts w:ascii="Times New Roman" w:hAnsi="Times New Roman" w:eastAsia="Times New Roman"/>
      <w:szCs w:val="20"/>
      <w:lang w:eastAsia="ru-RU"/>
    </w:rPr>
  </w:style>
  <w:style w:type="paragraph" w:styleId="856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57">
    <w:name w:val="Balloon Text"/>
    <w:basedOn w:val="849"/>
    <w:link w:val="858"/>
    <w:uiPriority w:val="99"/>
    <w:semiHidden/>
    <w:unhideWhenUsed/>
    <w:rPr>
      <w:rFonts w:ascii="Tahoma" w:hAnsi="Tahoma" w:cs="Tahoma"/>
      <w:sz w:val="16"/>
      <w:szCs w:val="16"/>
    </w:rPr>
  </w:style>
  <w:style w:type="character" w:styleId="858" w:customStyle="1">
    <w:name w:val="Текст выноски Знак"/>
    <w:link w:val="857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9">
    <w:name w:val="List Paragraph"/>
    <w:basedOn w:val="849"/>
    <w:uiPriority w:val="34"/>
    <w:qFormat/>
    <w:pPr>
      <w:contextualSpacing/>
      <w:ind w:left="720"/>
    </w:pPr>
  </w:style>
  <w:style w:type="paragraph" w:styleId="860" w:customStyle="1">
    <w:name w:val="Знак Знак Знак Знак Знак Знак 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1" w:customStyle="1">
    <w:name w:val="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62" w:customStyle="1">
    <w:name w:val="Знак Знак1 Знак Знак Знак Знак"/>
    <w:basedOn w:val="849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3">
    <w:name w:val="Hyperlink"/>
    <w:basedOn w:val="851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C2F1F-02B1-4945-B5E2-F286E4B75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28</cp:revision>
  <dcterms:created xsi:type="dcterms:W3CDTF">2021-12-24T11:52:00Z</dcterms:created>
  <dcterms:modified xsi:type="dcterms:W3CDTF">2024-04-10T08:53:45Z</dcterms:modified>
</cp:coreProperties>
</file>