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1486353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336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22.04.2024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№ </w:t>
      </w:r>
      <w:r>
        <w:rPr>
          <w:b/>
          <w:sz w:val="24"/>
        </w:rPr>
        <w:t xml:space="preserve">630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Об орган</w:t>
      </w:r>
      <w:r>
        <w:rPr>
          <w:b/>
          <w:bCs/>
          <w:sz w:val="20"/>
          <w:szCs w:val="20"/>
        </w:rPr>
        <w:t xml:space="preserve">изации и проведении учебн</w:t>
      </w:r>
      <w:r>
        <w:rPr>
          <w:b/>
          <w:bCs/>
          <w:sz w:val="20"/>
          <w:szCs w:val="20"/>
        </w:rPr>
        <w:t xml:space="preserve">ых сборов с </w:t>
      </w:r>
      <w:r>
        <w:rPr>
          <w:b/>
          <w:bCs/>
          <w:sz w:val="20"/>
          <w:szCs w:val="20"/>
        </w:rPr>
        <w:t xml:space="preserve">обучающимися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10-х классов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муниципальных</w:t>
      </w:r>
      <w:r>
        <w:rPr>
          <w:b/>
          <w:bCs/>
          <w:sz w:val="20"/>
          <w:szCs w:val="20"/>
        </w:rPr>
        <w:t xml:space="preserve"> бюджетных</w:t>
      </w:r>
      <w:r>
        <w:rPr>
          <w:b/>
          <w:bCs/>
          <w:sz w:val="20"/>
          <w:szCs w:val="20"/>
        </w:rPr>
        <w:t xml:space="preserve"> общеобразовательных</w:t>
      </w:r>
      <w:r>
        <w:rPr>
          <w:b/>
          <w:bCs/>
          <w:sz w:val="20"/>
          <w:szCs w:val="20"/>
        </w:rPr>
        <w:t xml:space="preserve"> учреждений средних общеобразовательных ш</w:t>
      </w:r>
      <w:r>
        <w:rPr>
          <w:b/>
          <w:bCs/>
          <w:sz w:val="20"/>
          <w:szCs w:val="20"/>
        </w:rPr>
        <w:t xml:space="preserve">кол Печенгского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муниципального округа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</w:rPr>
        <w:t xml:space="preserve">Руководствуясь Федеральным законом от 28.03.1998 № 53-ФЗ «О воинской обязанности и военной службе»,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приказом Министра обороны Российской Федерации                № 96, Министерства образования и науки Российской Федерации </w:t>
      </w:r>
      <w:r>
        <w:rPr>
          <w:szCs w:val="24"/>
          <w:lang w:val="ru-RU"/>
        </w:rPr>
        <w:t xml:space="preserve">№ 134</w:t>
      </w:r>
      <w:r>
        <w:rPr>
          <w:szCs w:val="24"/>
          <w:lang w:val="en-US"/>
        </w:rPr>
        <w:t xml:space="preserve"> </w:t>
      </w:r>
      <w:r>
        <w:rPr>
          <w:szCs w:val="24"/>
          <w:lang w:val="ru-RU"/>
        </w:rPr>
        <w:t xml:space="preserve">от 24.02.2010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«Об утверждении Инструкции об организации обучения граждан Российской Федерации начальным</w:t>
      </w:r>
      <w:r>
        <w:rPr>
          <w:szCs w:val="24"/>
          <w:lang w:val="ru-RU"/>
        </w:rPr>
        <w:t xml:space="preserve"> знаниям в области обороны и их подготовки по основам военной службы в образовательных учреждениях среднего (полного) общего образования, образовательных учреждениях начального профессионального и среднего профессионального образования и учебных пунктах», </w:t>
      </w:r>
      <w:r>
        <w:rPr>
          <w:szCs w:val="24"/>
          <w:lang w:val="ru-RU"/>
        </w:rPr>
        <w:t xml:space="preserve">распоряжением Губернатора Мурманской области от </w:t>
      </w:r>
      <w:r>
        <w:rPr>
          <w:szCs w:val="24"/>
          <w:lang w:val="ru-RU"/>
        </w:rPr>
        <w:t xml:space="preserve">10</w:t>
      </w:r>
      <w:r>
        <w:rPr>
          <w:szCs w:val="24"/>
          <w:lang w:val="ru-RU"/>
        </w:rPr>
        <w:t xml:space="preserve">.04.202</w:t>
      </w:r>
      <w:r>
        <w:rPr>
          <w:szCs w:val="24"/>
          <w:lang w:val="ru-RU"/>
        </w:rPr>
        <w:t xml:space="preserve">3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                  </w:t>
      </w:r>
      <w:r>
        <w:rPr>
          <w:szCs w:val="24"/>
          <w:lang w:val="ru-RU"/>
        </w:rPr>
        <w:t xml:space="preserve">№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90</w:t>
      </w:r>
      <w:r>
        <w:rPr>
          <w:szCs w:val="24"/>
          <w:lang w:val="ru-RU"/>
        </w:rPr>
        <w:t xml:space="preserve">-РГ «Об организации учебных сборов с гражданами, прошедшими подготовку по основам военной службы в общеобразовательных организациях, профессиональных образовательных организациях и в учебных пунктах Мурманской области, в </w:t>
      </w:r>
      <w:r>
        <w:rPr>
          <w:szCs w:val="24"/>
          <w:lang w:val="ru-RU"/>
        </w:rPr>
        <w:t xml:space="preserve">апреле-</w:t>
      </w:r>
      <w:r>
        <w:rPr>
          <w:szCs w:val="24"/>
          <w:lang w:val="ru-RU"/>
        </w:rPr>
        <w:t xml:space="preserve">июне 202</w:t>
      </w:r>
      <w:r>
        <w:rPr>
          <w:szCs w:val="24"/>
          <w:lang w:val="ru-RU"/>
        </w:rPr>
        <w:t xml:space="preserve">4</w:t>
      </w:r>
      <w:r>
        <w:rPr>
          <w:szCs w:val="24"/>
          <w:lang w:val="ru-RU"/>
        </w:rPr>
        <w:t xml:space="preserve"> года»</w:t>
      </w:r>
      <w:r>
        <w:rPr>
          <w:szCs w:val="24"/>
          <w:lang w:val="ru-RU"/>
        </w:rPr>
        <w:t xml:space="preserve">,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</w:rPr>
        <w:t xml:space="preserve">1. </w:t>
      </w:r>
      <w:r>
        <w:rPr>
          <w:szCs w:val="24"/>
          <w:lang w:val="ru-RU"/>
        </w:rPr>
        <w:t xml:space="preserve">Установить сроки проведения </w:t>
      </w:r>
      <w:r>
        <w:rPr>
          <w:szCs w:val="24"/>
        </w:rPr>
        <w:t xml:space="preserve">5-дневны</w:t>
      </w:r>
      <w:r>
        <w:rPr>
          <w:szCs w:val="24"/>
          <w:lang w:val="ru-RU"/>
        </w:rPr>
        <w:t xml:space="preserve">х</w:t>
      </w:r>
      <w:r>
        <w:rPr>
          <w:szCs w:val="24"/>
        </w:rPr>
        <w:t xml:space="preserve"> учебны</w:t>
      </w:r>
      <w:r>
        <w:rPr>
          <w:szCs w:val="24"/>
          <w:lang w:val="ru-RU"/>
        </w:rPr>
        <w:t xml:space="preserve">х</w:t>
      </w:r>
      <w:r>
        <w:rPr>
          <w:szCs w:val="24"/>
        </w:rPr>
        <w:t xml:space="preserve"> </w:t>
      </w:r>
      <w:r>
        <w:rPr>
          <w:szCs w:val="24"/>
          <w:lang w:val="ru-RU"/>
        </w:rPr>
        <w:t xml:space="preserve">сборов</w:t>
      </w:r>
      <w:r>
        <w:rPr>
          <w:szCs w:val="24"/>
        </w:rPr>
        <w:t xml:space="preserve"> </w:t>
      </w:r>
      <w:r>
        <w:rPr>
          <w:szCs w:val="24"/>
          <w:lang w:val="ru-RU"/>
        </w:rPr>
        <w:t xml:space="preserve">обучающихся</w:t>
      </w:r>
      <w:r>
        <w:rPr>
          <w:szCs w:val="24"/>
        </w:rPr>
        <w:t xml:space="preserve"> 10-х классов </w:t>
      </w:r>
      <w:r>
        <w:rPr>
          <w:szCs w:val="24"/>
        </w:rPr>
        <w:t xml:space="preserve">муниципальн</w:t>
      </w:r>
      <w:r>
        <w:rPr>
          <w:szCs w:val="24"/>
          <w:lang w:val="ru-RU"/>
        </w:rPr>
        <w:t xml:space="preserve">ых</w:t>
      </w:r>
      <w:r>
        <w:rPr>
          <w:szCs w:val="24"/>
        </w:rPr>
        <w:t xml:space="preserve"> бюджетны</w:t>
      </w:r>
      <w:r>
        <w:rPr>
          <w:szCs w:val="24"/>
          <w:lang w:val="ru-RU"/>
        </w:rPr>
        <w:t xml:space="preserve">х</w:t>
      </w:r>
      <w:r>
        <w:rPr>
          <w:szCs w:val="24"/>
        </w:rPr>
        <w:t xml:space="preserve"> общеобразовательны</w:t>
      </w:r>
      <w:r>
        <w:rPr>
          <w:szCs w:val="24"/>
          <w:lang w:val="ru-RU"/>
        </w:rPr>
        <w:t xml:space="preserve">х</w:t>
      </w:r>
      <w:r>
        <w:rPr>
          <w:szCs w:val="24"/>
        </w:rPr>
        <w:t xml:space="preserve"> учреждени</w:t>
      </w:r>
      <w:r>
        <w:rPr>
          <w:szCs w:val="24"/>
          <w:lang w:val="ru-RU"/>
        </w:rPr>
        <w:t xml:space="preserve">й</w:t>
      </w:r>
      <w:r>
        <w:rPr>
          <w:szCs w:val="24"/>
        </w:rPr>
        <w:t xml:space="preserve"> средни</w:t>
      </w:r>
      <w:r>
        <w:rPr>
          <w:szCs w:val="24"/>
          <w:lang w:val="ru-RU"/>
        </w:rPr>
        <w:t xml:space="preserve">х</w:t>
      </w:r>
      <w:r>
        <w:rPr>
          <w:szCs w:val="24"/>
        </w:rPr>
        <w:t xml:space="preserve"> общеобразовательны</w:t>
      </w:r>
      <w:r>
        <w:rPr>
          <w:szCs w:val="24"/>
          <w:lang w:val="ru-RU"/>
        </w:rPr>
        <w:t xml:space="preserve">х</w:t>
      </w:r>
      <w:r>
        <w:rPr>
          <w:szCs w:val="24"/>
        </w:rPr>
        <w:t xml:space="preserve"> школ Печенгского </w:t>
      </w:r>
      <w:r>
        <w:rPr>
          <w:szCs w:val="24"/>
          <w:lang w:val="ru-RU"/>
        </w:rPr>
        <w:t xml:space="preserve">муниципального округа </w:t>
      </w:r>
      <w:r>
        <w:rPr>
          <w:szCs w:val="24"/>
        </w:rPr>
        <w:t xml:space="preserve">№№ 3, 5</w:t>
      </w:r>
      <w:r>
        <w:rPr>
          <w:szCs w:val="24"/>
          <w:lang w:val="ru-RU"/>
        </w:rPr>
        <w:t xml:space="preserve">, </w:t>
      </w:r>
      <w:r>
        <w:rPr>
          <w:szCs w:val="24"/>
          <w:lang w:val="ru-RU"/>
        </w:rPr>
        <w:t xml:space="preserve">7,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11,</w:t>
      </w:r>
      <w:r>
        <w:rPr>
          <w:szCs w:val="24"/>
          <w:lang w:val="ru-RU"/>
        </w:rPr>
        <w:t xml:space="preserve"> </w:t>
      </w:r>
      <w:r>
        <w:rPr>
          <w:szCs w:val="24"/>
        </w:rPr>
        <w:t xml:space="preserve">1</w:t>
      </w:r>
      <w:r>
        <w:rPr>
          <w:szCs w:val="24"/>
          <w:lang w:val="ru-RU"/>
        </w:rPr>
        <w:t xml:space="preserve">9</w:t>
      </w:r>
      <w:r>
        <w:rPr>
          <w:szCs w:val="24"/>
          <w:lang w:val="ru-RU"/>
        </w:rPr>
        <w:t xml:space="preserve">, 23 </w:t>
      </w:r>
      <w:r>
        <w:rPr>
          <w:szCs w:val="24"/>
          <w:lang w:val="ru-RU"/>
        </w:rPr>
        <w:t xml:space="preserve">              </w:t>
      </w:r>
      <w:r>
        <w:rPr>
          <w:szCs w:val="24"/>
        </w:rPr>
        <w:t xml:space="preserve">с </w:t>
      </w:r>
      <w:r>
        <w:rPr>
          <w:szCs w:val="24"/>
          <w:lang w:val="ru-RU"/>
        </w:rPr>
        <w:t xml:space="preserve">1</w:t>
      </w:r>
      <w:r>
        <w:rPr>
          <w:szCs w:val="24"/>
          <w:lang w:val="ru-RU"/>
        </w:rPr>
        <w:t xml:space="preserve">3</w:t>
      </w:r>
      <w:r>
        <w:rPr>
          <w:szCs w:val="24"/>
          <w:lang w:val="ru-RU"/>
        </w:rPr>
        <w:t xml:space="preserve">.05</w:t>
      </w:r>
      <w:r>
        <w:rPr>
          <w:szCs w:val="24"/>
          <w:lang w:val="ru-RU"/>
        </w:rPr>
        <w:t xml:space="preserve">.202</w:t>
      </w:r>
      <w:r>
        <w:rPr>
          <w:szCs w:val="24"/>
          <w:lang w:val="ru-RU"/>
        </w:rPr>
        <w:t xml:space="preserve">4</w:t>
      </w:r>
      <w:r>
        <w:rPr>
          <w:szCs w:val="24"/>
          <w:lang w:val="ru-RU"/>
        </w:rPr>
        <w:t xml:space="preserve"> по </w:t>
      </w:r>
      <w:r>
        <w:rPr>
          <w:szCs w:val="24"/>
          <w:lang w:val="ru-RU"/>
        </w:rPr>
        <w:t xml:space="preserve">19</w:t>
      </w:r>
      <w:r>
        <w:rPr>
          <w:szCs w:val="24"/>
          <w:lang w:val="ru-RU"/>
        </w:rPr>
        <w:t xml:space="preserve">.</w:t>
      </w:r>
      <w:r>
        <w:rPr>
          <w:szCs w:val="24"/>
          <w:lang w:val="ru-RU"/>
        </w:rPr>
        <w:t xml:space="preserve">05</w:t>
      </w:r>
      <w:r>
        <w:rPr>
          <w:szCs w:val="24"/>
          <w:lang w:val="ru-RU"/>
        </w:rPr>
        <w:t xml:space="preserve">.202</w:t>
      </w:r>
      <w:r>
        <w:rPr>
          <w:szCs w:val="24"/>
          <w:lang w:val="ru-RU"/>
        </w:rPr>
        <w:t xml:space="preserve">4</w:t>
      </w:r>
      <w:r>
        <w:rPr>
          <w:szCs w:val="24"/>
          <w:lang w:val="ru-RU"/>
        </w:rPr>
        <w:t xml:space="preserve"> года</w:t>
      </w:r>
      <w:r>
        <w:rPr>
          <w:szCs w:val="24"/>
        </w:rPr>
        <w:t xml:space="preserve">.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</w:rPr>
      </w:pPr>
      <w:r>
        <w:rPr>
          <w:szCs w:val="24"/>
          <w:lang w:val="ru-RU"/>
        </w:rPr>
        <w:t xml:space="preserve">2.</w:t>
      </w:r>
      <w:r>
        <w:rPr>
          <w:szCs w:val="24"/>
        </w:rPr>
        <w:t xml:space="preserve"> Утвердить спис</w:t>
      </w:r>
      <w:r>
        <w:rPr>
          <w:szCs w:val="24"/>
          <w:lang w:val="ru-RU"/>
        </w:rPr>
        <w:t xml:space="preserve">ок</w:t>
      </w:r>
      <w:r>
        <w:rPr>
          <w:szCs w:val="24"/>
        </w:rPr>
        <w:t xml:space="preserve"> администрации учебных сборов согласно приложению.</w:t>
      </w:r>
      <w:r>
        <w:rPr>
          <w:szCs w:val="24"/>
        </w:rPr>
      </w:r>
      <w:r>
        <w:rPr>
          <w:szCs w:val="24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  <w:lang w:val="ru-RU"/>
        </w:rPr>
        <w:t xml:space="preserve">3</w:t>
      </w:r>
      <w:r>
        <w:rPr>
          <w:szCs w:val="24"/>
        </w:rPr>
        <w:t xml:space="preserve">. </w:t>
      </w:r>
      <w:r>
        <w:rPr>
          <w:szCs w:val="24"/>
          <w:lang w:val="ru-RU"/>
        </w:rPr>
        <w:t xml:space="preserve">О</w:t>
      </w:r>
      <w:r>
        <w:rPr>
          <w:szCs w:val="24"/>
        </w:rPr>
        <w:t xml:space="preserve">тдел</w:t>
      </w:r>
      <w:r>
        <w:rPr>
          <w:szCs w:val="24"/>
          <w:lang w:val="ru-RU"/>
        </w:rPr>
        <w:t xml:space="preserve">у</w:t>
      </w:r>
      <w:r>
        <w:rPr>
          <w:szCs w:val="24"/>
        </w:rPr>
        <w:t xml:space="preserve"> образования администрации Печенгского</w:t>
      </w:r>
      <w:r>
        <w:rPr>
          <w:szCs w:val="24"/>
          <w:lang w:val="ru-RU"/>
        </w:rPr>
        <w:t xml:space="preserve"> муниципального</w:t>
      </w:r>
      <w:r>
        <w:rPr>
          <w:szCs w:val="24"/>
        </w:rPr>
        <w:t xml:space="preserve"> </w:t>
      </w:r>
      <w:r>
        <w:rPr>
          <w:szCs w:val="24"/>
          <w:lang w:val="ru-RU"/>
        </w:rPr>
        <w:t xml:space="preserve">округа (</w:t>
      </w:r>
      <w:r>
        <w:rPr>
          <w:szCs w:val="24"/>
        </w:rPr>
        <w:t xml:space="preserve">Никитин</w:t>
      </w:r>
      <w:r>
        <w:rPr>
          <w:szCs w:val="24"/>
          <w:lang w:val="ru-RU"/>
        </w:rPr>
        <w:t xml:space="preserve">а</w:t>
      </w:r>
      <w:r>
        <w:rPr>
          <w:szCs w:val="24"/>
        </w:rPr>
        <w:t xml:space="preserve"> И.В.</w:t>
      </w:r>
      <w:r>
        <w:rPr>
          <w:szCs w:val="24"/>
          <w:lang w:val="ru-RU"/>
        </w:rPr>
        <w:t xml:space="preserve">)</w:t>
      </w:r>
      <w:r>
        <w:rPr>
          <w:szCs w:val="24"/>
        </w:rPr>
        <w:t xml:space="preserve">: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  <w:lang w:val="ru-RU"/>
        </w:rPr>
        <w:t xml:space="preserve">3.1. сформировать списки обучающихся, участвующих в учебных сборах в срок                    до 10 мая 202</w:t>
      </w:r>
      <w:r>
        <w:rPr>
          <w:szCs w:val="24"/>
          <w:lang w:val="ru-RU"/>
        </w:rPr>
        <w:t xml:space="preserve">4</w:t>
      </w:r>
      <w:r>
        <w:rPr>
          <w:szCs w:val="24"/>
          <w:lang w:val="ru-RU"/>
        </w:rPr>
        <w:t xml:space="preserve"> года;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  <w:lang w:val="ru-RU"/>
        </w:rPr>
        <w:t xml:space="preserve">3.2. обеспечить всестороннюю подготовку обучающихся, руководящего и обслуживающего персонала учебных сборов к проведению сборов</w:t>
      </w:r>
      <w:r>
        <w:rPr>
          <w:szCs w:val="24"/>
          <w:lang w:val="ru-RU"/>
        </w:rPr>
        <w:t xml:space="preserve">, подготовку планов проведения и материальное оснащение учебных занятий по всем темам программы учебных сборов;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  <w:lang w:val="ru-RU"/>
        </w:rPr>
        <w:t xml:space="preserve">3.3. обеспечить в подведомственных общеобразовательных организациях проведение в рамках учебных сборов теоретических занятий;</w:t>
      </w:r>
      <w:r>
        <w:rPr>
          <w:szCs w:val="24"/>
        </w:rPr>
        <w:t xml:space="preserve"> 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  <w:lang w:val="ru-RU"/>
        </w:rPr>
        <w:t xml:space="preserve">3.4</w:t>
      </w:r>
      <w:r>
        <w:rPr>
          <w:szCs w:val="24"/>
          <w:lang w:val="ru-RU"/>
        </w:rPr>
        <w:t xml:space="preserve">.</w:t>
      </w:r>
      <w:r>
        <w:rPr>
          <w:szCs w:val="24"/>
          <w:lang w:val="ru-RU"/>
        </w:rPr>
        <w:t xml:space="preserve">осуществить расходы на организацию учебных сборов в пределах средств субсидии на финансовое обеспечение муниципального задания, предусмотренных образовательными организациями на 2024 год.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</w:rPr>
      </w:pPr>
      <w:r>
        <w:rPr>
          <w:szCs w:val="24"/>
          <w:lang w:val="ru-RU"/>
        </w:rPr>
        <w:t xml:space="preserve">4</w:t>
      </w:r>
      <w:r>
        <w:rPr>
          <w:szCs w:val="24"/>
          <w:lang w:val="ru-RU"/>
        </w:rPr>
        <w:t xml:space="preserve">.</w:t>
      </w:r>
      <w:r>
        <w:rPr>
          <w:szCs w:val="24"/>
          <w:lang w:val="ru-RU"/>
        </w:rPr>
        <w:t xml:space="preserve"> </w:t>
      </w:r>
      <w:r>
        <w:rPr>
          <w:szCs w:val="24"/>
        </w:rPr>
        <w:t xml:space="preserve">Рекомендовать военному комиссару Печенгского района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(Поспелов</w:t>
      </w:r>
      <w:r>
        <w:rPr>
          <w:szCs w:val="24"/>
          <w:lang w:val="ru-RU"/>
        </w:rPr>
        <w:t xml:space="preserve"> Р.С.</w:t>
      </w:r>
      <w:r>
        <w:rPr>
          <w:szCs w:val="24"/>
          <w:lang w:val="ru-RU"/>
        </w:rPr>
        <w:t xml:space="preserve">)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организовать </w:t>
      </w:r>
      <w:r>
        <w:rPr>
          <w:szCs w:val="24"/>
          <w:lang w:val="ru-RU"/>
        </w:rPr>
        <w:t xml:space="preserve">взаимодействие </w:t>
      </w:r>
      <w:r>
        <w:rPr>
          <w:szCs w:val="24"/>
        </w:rPr>
        <w:t xml:space="preserve">с командиром войсковой части 08275 </w:t>
      </w:r>
      <w:r>
        <w:rPr>
          <w:szCs w:val="24"/>
        </w:rPr>
        <w:t xml:space="preserve">г.п</w:t>
      </w:r>
      <w:r>
        <w:rPr>
          <w:szCs w:val="24"/>
        </w:rPr>
        <w:t xml:space="preserve">. Печенга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по вопросам</w:t>
      </w:r>
      <w:r>
        <w:rPr>
          <w:szCs w:val="24"/>
        </w:rPr>
        <w:t xml:space="preserve">:</w:t>
      </w:r>
      <w:r>
        <w:rPr>
          <w:szCs w:val="24"/>
        </w:rPr>
      </w:r>
      <w:r>
        <w:rPr>
          <w:szCs w:val="24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</w:rPr>
        <w:t xml:space="preserve">-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подготовки </w:t>
      </w:r>
      <w:r>
        <w:rPr>
          <w:szCs w:val="24"/>
          <w:lang w:val="ru-RU"/>
        </w:rPr>
        <w:t xml:space="preserve">военнослужащих для участия в проведении учебных сборов </w:t>
      </w:r>
      <w:r>
        <w:rPr>
          <w:szCs w:val="24"/>
          <w:lang w:val="ru-RU"/>
        </w:rPr>
        <w:t xml:space="preserve">и предоставления объектов учебно-материальной базы для проведения занятий</w:t>
      </w:r>
      <w:r>
        <w:rPr>
          <w:szCs w:val="24"/>
          <w:lang w:val="ru-RU"/>
        </w:rPr>
        <w:t xml:space="preserve">;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  <w:lang w:val="ru-RU"/>
        </w:rPr>
        <w:t xml:space="preserve">-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оказания методической помощи в проведении занятий </w:t>
      </w:r>
      <w:r>
        <w:rPr>
          <w:szCs w:val="24"/>
          <w:lang w:val="ru-RU"/>
        </w:rPr>
        <w:t xml:space="preserve">по обучению граждан начальным знаниям в области обороны и их подготовки по основам военной службы;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  <w:lang w:val="ru-RU"/>
        </w:rPr>
        <w:t xml:space="preserve">- оказания практической помощи в проведении занятий </w:t>
      </w:r>
      <w:r>
        <w:rPr>
          <w:szCs w:val="24"/>
          <w:lang w:val="ru-RU"/>
        </w:rPr>
        <w:t xml:space="preserve">по </w:t>
      </w:r>
      <w:r>
        <w:rPr>
          <w:szCs w:val="24"/>
          <w:lang w:val="ru-RU"/>
        </w:rPr>
        <w:t xml:space="preserve">огневой, строевой, тактической</w:t>
      </w:r>
      <w:r>
        <w:rPr>
          <w:szCs w:val="24"/>
          <w:lang w:val="ru-RU"/>
        </w:rPr>
        <w:t xml:space="preserve">, физической и медицинской подгото</w:t>
      </w:r>
      <w:r>
        <w:rPr>
          <w:szCs w:val="24"/>
          <w:lang w:val="ru-RU"/>
        </w:rPr>
        <w:t xml:space="preserve">вке, радиационной, химической и</w:t>
      </w:r>
      <w:r>
        <w:rPr>
          <w:szCs w:val="24"/>
          <w:lang w:val="ru-RU"/>
        </w:rPr>
        <w:t xml:space="preserve"> биологической защите войск, военно-профессиональной ориентации</w:t>
      </w:r>
      <w:r>
        <w:rPr>
          <w:szCs w:val="24"/>
          <w:lang w:val="ru-RU"/>
        </w:rPr>
        <w:t xml:space="preserve">;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  <w:lang w:val="ru-RU"/>
        </w:rPr>
        <w:t xml:space="preserve">-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обеспечения участников сборов стрелковым оружием и боеприпасами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для проведения стрельб в установленном порядке</w:t>
      </w:r>
      <w:r>
        <w:rPr>
          <w:szCs w:val="24"/>
          <w:lang w:val="ru-RU"/>
        </w:rPr>
        <w:t xml:space="preserve">;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  <w:lang w:val="ru-RU"/>
        </w:rPr>
        <w:t xml:space="preserve">-</w:t>
      </w:r>
      <w:r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орга</w:t>
      </w:r>
      <w:r>
        <w:rPr>
          <w:szCs w:val="24"/>
          <w:lang w:val="ru-RU"/>
        </w:rPr>
        <w:t xml:space="preserve">низации в местах проведения уче</w:t>
      </w:r>
      <w:r>
        <w:rPr>
          <w:szCs w:val="24"/>
          <w:lang w:val="ru-RU"/>
        </w:rPr>
        <w:t xml:space="preserve">бных с</w:t>
      </w:r>
      <w:r>
        <w:rPr>
          <w:szCs w:val="24"/>
          <w:lang w:val="ru-RU"/>
        </w:rPr>
        <w:t xml:space="preserve">боров медицинского обслуживания.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  <w:lang w:val="ru-RU"/>
        </w:rPr>
      </w:pPr>
      <w:r>
        <w:rPr>
          <w:szCs w:val="24"/>
          <w:lang w:val="ru-RU"/>
        </w:rPr>
        <w:t xml:space="preserve">5</w:t>
      </w:r>
      <w:r>
        <w:rPr>
          <w:szCs w:val="24"/>
        </w:rPr>
        <w:t xml:space="preserve">. Рекомендовать главно</w:t>
      </w:r>
      <w:r>
        <w:rPr>
          <w:szCs w:val="24"/>
          <w:lang w:val="ru-RU"/>
        </w:rPr>
        <w:t xml:space="preserve">му</w:t>
      </w:r>
      <w:r>
        <w:rPr>
          <w:szCs w:val="24"/>
        </w:rPr>
        <w:t xml:space="preserve"> врач</w:t>
      </w:r>
      <w:r>
        <w:rPr>
          <w:szCs w:val="24"/>
          <w:lang w:val="ru-RU"/>
        </w:rPr>
        <w:t xml:space="preserve">у</w:t>
      </w:r>
      <w:r>
        <w:rPr>
          <w:szCs w:val="24"/>
          <w:lang w:val="ru-RU"/>
        </w:rPr>
        <w:t xml:space="preserve"> </w:t>
      </w:r>
      <w:r>
        <w:rPr>
          <w:szCs w:val="24"/>
        </w:rPr>
        <w:t xml:space="preserve">ГОБУЗ «</w:t>
      </w:r>
      <w:r>
        <w:rPr>
          <w:szCs w:val="24"/>
        </w:rPr>
        <w:t xml:space="preserve">Печенгская</w:t>
      </w:r>
      <w:r>
        <w:rPr>
          <w:szCs w:val="24"/>
        </w:rPr>
        <w:t xml:space="preserve"> ЦРБ»</w:t>
      </w:r>
      <w:r>
        <w:rPr>
          <w:szCs w:val="24"/>
          <w:lang w:val="ru-RU"/>
        </w:rPr>
        <w:t xml:space="preserve"> (Яковлева</w:t>
      </w:r>
      <w:r>
        <w:rPr>
          <w:szCs w:val="24"/>
          <w:lang w:val="ru-RU"/>
        </w:rPr>
        <w:t xml:space="preserve"> С.Н.</w:t>
      </w:r>
      <w:r>
        <w:rPr>
          <w:szCs w:val="24"/>
          <w:lang w:val="ru-RU"/>
        </w:rPr>
        <w:t xml:space="preserve">)</w:t>
      </w:r>
      <w:r>
        <w:rPr>
          <w:szCs w:val="24"/>
          <w:lang w:val="ru-RU"/>
        </w:rPr>
        <w:t xml:space="preserve"> </w:t>
      </w:r>
      <w:r>
        <w:rPr>
          <w:szCs w:val="24"/>
        </w:rPr>
        <w:t xml:space="preserve">обеспечить проведение медицинского контроля состояния здоровья обучающихся перед проведением </w:t>
      </w:r>
      <w:r>
        <w:rPr>
          <w:szCs w:val="24"/>
        </w:rPr>
        <w:t xml:space="preserve">сборов фельдшерами средних </w:t>
      </w:r>
      <w:r>
        <w:rPr>
          <w:szCs w:val="24"/>
        </w:rPr>
        <w:t xml:space="preserve">общеобразовательных </w:t>
      </w:r>
      <w:r>
        <w:rPr>
          <w:szCs w:val="24"/>
        </w:rPr>
        <w:t xml:space="preserve">школ</w:t>
      </w:r>
      <w:r>
        <w:rPr>
          <w:szCs w:val="24"/>
          <w:lang w:val="ru-RU"/>
        </w:rPr>
        <w:t xml:space="preserve"> Печенгского муниципального округа</w:t>
      </w:r>
      <w:r>
        <w:rPr>
          <w:szCs w:val="24"/>
          <w:lang w:val="ru-RU"/>
        </w:rPr>
        <w:t xml:space="preserve">.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вступает в силу после его </w:t>
      </w:r>
      <w:r>
        <w:rPr>
          <w:sz w:val="24"/>
          <w:szCs w:val="24"/>
        </w:rPr>
        <w:t xml:space="preserve">подписания.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</w:rPr>
      </w:pPr>
      <w:r>
        <w:rPr>
          <w:szCs w:val="24"/>
          <w:lang w:val="ru-RU"/>
        </w:rPr>
        <w:t xml:space="preserve">8</w:t>
      </w:r>
      <w:r>
        <w:rPr>
          <w:szCs w:val="24"/>
        </w:rPr>
        <w:t xml:space="preserve">. Контроль за исполнением настоящего постановления </w:t>
      </w:r>
      <w:r>
        <w:rPr>
          <w:szCs w:val="24"/>
          <w:lang w:val="ru-RU"/>
        </w:rPr>
        <w:t xml:space="preserve">оставляю за собой</w:t>
      </w:r>
      <w:r>
        <w:rPr>
          <w:szCs w:val="24"/>
        </w:rPr>
        <w:t xml:space="preserve">.</w:t>
      </w:r>
      <w:r>
        <w:rPr>
          <w:szCs w:val="24"/>
        </w:rPr>
      </w:r>
      <w:r>
        <w:rPr>
          <w:szCs w:val="24"/>
        </w:rPr>
      </w:r>
    </w:p>
    <w:p>
      <w:pPr>
        <w:pStyle w:val="894"/>
        <w:ind w:firstLine="720"/>
        <w:tabs>
          <w:tab w:val="left" w:pos="720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918"/>
        <w:ind w:firstLine="0"/>
        <w:jc w:val="both"/>
        <w:tabs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color w:val="000000"/>
        </w:rPr>
      </w:pPr>
      <w:r>
        <w:rPr>
          <w:color w:val="000000"/>
          <w:highlight w:val="none"/>
        </w:rPr>
      </w:r>
      <w:r>
        <w:rPr>
          <w:color w:val="000000"/>
        </w:rPr>
      </w:r>
      <w:r>
        <w:rPr>
          <w:color w:val="000000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rPr>
          <w:color w:val="000000"/>
          <w:highlight w:val="none"/>
        </w:rPr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rPr>
          <w:color w:val="000000"/>
          <w:highlight w:val="none"/>
        </w:rPr>
      </w:pPr>
      <w:r>
        <w:t xml:space="preserve">Исп. </w:t>
      </w:r>
      <w:r>
        <w:t xml:space="preserve">Никитина И.В.</w:t>
      </w:r>
      <w:r>
        <w:t xml:space="preserve">, </w:t>
      </w:r>
      <w:r>
        <w:rPr>
          <w:color w:val="000000"/>
        </w:rPr>
        <w:t xml:space="preserve">50572</w:t>
      </w:r>
      <w:r>
        <w:rPr>
          <w:color w:val="000000"/>
          <w:highlight w:val="none"/>
        </w:rPr>
      </w:r>
      <w:r>
        <w:rPr>
          <w:color w:val="000000"/>
          <w:highlight w:val="none"/>
        </w:rPr>
      </w:r>
    </w:p>
    <w:p>
      <w:pPr>
        <w:ind w:left="5529"/>
        <w:jc w:val="both"/>
        <w:widowControl w:val="off"/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Приложение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22.04.2024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630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СПИСОК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администрации учебных сборов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tbl>
      <w:tblPr>
        <w:tblW w:w="0" w:type="auto"/>
        <w:tblLook w:val="00A0" w:firstRow="1" w:lastRow="0" w:firstColumn="1" w:lastColumn="0" w:noHBand="0" w:noVBand="0"/>
      </w:tblPr>
      <w:tblGrid>
        <w:gridCol w:w="3357"/>
        <w:gridCol w:w="296"/>
        <w:gridCol w:w="5918"/>
      </w:tblGrid>
      <w:tr>
        <w:tblPrEx/>
        <w:trPr/>
        <w:tc>
          <w:tcPr>
            <w:tcW w:w="351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</w:t>
            </w:r>
            <w:r>
              <w:rPr>
                <w:sz w:val="24"/>
                <w:szCs w:val="24"/>
              </w:rPr>
              <w:t xml:space="preserve">ачальник учебных сборов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2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Комлевая Е.А., главный специалист сектора общего и дополнительного образования отдела образования администрации 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351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</w:t>
            </w:r>
            <w:r>
              <w:rPr>
                <w:sz w:val="24"/>
                <w:szCs w:val="24"/>
              </w:rPr>
              <w:t xml:space="preserve">ачальник штаба учебных сборов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2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Замятин В.П.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преподаватель-организатор ОБЖ МБОУ СОШ № </w:t>
            </w: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 xml:space="preserve">по согласованию);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351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аместитель начальника штаба по воспитательной работе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2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Сухорукова Ю.Б.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учитель физической культуры </w:t>
            </w:r>
            <w:r>
              <w:rPr>
                <w:sz w:val="24"/>
                <w:szCs w:val="24"/>
              </w:rPr>
              <w:t xml:space="preserve">МБОУ СОШ № </w:t>
            </w:r>
            <w:r>
              <w:rPr>
                <w:sz w:val="24"/>
                <w:szCs w:val="24"/>
              </w:rPr>
              <w:t xml:space="preserve">19</w:t>
            </w:r>
            <w:r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 xml:space="preserve">по согласованию);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351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аместитель начальника штаба по спортивной работе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2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Харченко Э.С</w:t>
            </w:r>
            <w:r>
              <w:rPr>
                <w:sz w:val="24"/>
                <w:szCs w:val="24"/>
              </w:rPr>
              <w:t xml:space="preserve">., </w:t>
            </w:r>
            <w:r>
              <w:rPr>
                <w:sz w:val="24"/>
                <w:szCs w:val="24"/>
              </w:rPr>
              <w:t xml:space="preserve">преподаватель-организатор ОБЖ </w:t>
            </w:r>
            <w:r>
              <w:rPr>
                <w:sz w:val="24"/>
                <w:szCs w:val="24"/>
              </w:rPr>
              <w:t xml:space="preserve">МБОУ</w:t>
            </w:r>
            <w:r>
              <w:rPr>
                <w:sz w:val="24"/>
                <w:szCs w:val="24"/>
              </w:rPr>
              <w:t xml:space="preserve"> СОШ № </w:t>
            </w:r>
            <w:r>
              <w:rPr>
                <w:sz w:val="24"/>
                <w:szCs w:val="24"/>
              </w:rPr>
              <w:t xml:space="preserve">3 </w:t>
            </w:r>
            <w:r>
              <w:rPr>
                <w:sz w:val="24"/>
                <w:szCs w:val="24"/>
              </w:rPr>
              <w:t xml:space="preserve">(</w:t>
            </w:r>
            <w:r>
              <w:rPr>
                <w:sz w:val="24"/>
                <w:szCs w:val="24"/>
              </w:rPr>
              <w:t xml:space="preserve">по согласованию);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351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аместитель начальника штаба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 хозяйственной части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26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Храбрунова</w:t>
            </w:r>
            <w:r>
              <w:rPr>
                <w:sz w:val="24"/>
                <w:szCs w:val="24"/>
              </w:rPr>
              <w:t xml:space="preserve"> Л.В., </w:t>
            </w:r>
            <w:r>
              <w:rPr>
                <w:sz w:val="24"/>
                <w:szCs w:val="24"/>
              </w:rPr>
              <w:t xml:space="preserve">преподаватель-организатор ОБЖ МБОУ СОШ № </w:t>
            </w: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 xml:space="preserve">по согласованию).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right="-1"/>
        <w:jc w:val="center"/>
        <w:widowControl w:val="off"/>
        <w:tabs>
          <w:tab w:val="left" w:pos="0" w:leader="none"/>
          <w:tab w:val="left" w:pos="284" w:leader="none"/>
          <w:tab w:val="left" w:pos="426" w:leader="none"/>
        </w:tabs>
      </w:pPr>
      <w:r/>
      <w:r/>
    </w:p>
    <w:p>
      <w:r/>
      <w:r/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Garamond">
    <w:panose1 w:val="02020404030301010803"/>
  </w:font>
  <w:font w:name="Tahoma">
    <w:panose1 w:val="020B060403050404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jc w:val="center"/>
    </w:pPr>
    <w:r/>
    <w:r/>
  </w:p>
  <w:p>
    <w:pPr>
      <w:pStyle w:val="89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56" w:hanging="1305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2036" w:hanging="118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036" w:hanging="118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36" w:hanging="118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36" w:hanging="118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36" w:hanging="118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0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79" w:hanging="825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1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10" w:hanging="810"/>
      </w:pPr>
      <w:rPr>
        <w:rFonts w:hint="default"/>
      </w:rPr>
    </w:lvl>
    <w:lvl w:ilvl="2">
      <w:start w:val="6"/>
      <w:numFmt w:val="decimal"/>
      <w:isLgl w:val="false"/>
      <w:suff w:val="tab"/>
      <w:lvlText w:val="%1.%2.%3."/>
      <w:lvlJc w:val="left"/>
      <w:pPr>
        <w:ind w:left="1945" w:hanging="81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-"/>
      <w:lvlJc w:val="left"/>
      <w:pPr>
        <w:ind w:left="1091" w:firstLine="709"/>
        <w:tabs>
          <w:tab w:val="num" w:pos="2083" w:leader="none"/>
        </w:tabs>
      </w:pPr>
      <w:rPr>
        <w:rFonts w:hint="default" w:ascii="Verdana" w:hAnsi="Verdana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isLgl w:val="false"/>
      <w:suff w:val="tab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2"/>
      <w:numFmt w:val="decimal"/>
      <w:isLgl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5" w:hanging="825"/>
        <w:tabs>
          <w:tab w:val="num" w:pos="1365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928" w:hanging="360"/>
        <w:tabs>
          <w:tab w:val="num" w:pos="928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"/>
      <w:lvlJc w:val="left"/>
      <w:pPr>
        <w:ind w:left="1091" w:firstLine="709"/>
        <w:tabs>
          <w:tab w:val="num" w:pos="2083" w:leader="none"/>
        </w:tabs>
      </w:pPr>
      <w:rPr>
        <w:rFonts w:hint="default" w:ascii="Symbol" w:hAnsi="Symbol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num w:numId="1">
    <w:abstractNumId w:val="2"/>
  </w:num>
  <w:num w:numId="2">
    <w:abstractNumId w:val="5"/>
  </w:num>
  <w:num w:numId="3">
    <w:abstractNumId w:val="19"/>
  </w:num>
  <w:num w:numId="4">
    <w:abstractNumId w:val="26"/>
  </w:num>
  <w:num w:numId="5">
    <w:abstractNumId w:val="0"/>
  </w:num>
  <w:num w:numId="6">
    <w:abstractNumId w:val="24"/>
  </w:num>
  <w:num w:numId="7">
    <w:abstractNumId w:val="8"/>
  </w:num>
  <w:num w:numId="8">
    <w:abstractNumId w:val="1"/>
  </w:num>
  <w:num w:numId="9">
    <w:abstractNumId w:val="17"/>
  </w:num>
  <w:num w:numId="10">
    <w:abstractNumId w:val="23"/>
  </w:num>
  <w:num w:numId="11">
    <w:abstractNumId w:val="14"/>
  </w:num>
  <w:num w:numId="12">
    <w:abstractNumId w:val="22"/>
  </w:num>
  <w:num w:numId="13">
    <w:abstractNumId w:val="7"/>
  </w:num>
  <w:num w:numId="14">
    <w:abstractNumId w:val="15"/>
  </w:num>
  <w:num w:numId="15">
    <w:abstractNumId w:val="10"/>
  </w:num>
  <w:num w:numId="16">
    <w:abstractNumId w:val="11"/>
  </w:num>
  <w:num w:numId="17">
    <w:abstractNumId w:val="9"/>
  </w:num>
  <w:num w:numId="18">
    <w:abstractNumId w:val="4"/>
  </w:num>
  <w:num w:numId="19">
    <w:abstractNumId w:val="25"/>
  </w:num>
  <w:num w:numId="20">
    <w:abstractNumId w:val="27"/>
  </w:num>
  <w:num w:numId="21">
    <w:abstractNumId w:val="20"/>
  </w:num>
  <w:num w:numId="22">
    <w:abstractNumId w:val="16"/>
  </w:num>
  <w:num w:numId="23">
    <w:abstractNumId w:val="6"/>
  </w:num>
  <w:num w:numId="24">
    <w:abstractNumId w:val="21"/>
  </w:num>
  <w:num w:numId="25">
    <w:abstractNumId w:val="13"/>
  </w:num>
  <w:num w:numId="26">
    <w:abstractNumId w:val="3"/>
  </w:num>
  <w:num w:numId="27">
    <w:abstractNumId w:val="12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4">
    <w:name w:val="Heading 1 Char"/>
    <w:basedOn w:val="891"/>
    <w:link w:val="884"/>
    <w:uiPriority w:val="9"/>
    <w:rPr>
      <w:rFonts w:ascii="Arial" w:hAnsi="Arial" w:eastAsia="Arial" w:cs="Arial"/>
      <w:sz w:val="40"/>
      <w:szCs w:val="40"/>
    </w:rPr>
  </w:style>
  <w:style w:type="character" w:styleId="725">
    <w:name w:val="Heading 2 Char"/>
    <w:basedOn w:val="891"/>
    <w:link w:val="885"/>
    <w:uiPriority w:val="9"/>
    <w:rPr>
      <w:rFonts w:ascii="Arial" w:hAnsi="Arial" w:eastAsia="Arial" w:cs="Arial"/>
      <w:sz w:val="34"/>
    </w:rPr>
  </w:style>
  <w:style w:type="character" w:styleId="726">
    <w:name w:val="Heading 3 Char"/>
    <w:basedOn w:val="891"/>
    <w:link w:val="886"/>
    <w:uiPriority w:val="9"/>
    <w:rPr>
      <w:rFonts w:ascii="Arial" w:hAnsi="Arial" w:eastAsia="Arial" w:cs="Arial"/>
      <w:sz w:val="30"/>
      <w:szCs w:val="30"/>
    </w:rPr>
  </w:style>
  <w:style w:type="character" w:styleId="727">
    <w:name w:val="Heading 4 Char"/>
    <w:basedOn w:val="891"/>
    <w:link w:val="887"/>
    <w:uiPriority w:val="9"/>
    <w:rPr>
      <w:rFonts w:ascii="Arial" w:hAnsi="Arial" w:eastAsia="Arial" w:cs="Arial"/>
      <w:b/>
      <w:bCs/>
      <w:sz w:val="26"/>
      <w:szCs w:val="26"/>
    </w:rPr>
  </w:style>
  <w:style w:type="character" w:styleId="728">
    <w:name w:val="Heading 5 Char"/>
    <w:basedOn w:val="891"/>
    <w:link w:val="888"/>
    <w:uiPriority w:val="9"/>
    <w:rPr>
      <w:rFonts w:ascii="Arial" w:hAnsi="Arial" w:eastAsia="Arial" w:cs="Arial"/>
      <w:b/>
      <w:bCs/>
      <w:sz w:val="24"/>
      <w:szCs w:val="24"/>
    </w:rPr>
  </w:style>
  <w:style w:type="paragraph" w:styleId="729">
    <w:name w:val="Heading 6"/>
    <w:basedOn w:val="883"/>
    <w:next w:val="883"/>
    <w:link w:val="73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0">
    <w:name w:val="Heading 6 Char"/>
    <w:basedOn w:val="891"/>
    <w:link w:val="729"/>
    <w:uiPriority w:val="9"/>
    <w:rPr>
      <w:rFonts w:ascii="Arial" w:hAnsi="Arial" w:eastAsia="Arial" w:cs="Arial"/>
      <w:b/>
      <w:bCs/>
      <w:sz w:val="22"/>
      <w:szCs w:val="22"/>
    </w:rPr>
  </w:style>
  <w:style w:type="paragraph" w:styleId="731">
    <w:name w:val="Heading 7"/>
    <w:basedOn w:val="883"/>
    <w:next w:val="883"/>
    <w:link w:val="73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2">
    <w:name w:val="Heading 7 Char"/>
    <w:basedOn w:val="891"/>
    <w:link w:val="73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3">
    <w:name w:val="Heading 8 Char"/>
    <w:basedOn w:val="891"/>
    <w:link w:val="889"/>
    <w:uiPriority w:val="9"/>
    <w:rPr>
      <w:rFonts w:ascii="Arial" w:hAnsi="Arial" w:eastAsia="Arial" w:cs="Arial"/>
      <w:i/>
      <w:iCs/>
      <w:sz w:val="22"/>
      <w:szCs w:val="22"/>
    </w:rPr>
  </w:style>
  <w:style w:type="character" w:styleId="734">
    <w:name w:val="Heading 9 Char"/>
    <w:basedOn w:val="891"/>
    <w:link w:val="890"/>
    <w:uiPriority w:val="9"/>
    <w:rPr>
      <w:rFonts w:ascii="Arial" w:hAnsi="Arial" w:eastAsia="Arial" w:cs="Arial"/>
      <w:i/>
      <w:iCs/>
      <w:sz w:val="21"/>
      <w:szCs w:val="21"/>
    </w:rPr>
  </w:style>
  <w:style w:type="paragraph" w:styleId="735">
    <w:name w:val="No Spacing"/>
    <w:uiPriority w:val="1"/>
    <w:qFormat/>
    <w:pPr>
      <w:spacing w:before="0" w:after="0" w:line="240" w:lineRule="auto"/>
    </w:pPr>
  </w:style>
  <w:style w:type="paragraph" w:styleId="736">
    <w:name w:val="Title"/>
    <w:basedOn w:val="883"/>
    <w:next w:val="883"/>
    <w:link w:val="73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7">
    <w:name w:val="Title Char"/>
    <w:basedOn w:val="891"/>
    <w:link w:val="736"/>
    <w:uiPriority w:val="10"/>
    <w:rPr>
      <w:sz w:val="48"/>
      <w:szCs w:val="48"/>
    </w:rPr>
  </w:style>
  <w:style w:type="paragraph" w:styleId="738">
    <w:name w:val="Subtitle"/>
    <w:basedOn w:val="883"/>
    <w:next w:val="883"/>
    <w:link w:val="739"/>
    <w:uiPriority w:val="11"/>
    <w:qFormat/>
    <w:pPr>
      <w:spacing w:before="200" w:after="200"/>
    </w:pPr>
    <w:rPr>
      <w:sz w:val="24"/>
      <w:szCs w:val="24"/>
    </w:rPr>
  </w:style>
  <w:style w:type="character" w:styleId="739">
    <w:name w:val="Subtitle Char"/>
    <w:basedOn w:val="891"/>
    <w:link w:val="738"/>
    <w:uiPriority w:val="11"/>
    <w:rPr>
      <w:sz w:val="24"/>
      <w:szCs w:val="24"/>
    </w:rPr>
  </w:style>
  <w:style w:type="paragraph" w:styleId="740">
    <w:name w:val="Quote"/>
    <w:basedOn w:val="883"/>
    <w:next w:val="883"/>
    <w:link w:val="741"/>
    <w:uiPriority w:val="29"/>
    <w:qFormat/>
    <w:pPr>
      <w:ind w:left="720" w:right="720"/>
    </w:pPr>
    <w:rPr>
      <w:i/>
    </w:rPr>
  </w:style>
  <w:style w:type="character" w:styleId="741">
    <w:name w:val="Quote Char"/>
    <w:link w:val="740"/>
    <w:uiPriority w:val="29"/>
    <w:rPr>
      <w:i/>
    </w:rPr>
  </w:style>
  <w:style w:type="paragraph" w:styleId="742">
    <w:name w:val="Intense Quote"/>
    <w:basedOn w:val="883"/>
    <w:next w:val="883"/>
    <w:link w:val="74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3">
    <w:name w:val="Intense Quote Char"/>
    <w:link w:val="742"/>
    <w:uiPriority w:val="30"/>
    <w:rPr>
      <w:i/>
    </w:rPr>
  </w:style>
  <w:style w:type="character" w:styleId="744">
    <w:name w:val="Header Char"/>
    <w:basedOn w:val="891"/>
    <w:link w:val="899"/>
    <w:uiPriority w:val="99"/>
  </w:style>
  <w:style w:type="character" w:styleId="745">
    <w:name w:val="Footer Char"/>
    <w:basedOn w:val="891"/>
    <w:link w:val="901"/>
    <w:uiPriority w:val="99"/>
  </w:style>
  <w:style w:type="paragraph" w:styleId="746">
    <w:name w:val="Caption"/>
    <w:basedOn w:val="883"/>
    <w:next w:val="8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7">
    <w:name w:val="Caption Char"/>
    <w:basedOn w:val="746"/>
    <w:link w:val="901"/>
    <w:uiPriority w:val="99"/>
  </w:style>
  <w:style w:type="table" w:styleId="748">
    <w:name w:val="Table Grid Light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9">
    <w:name w:val="Plain Table 1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>
    <w:name w:val="Plain Table 2"/>
    <w:basedOn w:val="89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>
    <w:name w:val="Plain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2">
    <w:name w:val="Plain Table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Plain Table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4">
    <w:name w:val="Grid Table 1 Light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4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6">
    <w:name w:val="Grid Table 4 - Accent 1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7">
    <w:name w:val="Grid Table 4 - Accent 2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8">
    <w:name w:val="Grid Table 4 - Accent 3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9">
    <w:name w:val="Grid Table 4 - Accent 4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0">
    <w:name w:val="Grid Table 4 - Accent 5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1">
    <w:name w:val="Grid Table 4 - Accent 6"/>
    <w:basedOn w:val="8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2">
    <w:name w:val="Grid Table 5 Dark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3">
    <w:name w:val="Grid Table 5 Dark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6">
    <w:name w:val="Grid Table 5 Dark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7">
    <w:name w:val="Grid Table 5 Dark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9">
    <w:name w:val="Grid Table 6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0">
    <w:name w:val="Grid Table 6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1">
    <w:name w:val="Grid Table 6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2">
    <w:name w:val="Grid Table 6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3">
    <w:name w:val="Grid Table 6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4">
    <w:name w:val="Grid Table 6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5">
    <w:name w:val="Grid Table 6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6">
    <w:name w:val="Grid Table 7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1">
    <w:name w:val="List Table 2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2">
    <w:name w:val="List Table 2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3">
    <w:name w:val="List Table 2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4">
    <w:name w:val="List Table 2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5">
    <w:name w:val="List Table 2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6">
    <w:name w:val="List Table 2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7">
    <w:name w:val="List Table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5 Dark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6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9">
    <w:name w:val="List Table 6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0">
    <w:name w:val="List Table 6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1">
    <w:name w:val="List Table 6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2">
    <w:name w:val="List Table 6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3">
    <w:name w:val="List Table 6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4">
    <w:name w:val="List Table 6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5">
    <w:name w:val="List Table 7 Colorful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6">
    <w:name w:val="List Table 7 Colorful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7">
    <w:name w:val="List Table 7 Colorful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8">
    <w:name w:val="List Table 7 Colorful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9">
    <w:name w:val="List Table 7 Colorful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0">
    <w:name w:val="List Table 7 Colorful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1">
    <w:name w:val="List Table 7 Colorful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2">
    <w:name w:val="Lined - Accent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3">
    <w:name w:val="Lined - Accent 1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4">
    <w:name w:val="Lined - Accent 2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5">
    <w:name w:val="Lined - Accent 3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6">
    <w:name w:val="Lined - Accent 4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7">
    <w:name w:val="Lined - Accent 5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8">
    <w:name w:val="Lined - Accent 6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9">
    <w:name w:val="Bordered &amp; Lined - Accent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0">
    <w:name w:val="Bordered &amp; Lined - Accent 1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1">
    <w:name w:val="Bordered &amp; Lined - Accent 2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2">
    <w:name w:val="Bordered &amp; Lined - Accent 3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3">
    <w:name w:val="Bordered &amp; Lined - Accent 4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4">
    <w:name w:val="Bordered &amp; Lined - Accent 5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5">
    <w:name w:val="Bordered &amp; Lined - Accent 6"/>
    <w:basedOn w:val="8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6">
    <w:name w:val="Bordered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7">
    <w:name w:val="Bordered - Accent 1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8">
    <w:name w:val="Bordered - Accent 2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9">
    <w:name w:val="Bordered - Accent 3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0">
    <w:name w:val="Bordered - Accent 4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1">
    <w:name w:val="Bordered - Accent 5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2">
    <w:name w:val="Bordered - Accent 6"/>
    <w:basedOn w:val="8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3">
    <w:name w:val="Footnote Text Char"/>
    <w:link w:val="912"/>
    <w:uiPriority w:val="99"/>
    <w:rPr>
      <w:sz w:val="18"/>
    </w:rPr>
  </w:style>
  <w:style w:type="character" w:styleId="874">
    <w:name w:val="Endnote Text Char"/>
    <w:link w:val="909"/>
    <w:uiPriority w:val="99"/>
    <w:rPr>
      <w:sz w:val="20"/>
    </w:rPr>
  </w:style>
  <w:style w:type="paragraph" w:styleId="875">
    <w:name w:val="toc 3"/>
    <w:basedOn w:val="883"/>
    <w:next w:val="883"/>
    <w:uiPriority w:val="39"/>
    <w:unhideWhenUsed/>
    <w:pPr>
      <w:ind w:left="567" w:right="0" w:firstLine="0"/>
      <w:spacing w:after="57"/>
    </w:pPr>
  </w:style>
  <w:style w:type="paragraph" w:styleId="876">
    <w:name w:val="toc 4"/>
    <w:basedOn w:val="883"/>
    <w:next w:val="883"/>
    <w:uiPriority w:val="39"/>
    <w:unhideWhenUsed/>
    <w:pPr>
      <w:ind w:left="850" w:right="0" w:firstLine="0"/>
      <w:spacing w:after="57"/>
    </w:pPr>
  </w:style>
  <w:style w:type="paragraph" w:styleId="877">
    <w:name w:val="toc 5"/>
    <w:basedOn w:val="883"/>
    <w:next w:val="883"/>
    <w:uiPriority w:val="39"/>
    <w:unhideWhenUsed/>
    <w:pPr>
      <w:ind w:left="1134" w:right="0" w:firstLine="0"/>
      <w:spacing w:after="57"/>
    </w:pPr>
  </w:style>
  <w:style w:type="paragraph" w:styleId="878">
    <w:name w:val="toc 6"/>
    <w:basedOn w:val="883"/>
    <w:next w:val="883"/>
    <w:uiPriority w:val="39"/>
    <w:unhideWhenUsed/>
    <w:pPr>
      <w:ind w:left="1417" w:right="0" w:firstLine="0"/>
      <w:spacing w:after="57"/>
    </w:pPr>
  </w:style>
  <w:style w:type="paragraph" w:styleId="879">
    <w:name w:val="toc 7"/>
    <w:basedOn w:val="883"/>
    <w:next w:val="883"/>
    <w:uiPriority w:val="39"/>
    <w:unhideWhenUsed/>
    <w:pPr>
      <w:ind w:left="1701" w:right="0" w:firstLine="0"/>
      <w:spacing w:after="57"/>
    </w:pPr>
  </w:style>
  <w:style w:type="paragraph" w:styleId="880">
    <w:name w:val="toc 8"/>
    <w:basedOn w:val="883"/>
    <w:next w:val="883"/>
    <w:uiPriority w:val="39"/>
    <w:unhideWhenUsed/>
    <w:pPr>
      <w:ind w:left="1984" w:right="0" w:firstLine="0"/>
      <w:spacing w:after="57"/>
    </w:pPr>
  </w:style>
  <w:style w:type="paragraph" w:styleId="881">
    <w:name w:val="toc 9"/>
    <w:basedOn w:val="883"/>
    <w:next w:val="883"/>
    <w:uiPriority w:val="39"/>
    <w:unhideWhenUsed/>
    <w:pPr>
      <w:ind w:left="2268" w:right="0" w:firstLine="0"/>
      <w:spacing w:after="57"/>
    </w:pPr>
  </w:style>
  <w:style w:type="paragraph" w:styleId="882">
    <w:name w:val="table of figures"/>
    <w:basedOn w:val="883"/>
    <w:next w:val="883"/>
    <w:uiPriority w:val="99"/>
    <w:unhideWhenUsed/>
    <w:pPr>
      <w:spacing w:after="0" w:afterAutospacing="0"/>
    </w:pPr>
  </w:style>
  <w:style w:type="paragraph" w:styleId="883" w:default="1">
    <w:name w:val="Normal"/>
    <w:qFormat/>
  </w:style>
  <w:style w:type="paragraph" w:styleId="884">
    <w:name w:val="Heading 1"/>
    <w:basedOn w:val="883"/>
    <w:next w:val="883"/>
    <w:link w:val="922"/>
    <w:qFormat/>
    <w:pPr>
      <w:ind w:firstLine="7655"/>
      <w:keepNext/>
      <w:outlineLvl w:val="0"/>
    </w:pPr>
    <w:rPr>
      <w:b/>
      <w:sz w:val="28"/>
    </w:rPr>
  </w:style>
  <w:style w:type="paragraph" w:styleId="885">
    <w:name w:val="Heading 2"/>
    <w:basedOn w:val="883"/>
    <w:next w:val="883"/>
    <w:qFormat/>
    <w:pPr>
      <w:jc w:val="center"/>
      <w:keepNext/>
      <w:outlineLvl w:val="1"/>
    </w:pPr>
    <w:rPr>
      <w:b/>
      <w:caps/>
      <w:sz w:val="22"/>
    </w:rPr>
  </w:style>
  <w:style w:type="paragraph" w:styleId="886">
    <w:name w:val="Heading 3"/>
    <w:basedOn w:val="883"/>
    <w:next w:val="883"/>
    <w:qFormat/>
    <w:pPr>
      <w:keepNext/>
      <w:outlineLvl w:val="2"/>
    </w:pPr>
    <w:rPr>
      <w:sz w:val="28"/>
    </w:rPr>
  </w:style>
  <w:style w:type="paragraph" w:styleId="887">
    <w:name w:val="Heading 4"/>
    <w:basedOn w:val="883"/>
    <w:next w:val="883"/>
    <w:qFormat/>
    <w:pPr>
      <w:ind w:firstLine="709"/>
      <w:keepNext/>
      <w:outlineLvl w:val="3"/>
    </w:pPr>
    <w:rPr>
      <w:sz w:val="28"/>
    </w:rPr>
  </w:style>
  <w:style w:type="paragraph" w:styleId="888">
    <w:name w:val="Heading 5"/>
    <w:basedOn w:val="883"/>
    <w:next w:val="883"/>
    <w:qFormat/>
    <w:pPr>
      <w:jc w:val="both"/>
      <w:keepNext/>
      <w:outlineLvl w:val="4"/>
    </w:pPr>
    <w:rPr>
      <w:b/>
      <w:sz w:val="28"/>
    </w:rPr>
  </w:style>
  <w:style w:type="paragraph" w:styleId="889">
    <w:name w:val="Heading 8"/>
    <w:basedOn w:val="883"/>
    <w:next w:val="883"/>
    <w:qFormat/>
    <w:pPr>
      <w:ind w:firstLine="5103"/>
      <w:jc w:val="both"/>
      <w:keepNext/>
      <w:outlineLvl w:val="7"/>
    </w:pPr>
    <w:rPr>
      <w:b/>
      <w:sz w:val="28"/>
    </w:rPr>
  </w:style>
  <w:style w:type="paragraph" w:styleId="890">
    <w:name w:val="Heading 9"/>
    <w:basedOn w:val="883"/>
    <w:next w:val="883"/>
    <w:qFormat/>
    <w:pPr>
      <w:ind w:left="4536"/>
      <w:jc w:val="center"/>
      <w:keepNext/>
      <w:outlineLvl w:val="8"/>
    </w:pPr>
    <w:rPr>
      <w:b/>
      <w:sz w:val="28"/>
    </w:rPr>
  </w:style>
  <w:style w:type="character" w:styleId="891" w:default="1">
    <w:name w:val="Default Paragraph Font"/>
    <w:uiPriority w:val="1"/>
    <w:semiHidden/>
    <w:unhideWhenUsed/>
  </w:style>
  <w:style w:type="table" w:styleId="8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3" w:default="1">
    <w:name w:val="No List"/>
    <w:uiPriority w:val="99"/>
    <w:semiHidden/>
    <w:unhideWhenUsed/>
  </w:style>
  <w:style w:type="paragraph" w:styleId="894">
    <w:name w:val="Body Text Indent"/>
    <w:basedOn w:val="883"/>
    <w:link w:val="924"/>
    <w:pPr>
      <w:ind w:firstLine="851"/>
      <w:jc w:val="both"/>
    </w:pPr>
    <w:rPr>
      <w:sz w:val="24"/>
    </w:rPr>
  </w:style>
  <w:style w:type="paragraph" w:styleId="895">
    <w:name w:val="Body Text Indent 2"/>
    <w:basedOn w:val="883"/>
    <w:link w:val="923"/>
    <w:pPr>
      <w:ind w:firstLine="851"/>
      <w:jc w:val="both"/>
    </w:pPr>
    <w:rPr>
      <w:sz w:val="28"/>
    </w:rPr>
  </w:style>
  <w:style w:type="paragraph" w:styleId="896">
    <w:name w:val="Document Map"/>
    <w:basedOn w:val="883"/>
    <w:semiHidden/>
    <w:pPr>
      <w:shd w:val="clear" w:color="auto" w:fill="000080"/>
    </w:pPr>
    <w:rPr>
      <w:rFonts w:ascii="Tahoma" w:hAnsi="Tahoma" w:cs="Tahoma"/>
    </w:rPr>
  </w:style>
  <w:style w:type="character" w:styleId="897">
    <w:name w:val="Strong"/>
    <w:qFormat/>
    <w:rPr>
      <w:b/>
      <w:bCs/>
    </w:rPr>
  </w:style>
  <w:style w:type="table" w:styleId="898">
    <w:name w:val="Table Grid"/>
    <w:basedOn w:val="89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9">
    <w:name w:val="Header"/>
    <w:basedOn w:val="883"/>
    <w:link w:val="900"/>
    <w:uiPriority w:val="99"/>
    <w:pPr>
      <w:tabs>
        <w:tab w:val="center" w:pos="4677" w:leader="none"/>
        <w:tab w:val="right" w:pos="9355" w:leader="none"/>
      </w:tabs>
    </w:pPr>
  </w:style>
  <w:style w:type="character" w:styleId="900" w:customStyle="1">
    <w:name w:val="Верхний колонтитул Знак"/>
    <w:basedOn w:val="891"/>
    <w:link w:val="899"/>
    <w:uiPriority w:val="99"/>
  </w:style>
  <w:style w:type="paragraph" w:styleId="901">
    <w:name w:val="Footer"/>
    <w:basedOn w:val="883"/>
    <w:link w:val="902"/>
    <w:pPr>
      <w:tabs>
        <w:tab w:val="center" w:pos="4677" w:leader="none"/>
        <w:tab w:val="right" w:pos="9355" w:leader="none"/>
      </w:tabs>
    </w:pPr>
  </w:style>
  <w:style w:type="character" w:styleId="902" w:customStyle="1">
    <w:name w:val="Нижний колонтитул Знак"/>
    <w:basedOn w:val="891"/>
    <w:link w:val="901"/>
  </w:style>
  <w:style w:type="paragraph" w:styleId="903">
    <w:name w:val="Message Header"/>
    <w:basedOn w:val="907"/>
    <w:link w:val="904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904" w:customStyle="1">
    <w:name w:val="Шапка Знак"/>
    <w:link w:val="903"/>
    <w:rPr>
      <w:rFonts w:ascii="Garamond" w:hAnsi="Garamond"/>
      <w:caps/>
      <w:sz w:val="18"/>
      <w:lang w:eastAsia="en-US"/>
    </w:rPr>
  </w:style>
  <w:style w:type="paragraph" w:styleId="905" w:customStyle="1">
    <w:name w:val="Заголовок сообщения (первый)"/>
    <w:basedOn w:val="903"/>
    <w:next w:val="903"/>
    <w:pPr>
      <w:spacing w:before="360"/>
    </w:pPr>
  </w:style>
  <w:style w:type="character" w:styleId="906" w:customStyle="1">
    <w:name w:val="Заголовок сообщения (текст)"/>
    <w:rPr>
      <w:b/>
      <w:sz w:val="18"/>
      <w:lang w:bidi="ar-SA"/>
    </w:rPr>
  </w:style>
  <w:style w:type="paragraph" w:styleId="907">
    <w:name w:val="Body Text"/>
    <w:basedOn w:val="883"/>
    <w:link w:val="908"/>
    <w:pPr>
      <w:spacing w:after="120"/>
    </w:pPr>
  </w:style>
  <w:style w:type="character" w:styleId="908" w:customStyle="1">
    <w:name w:val="Основной текст Знак"/>
    <w:basedOn w:val="891"/>
    <w:link w:val="907"/>
  </w:style>
  <w:style w:type="paragraph" w:styleId="909">
    <w:name w:val="endnote text"/>
    <w:basedOn w:val="883"/>
    <w:link w:val="910"/>
  </w:style>
  <w:style w:type="character" w:styleId="910" w:customStyle="1">
    <w:name w:val="Текст концевой сноски Знак"/>
    <w:basedOn w:val="891"/>
    <w:link w:val="909"/>
  </w:style>
  <w:style w:type="character" w:styleId="911">
    <w:name w:val="endnote reference"/>
    <w:rPr>
      <w:vertAlign w:val="superscript"/>
    </w:rPr>
  </w:style>
  <w:style w:type="paragraph" w:styleId="912">
    <w:name w:val="footnote text"/>
    <w:basedOn w:val="883"/>
    <w:link w:val="913"/>
  </w:style>
  <w:style w:type="character" w:styleId="913" w:customStyle="1">
    <w:name w:val="Текст сноски Знак"/>
    <w:basedOn w:val="891"/>
    <w:link w:val="912"/>
  </w:style>
  <w:style w:type="character" w:styleId="914">
    <w:name w:val="footnote reference"/>
    <w:rPr>
      <w:vertAlign w:val="superscript"/>
    </w:rPr>
  </w:style>
  <w:style w:type="character" w:styleId="915" w:customStyle="1">
    <w:name w:val="ff2 fc2 fs14"/>
    <w:basedOn w:val="891"/>
  </w:style>
  <w:style w:type="paragraph" w:styleId="916" w:customStyle="1">
    <w:name w:val="imalign_justify"/>
    <w:basedOn w:val="883"/>
    <w:pPr>
      <w:spacing w:before="100" w:beforeAutospacing="1" w:after="100" w:afterAutospacing="1"/>
    </w:pPr>
    <w:rPr>
      <w:sz w:val="24"/>
      <w:szCs w:val="24"/>
    </w:rPr>
  </w:style>
  <w:style w:type="paragraph" w:styleId="917" w:customStyle="1">
    <w:name w:val="ConsNormal"/>
    <w:pPr>
      <w:ind w:firstLine="720"/>
      <w:widowControl w:val="off"/>
    </w:pPr>
    <w:rPr>
      <w:rFonts w:ascii="Arial" w:hAnsi="Arial" w:cs="Arial"/>
    </w:rPr>
  </w:style>
  <w:style w:type="paragraph" w:styleId="918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19">
    <w:name w:val="List Paragraph"/>
    <w:basedOn w:val="883"/>
    <w:uiPriority w:val="34"/>
    <w:qFormat/>
    <w:pPr>
      <w:contextualSpacing/>
      <w:ind w:left="720"/>
      <w:spacing w:after="200" w:line="276" w:lineRule="auto"/>
    </w:pPr>
    <w:rPr>
      <w:rFonts w:ascii="Calibri" w:hAnsi="Calibri"/>
      <w:sz w:val="22"/>
      <w:szCs w:val="22"/>
    </w:rPr>
  </w:style>
  <w:style w:type="paragraph" w:styleId="920" w:customStyle="1">
    <w:name w:val="printc"/>
    <w:basedOn w:val="883"/>
    <w:pPr>
      <w:spacing w:before="100" w:beforeAutospacing="1" w:after="100" w:afterAutospacing="1"/>
    </w:pPr>
    <w:rPr>
      <w:sz w:val="24"/>
      <w:szCs w:val="24"/>
    </w:rPr>
  </w:style>
  <w:style w:type="paragraph" w:styleId="921" w:customStyle="1">
    <w:name w:val="printj"/>
    <w:basedOn w:val="883"/>
    <w:pPr>
      <w:spacing w:before="100" w:beforeAutospacing="1" w:after="100" w:afterAutospacing="1"/>
    </w:pPr>
    <w:rPr>
      <w:sz w:val="24"/>
      <w:szCs w:val="24"/>
    </w:rPr>
  </w:style>
  <w:style w:type="character" w:styleId="922" w:customStyle="1">
    <w:name w:val="Заголовок 1 Знак"/>
    <w:link w:val="884"/>
    <w:rPr>
      <w:b/>
      <w:sz w:val="28"/>
    </w:rPr>
  </w:style>
  <w:style w:type="character" w:styleId="923" w:customStyle="1">
    <w:name w:val="Основной текст с отступом 2 Знак"/>
    <w:link w:val="895"/>
    <w:rPr>
      <w:sz w:val="28"/>
    </w:rPr>
  </w:style>
  <w:style w:type="character" w:styleId="924" w:customStyle="1">
    <w:name w:val="Основной текст с отступом Знак"/>
    <w:link w:val="894"/>
    <w:rPr>
      <w:sz w:val="24"/>
    </w:rPr>
  </w:style>
  <w:style w:type="paragraph" w:styleId="925">
    <w:name w:val="TOC Heading"/>
    <w:basedOn w:val="884"/>
    <w:next w:val="883"/>
    <w:uiPriority w:val="39"/>
    <w:qFormat/>
    <w:pPr>
      <w:ind w:firstLine="0"/>
      <w:keepLines/>
      <w:spacing w:before="480" w:line="276" w:lineRule="auto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926">
    <w:name w:val="toc 1"/>
    <w:basedOn w:val="883"/>
    <w:next w:val="883"/>
    <w:uiPriority w:val="39"/>
  </w:style>
  <w:style w:type="paragraph" w:styleId="927">
    <w:name w:val="toc 2"/>
    <w:basedOn w:val="883"/>
    <w:next w:val="883"/>
    <w:uiPriority w:val="39"/>
    <w:pPr>
      <w:ind w:left="200"/>
    </w:pPr>
  </w:style>
  <w:style w:type="character" w:styleId="928">
    <w:name w:val="Hyperlink"/>
    <w:uiPriority w:val="99"/>
    <w:unhideWhenUsed/>
    <w:rPr>
      <w:color w:val="0000ff"/>
      <w:u w:val="single"/>
    </w:rPr>
  </w:style>
  <w:style w:type="paragraph" w:styleId="929">
    <w:name w:val="Normal (Web)"/>
    <w:basedOn w:val="883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30">
    <w:name w:val="Balloon Text"/>
    <w:basedOn w:val="883"/>
    <w:link w:val="931"/>
    <w:rPr>
      <w:rFonts w:ascii="Tahoma" w:hAnsi="Tahoma"/>
      <w:sz w:val="16"/>
      <w:szCs w:val="16"/>
    </w:rPr>
  </w:style>
  <w:style w:type="character" w:styleId="931" w:customStyle="1">
    <w:name w:val="Текст выноски Знак"/>
    <w:link w:val="930"/>
    <w:rPr>
      <w:rFonts w:ascii="Tahoma" w:hAnsi="Tahoma" w:cs="Tahoma"/>
      <w:sz w:val="16"/>
      <w:szCs w:val="16"/>
    </w:rPr>
  </w:style>
  <w:style w:type="character" w:styleId="932" w:customStyle="1">
    <w:name w:val="b-mail-person__email"/>
    <w:basedOn w:val="891"/>
  </w:style>
  <w:style w:type="character" w:styleId="933" w:customStyle="1">
    <w:name w:val="Font Style12"/>
    <w:uiPriority w:val="99"/>
    <w:rPr>
      <w:rFonts w:ascii="Times New Roman" w:hAnsi="Times New Roman" w:cs="Times New Roman"/>
      <w:b/>
      <w:bCs/>
      <w:sz w:val="24"/>
      <w:szCs w:val="24"/>
    </w:rPr>
  </w:style>
  <w:style w:type="character" w:styleId="934" w:customStyle="1">
    <w:name w:val="Font Style13"/>
    <w:uiPriority w:val="99"/>
    <w:rPr>
      <w:rFonts w:ascii="Times New Roman" w:hAnsi="Times New Roman" w:cs="Times New Roman"/>
      <w:sz w:val="24"/>
      <w:szCs w:val="24"/>
    </w:rPr>
  </w:style>
  <w:style w:type="paragraph" w:styleId="935" w:customStyle="1">
    <w:name w:val="ConsPlusTitle"/>
    <w:pPr>
      <w:widowControl w:val="off"/>
    </w:pPr>
    <w:rPr>
      <w:b/>
      <w:bCs/>
      <w:sz w:val="28"/>
      <w:szCs w:val="28"/>
    </w:rPr>
  </w:style>
  <w:style w:type="character" w:styleId="936" w:customStyle="1">
    <w:name w:val="Основной текст_"/>
    <w:link w:val="937"/>
    <w:rPr>
      <w:sz w:val="26"/>
      <w:szCs w:val="26"/>
      <w:shd w:val="clear" w:color="auto" w:fill="ffffff"/>
    </w:rPr>
  </w:style>
  <w:style w:type="paragraph" w:styleId="937" w:customStyle="1">
    <w:name w:val="Основной текст2"/>
    <w:basedOn w:val="883"/>
    <w:link w:val="936"/>
    <w:pPr>
      <w:jc w:val="both"/>
      <w:spacing w:before="420" w:after="120" w:line="324" w:lineRule="exact"/>
      <w:shd w:val="clear" w:color="auto" w:fill="ffffff"/>
      <w:widowControl w:val="off"/>
    </w:pPr>
    <w:rPr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FC5D7-5067-4858-9CBB-76CDDFF0F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barikina</dc:creator>
  <cp:revision>7</cp:revision>
  <dcterms:created xsi:type="dcterms:W3CDTF">2024-04-11T07:13:00Z</dcterms:created>
  <dcterms:modified xsi:type="dcterms:W3CDTF">2024-04-25T13:32:55Z</dcterms:modified>
</cp:coreProperties>
</file>