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color w:val="000000"/>
        </w:rPr>
      </w:r>
      <w:r>
        <w:rPr>
          <w:b/>
          <w:color w:val="00000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spacing w:line="240" w:lineRule="auto"/>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spacing w:line="240" w:lineRule="auto"/>
        <w:rPr>
          <w:b/>
          <w:color w:val="000000"/>
          <w:sz w:val="16"/>
          <w:szCs w:val="16"/>
        </w:rPr>
      </w:pPr>
      <w:r>
        <w:rPr>
          <w:b/>
          <w:color w:val="000000"/>
          <w:sz w:val="16"/>
          <w:szCs w:val="16"/>
        </w:rPr>
      </w:r>
      <w:r>
        <w:rPr>
          <w:b/>
          <w:color w:val="000000"/>
          <w:sz w:val="16"/>
          <w:szCs w:val="16"/>
        </w:rPr>
      </w:r>
      <w:r>
        <w:rPr>
          <w:b/>
          <w:color w:val="000000"/>
          <w:sz w:val="16"/>
          <w:szCs w:val="16"/>
        </w:rPr>
      </w:r>
    </w:p>
    <w:p>
      <w:pPr>
        <w:jc w:val="center"/>
        <w:spacing w:line="240" w:lineRule="auto"/>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spacing w:line="240" w:lineRule="auto"/>
        <w:rPr>
          <w:b/>
          <w:color w:val="000000"/>
          <w:szCs w:val="20"/>
        </w:rPr>
      </w:pPr>
      <w:r>
        <w:rPr>
          <w:b/>
          <w:color w:val="000000"/>
          <w:szCs w:val="20"/>
        </w:rPr>
        <w:t xml:space="preserve">от </w:t>
      </w:r>
      <w:r>
        <w:rPr>
          <w:b/>
          <w:color w:val="000000"/>
          <w:szCs w:val="20"/>
        </w:rPr>
        <w:t xml:space="preserve">02.05.2024 </w:t>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w:t>
      </w:r>
      <w:r>
        <w:rPr>
          <w:b/>
          <w:color w:val="000000"/>
          <w:szCs w:val="20"/>
        </w:rPr>
        <w:t xml:space="preserve">№ </w:t>
      </w:r>
      <w:r>
        <w:rPr>
          <w:b/>
          <w:color w:val="000000"/>
          <w:szCs w:val="20"/>
        </w:rPr>
        <w:t xml:space="preserve">706</w:t>
      </w:r>
      <w:r>
        <w:rPr>
          <w:b/>
          <w:color w:val="000000"/>
          <w:szCs w:val="20"/>
        </w:rPr>
      </w:r>
      <w:r>
        <w:rPr>
          <w:b/>
          <w:color w:val="000000"/>
          <w:szCs w:val="20"/>
        </w:rPr>
      </w:r>
    </w:p>
    <w:p>
      <w:pPr>
        <w:jc w:val="center"/>
        <w:spacing w:line="240" w:lineRule="auto"/>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bCs/>
          <w:sz w:val="20"/>
          <w:szCs w:val="20"/>
        </w:rPr>
      </w:pPr>
      <w:r>
        <w:rPr>
          <w:b/>
          <w:bCs/>
          <w:sz w:val="20"/>
          <w:szCs w:val="20"/>
        </w:rPr>
        <w:t xml:space="preserve">О внесении изменений в состав </w:t>
      </w:r>
      <w:r>
        <w:rPr>
          <w:b/>
          <w:bCs/>
          <w:sz w:val="20"/>
          <w:szCs w:val="20"/>
        </w:rPr>
        <w:t xml:space="preserve">о</w:t>
      </w:r>
      <w:r>
        <w:rPr>
          <w:b/>
          <w:sz w:val="20"/>
          <w:szCs w:val="20"/>
        </w:rPr>
        <w:t xml:space="preserve">перативн</w:t>
      </w:r>
      <w:r>
        <w:rPr>
          <w:b/>
          <w:sz w:val="20"/>
          <w:szCs w:val="20"/>
        </w:rPr>
        <w:t xml:space="preserve">ого</w:t>
      </w:r>
      <w:r>
        <w:rPr>
          <w:b/>
          <w:sz w:val="20"/>
          <w:szCs w:val="20"/>
        </w:rPr>
        <w:t xml:space="preserve"> штаб</w:t>
      </w:r>
      <w:r>
        <w:rPr>
          <w:b/>
          <w:sz w:val="20"/>
          <w:szCs w:val="20"/>
        </w:rPr>
        <w:t xml:space="preserve">а</w:t>
      </w:r>
      <w:r>
        <w:rPr>
          <w:b/>
          <w:sz w:val="20"/>
          <w:szCs w:val="20"/>
        </w:rPr>
        <w:t xml:space="preserve"> Печенгского муниципального округа </w:t>
        <w:br/>
        <w:t xml:space="preserve">по предупреждению чрезвычайных ситуаций, связанных с природными пожарами</w:t>
      </w:r>
      <w:r>
        <w:rPr>
          <w:b/>
          <w:bCs/>
          <w:sz w:val="20"/>
          <w:szCs w:val="20"/>
        </w:rPr>
        <w:t xml:space="preserve">, утвержденный постановлением</w:t>
      </w:r>
      <w:r>
        <w:rPr>
          <w:b/>
          <w:bCs/>
          <w:sz w:val="20"/>
          <w:szCs w:val="20"/>
        </w:rPr>
        <w:t xml:space="preserve"> </w:t>
      </w:r>
      <w:r>
        <w:rPr>
          <w:b/>
          <w:bCs/>
          <w:sz w:val="20"/>
          <w:szCs w:val="20"/>
        </w:rPr>
        <w:t xml:space="preserve">администрации Печенгского </w:t>
      </w:r>
      <w:r>
        <w:rPr>
          <w:b/>
          <w:bCs/>
          <w:sz w:val="20"/>
          <w:szCs w:val="20"/>
        </w:rPr>
        <w:t xml:space="preserve">муниципального округа</w:t>
      </w:r>
      <w:r>
        <w:rPr>
          <w:b/>
          <w:bCs/>
          <w:sz w:val="20"/>
          <w:szCs w:val="20"/>
        </w:rPr>
        <w:t xml:space="preserve"> </w:t>
      </w:r>
      <w:r>
        <w:rPr>
          <w:b/>
          <w:bCs/>
          <w:sz w:val="20"/>
          <w:szCs w:val="20"/>
        </w:rPr>
        <w:t xml:space="preserve">от </w:t>
      </w:r>
      <w:r>
        <w:rPr>
          <w:b/>
          <w:bCs/>
          <w:sz w:val="20"/>
          <w:szCs w:val="20"/>
        </w:rPr>
        <w:t xml:space="preserve">2</w:t>
      </w:r>
      <w:r>
        <w:rPr>
          <w:b/>
          <w:bCs/>
          <w:sz w:val="20"/>
          <w:szCs w:val="20"/>
        </w:rPr>
        <w:t xml:space="preserve">2</w:t>
      </w:r>
      <w:r>
        <w:rPr>
          <w:b/>
          <w:bCs/>
          <w:sz w:val="20"/>
          <w:szCs w:val="20"/>
        </w:rPr>
        <w:t xml:space="preserve">.0</w:t>
      </w:r>
      <w:r>
        <w:rPr>
          <w:b/>
          <w:bCs/>
          <w:sz w:val="20"/>
          <w:szCs w:val="20"/>
        </w:rPr>
        <w:t xml:space="preserve">6</w:t>
      </w:r>
      <w:r>
        <w:rPr>
          <w:b/>
          <w:bCs/>
          <w:sz w:val="20"/>
          <w:szCs w:val="20"/>
        </w:rPr>
        <w:t xml:space="preserve">.20</w:t>
      </w:r>
      <w:r>
        <w:rPr>
          <w:b/>
          <w:bCs/>
          <w:sz w:val="20"/>
          <w:szCs w:val="20"/>
        </w:rPr>
        <w:t xml:space="preserve">21</w:t>
      </w:r>
      <w:r>
        <w:rPr>
          <w:b/>
          <w:bCs/>
          <w:sz w:val="20"/>
          <w:szCs w:val="20"/>
        </w:rPr>
        <w:t xml:space="preserve"> № </w:t>
      </w:r>
      <w:r>
        <w:rPr>
          <w:b/>
          <w:bCs/>
          <w:sz w:val="20"/>
          <w:szCs w:val="20"/>
        </w:rPr>
        <w:t xml:space="preserve">62</w:t>
      </w:r>
      <w:r>
        <w:rPr>
          <w:b/>
          <w:bCs/>
          <w:sz w:val="20"/>
          <w:szCs w:val="20"/>
        </w:rPr>
        <w:t xml:space="preserve">2</w:t>
      </w:r>
      <w:r>
        <w:rPr>
          <w:b/>
          <w:bCs/>
          <w:sz w:val="20"/>
          <w:szCs w:val="20"/>
        </w:rPr>
      </w:r>
      <w:r>
        <w:rPr>
          <w:b/>
          <w:bCs/>
          <w:sz w:val="20"/>
          <w:szCs w:val="20"/>
        </w:rPr>
      </w:r>
    </w:p>
    <w:p>
      <w:pPr>
        <w:spacing w:line="240" w:lineRule="auto"/>
        <w:tabs>
          <w:tab w:val="left" w:pos="-1985" w:leader="none"/>
        </w:tabs>
        <w:rPr>
          <w:rStyle w:val="914"/>
        </w:rPr>
      </w:pPr>
      <w:r>
        <w:rPr>
          <w:rStyle w:val="914"/>
        </w:rPr>
      </w:r>
      <w:r>
        <w:rPr>
          <w:rStyle w:val="914"/>
        </w:rPr>
      </w:r>
      <w:r>
        <w:rPr>
          <w:rStyle w:val="914"/>
        </w:rPr>
      </w:r>
    </w:p>
    <w:p>
      <w:pPr>
        <w:spacing w:line="240" w:lineRule="auto"/>
      </w:pPr>
      <w:r/>
      <w:r/>
    </w:p>
    <w:p>
      <w:pPr>
        <w:ind w:firstLine="720"/>
        <w:spacing w:line="240" w:lineRule="auto"/>
        <w:widowControl/>
        <w:tabs>
          <w:tab w:val="left" w:pos="4860" w:leader="none"/>
        </w:tabs>
      </w:pPr>
      <w:r>
        <w:t xml:space="preserve">В целях упорядочения работы</w:t>
      </w:r>
      <w:r>
        <w:t xml:space="preserve"> </w:t>
      </w:r>
      <w:r>
        <w:t xml:space="preserve">о</w:t>
      </w:r>
      <w:r>
        <w:t xml:space="preserve">перативн</w:t>
      </w:r>
      <w:r>
        <w:t xml:space="preserve">ого</w:t>
      </w:r>
      <w:r>
        <w:t xml:space="preserve"> штаба Печенгского муниципального округа по предупреждению чрезвычайных ситуаций, связанных с природными пожарами</w:t>
      </w:r>
      <w:r>
        <w:t xml:space="preserve">, и в связи с произошедшими кадровыми перестановками</w:t>
      </w: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ind w:firstLine="720"/>
        <w:spacing w:line="240" w:lineRule="auto"/>
        <w:widowControl/>
        <w:tabs>
          <w:tab w:val="left" w:pos="720" w:leader="none"/>
        </w:tabs>
      </w:pPr>
      <w:r>
        <w:t xml:space="preserve">1. Внести </w:t>
      </w:r>
      <w:r>
        <w:t xml:space="preserve">изменения </w:t>
      </w:r>
      <w:r>
        <w:t xml:space="preserve">в состав </w:t>
      </w:r>
      <w:r>
        <w:t xml:space="preserve">оп</w:t>
      </w:r>
      <w:r>
        <w:rPr>
          <w:bCs/>
        </w:rPr>
        <w:t xml:space="preserve">еративн</w:t>
      </w:r>
      <w:r>
        <w:rPr>
          <w:bCs/>
        </w:rPr>
        <w:t xml:space="preserve">ого</w:t>
      </w:r>
      <w:r>
        <w:rPr>
          <w:bCs/>
        </w:rPr>
        <w:t xml:space="preserve"> штаб</w:t>
      </w:r>
      <w:r>
        <w:rPr>
          <w:bCs/>
        </w:rPr>
        <w:t xml:space="preserve">а</w:t>
      </w:r>
      <w:r>
        <w:rPr>
          <w:bCs/>
        </w:rPr>
        <w:t xml:space="preserve"> Печенгского муниципального округа по предупреждению чрезвычайных ситуаций, связанных с природными пожарами</w:t>
      </w:r>
      <w:r>
        <w:rPr>
          <w:bCs/>
        </w:rPr>
        <w:t xml:space="preserve">,</w:t>
      </w:r>
      <w:r>
        <w:t xml:space="preserve"> утвержденный постановлением администрации Печенгского муниципального округа </w:t>
        <w:br/>
        <w:t xml:space="preserve">от </w:t>
      </w:r>
      <w:r>
        <w:t xml:space="preserve">2</w:t>
      </w:r>
      <w:r>
        <w:t xml:space="preserve">2</w:t>
      </w:r>
      <w:r>
        <w:rPr>
          <w:bCs/>
        </w:rPr>
        <w:t xml:space="preserve">.0</w:t>
      </w:r>
      <w:r>
        <w:rPr>
          <w:bCs/>
        </w:rPr>
        <w:t xml:space="preserve">6</w:t>
      </w:r>
      <w:r>
        <w:rPr>
          <w:bCs/>
        </w:rPr>
        <w:t xml:space="preserve">.2021 № </w:t>
      </w:r>
      <w:r>
        <w:rPr>
          <w:bCs/>
        </w:rPr>
        <w:t xml:space="preserve">62</w:t>
      </w:r>
      <w:r>
        <w:rPr>
          <w:bCs/>
        </w:rPr>
        <w:t xml:space="preserve">2</w:t>
      </w:r>
      <w:r>
        <w:rPr>
          <w:bCs/>
        </w:rPr>
        <w:t xml:space="preserve"> изложив его в следующей редакции </w:t>
      </w:r>
      <w:r>
        <w:t xml:space="preserve">согласно </w:t>
      </w:r>
      <w:r>
        <w:t xml:space="preserve">приложени</w:t>
      </w:r>
      <w:r>
        <w:t xml:space="preserve">ю</w:t>
      </w:r>
      <w:r>
        <w:t xml:space="preserve"> к настоящему постановлению</w:t>
      </w:r>
      <w:r>
        <w:t xml:space="preserve">.</w:t>
      </w:r>
      <w:r/>
    </w:p>
    <w:p>
      <w:pPr>
        <w:ind w:firstLine="709"/>
        <w:spacing w:line="240" w:lineRule="auto"/>
        <w:rPr>
          <w:rStyle w:val="909"/>
          <w:sz w:val="24"/>
          <w:szCs w:val="24"/>
        </w:rPr>
      </w:pPr>
      <w:r>
        <w:rPr>
          <w:rFonts w:eastAsia="Calibri"/>
        </w:rPr>
        <w:t xml:space="preserve">2</w:t>
      </w:r>
      <w:r>
        <w:rPr>
          <w:rFonts w:eastAsia="Calibri"/>
        </w:rPr>
        <w:t xml:space="preserve">. Настоящее постановление вступает в силу после его </w:t>
      </w:r>
      <w:r>
        <w:rPr>
          <w:rFonts w:eastAsia="Calibri"/>
        </w:rPr>
        <w:t xml:space="preserve">подписания</w:t>
      </w:r>
      <w:r>
        <w:rPr>
          <w:rFonts w:eastAsia="Calibri"/>
        </w:rPr>
        <w:t xml:space="preserve">.</w:t>
      </w:r>
      <w:r>
        <w:rPr>
          <w:rStyle w:val="909"/>
          <w:sz w:val="24"/>
          <w:szCs w:val="24"/>
        </w:rPr>
      </w:r>
      <w:r>
        <w:rPr>
          <w:rStyle w:val="909"/>
          <w:sz w:val="24"/>
          <w:szCs w:val="24"/>
        </w:rPr>
      </w:r>
    </w:p>
    <w:p>
      <w:pPr>
        <w:ind w:firstLine="709"/>
        <w:spacing w:line="240" w:lineRule="auto"/>
      </w:pPr>
      <w:r>
        <w:rPr>
          <w:rStyle w:val="909"/>
          <w:sz w:val="24"/>
          <w:szCs w:val="24"/>
        </w:rPr>
        <w:t xml:space="preserve">3</w:t>
      </w:r>
      <w:r>
        <w:rPr>
          <w:rStyle w:val="909"/>
          <w:sz w:val="24"/>
          <w:szCs w:val="24"/>
        </w:rPr>
        <w:t xml:space="preserve">. Настоящее постановление опубликовать в газете «Печенга» и разместить на официальном сайте Печенгского муниципального округа https://pechengamr.gov-murman.ru/.</w:t>
      </w:r>
      <w:r/>
    </w:p>
    <w:p>
      <w:pPr>
        <w:ind w:firstLine="709"/>
        <w:spacing w:line="240" w:lineRule="auto"/>
      </w:pPr>
      <w:r/>
      <w:r/>
    </w:p>
    <w:p>
      <w:pPr>
        <w:ind w:firstLine="709"/>
        <w:spacing w:line="240" w:lineRule="auto"/>
      </w:pPr>
      <w:r/>
      <w:r/>
    </w:p>
    <w:p>
      <w:pPr>
        <w:spacing w:line="240" w:lineRule="auto"/>
      </w:pPr>
      <w:r>
        <w:t xml:space="preserve">Глав</w:t>
      </w:r>
      <w:r>
        <w:t xml:space="preserve">а</w:t>
      </w:r>
      <w:r>
        <w:t xml:space="preserve"> Печ</w:t>
      </w:r>
      <w:r>
        <w:t xml:space="preserve">енгского муниципального округа </w:t>
        <w:tab/>
        <w:tab/>
        <w:tab/>
        <w:tab/>
        <w:tab/>
      </w:r>
      <w:r>
        <w:t xml:space="preserve"> </w:t>
      </w:r>
      <w:r>
        <w:t xml:space="preserve">А.В. Кузнецов</w:t>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p>
    <w:p>
      <w:pPr>
        <w:spacing w:line="240" w:lineRule="auto"/>
        <w:rPr>
          <w:sz w:val="20"/>
          <w:szCs w:val="20"/>
        </w:rPr>
      </w:pP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w:t>
      </w:r>
      <w:r>
        <w:rPr>
          <w:sz w:val="20"/>
          <w:szCs w:val="20"/>
        </w:rPr>
        <w:t xml:space="preserve">0007</w:t>
      </w:r>
      <w:r>
        <w:rPr>
          <w:sz w:val="20"/>
          <w:szCs w:val="20"/>
        </w:rPr>
      </w:r>
      <w:r>
        <w:rPr>
          <w:sz w:val="20"/>
          <w:szCs w:val="20"/>
        </w:rPr>
      </w:r>
    </w:p>
    <w:p>
      <w:pPr>
        <w:ind w:left="5528" w:right="0" w:firstLine="0"/>
        <w:jc w:val="left"/>
        <w:spacing w:line="240" w:lineRule="auto"/>
        <w:widowControl/>
      </w:pPr>
      <w:r>
        <w:t xml:space="preserve">Приложение </w:t>
      </w:r>
      <w:r/>
    </w:p>
    <w:p>
      <w:pPr>
        <w:ind w:left="5528" w:right="0" w:firstLine="0"/>
        <w:jc w:val="left"/>
        <w:spacing w:line="240" w:lineRule="auto"/>
      </w:pPr>
      <w:r>
        <w:t xml:space="preserve">к постановлению администрации </w:t>
      </w:r>
      <w:r/>
    </w:p>
    <w:p>
      <w:pPr>
        <w:ind w:left="5528" w:right="0" w:firstLine="0"/>
        <w:jc w:val="left"/>
        <w:spacing w:line="240" w:lineRule="auto"/>
      </w:pPr>
      <w:r>
        <w:t xml:space="preserve">Печенгского</w:t>
      </w:r>
      <w:r>
        <w:t xml:space="preserve"> муниципального округа</w:t>
      </w:r>
      <w:r/>
    </w:p>
    <w:p>
      <w:pPr>
        <w:ind w:left="5528" w:right="0" w:firstLine="0"/>
        <w:jc w:val="left"/>
        <w:spacing w:line="240" w:lineRule="auto"/>
      </w:pPr>
      <w:r>
        <w:t xml:space="preserve">от </w:t>
      </w:r>
      <w:r>
        <w:t xml:space="preserve">02.05.2024 </w:t>
      </w:r>
      <w:r>
        <w:t xml:space="preserve">№ 706</w:t>
      </w:r>
      <w:r/>
    </w:p>
    <w:p>
      <w:pPr>
        <w:ind w:left="5528" w:right="0" w:firstLine="0"/>
        <w:jc w:val="left"/>
        <w:spacing w:line="240" w:lineRule="auto"/>
        <w:widowControl/>
      </w:pPr>
      <w:r/>
      <w:r/>
    </w:p>
    <w:p>
      <w:pPr>
        <w:ind w:left="5528" w:right="0" w:firstLine="0"/>
        <w:jc w:val="left"/>
        <w:spacing w:line="240" w:lineRule="auto"/>
        <w:widowControl/>
      </w:pPr>
      <w:r>
        <w:t xml:space="preserve">«П</w:t>
      </w:r>
      <w:r>
        <w:t xml:space="preserve">риложение 1</w:t>
      </w:r>
      <w:r/>
    </w:p>
    <w:p>
      <w:pPr>
        <w:ind w:left="5528" w:right="0" w:firstLine="0"/>
        <w:jc w:val="left"/>
        <w:spacing w:line="240" w:lineRule="auto"/>
      </w:pPr>
      <w:r>
        <w:t xml:space="preserve">к постановлению администрации </w:t>
      </w:r>
      <w:r/>
    </w:p>
    <w:p>
      <w:pPr>
        <w:ind w:left="5528" w:right="0" w:firstLine="0"/>
        <w:jc w:val="left"/>
        <w:spacing w:line="240" w:lineRule="auto"/>
      </w:pPr>
      <w:r>
        <w:t xml:space="preserve">Печенгского муниципального округа</w:t>
      </w:r>
      <w:r/>
    </w:p>
    <w:p>
      <w:pPr>
        <w:ind w:left="5528" w:right="0" w:firstLine="0"/>
        <w:jc w:val="left"/>
        <w:spacing w:line="240" w:lineRule="auto"/>
      </w:pPr>
      <w:r>
        <w:t xml:space="preserve">от 22.06.2021  № 622</w:t>
      </w:r>
      <w:r/>
    </w:p>
    <w:p>
      <w:pPr>
        <w:jc w:val="center"/>
        <w:spacing w:line="240" w:lineRule="auto"/>
        <w:widowControl/>
        <w:rPr>
          <w:b/>
        </w:rPr>
      </w:pPr>
      <w:r>
        <w:rPr>
          <w:b/>
        </w:rPr>
      </w:r>
      <w:r>
        <w:rPr>
          <w:b/>
        </w:rPr>
      </w:r>
      <w:r>
        <w:rPr>
          <w:b/>
        </w:rPr>
      </w:r>
    </w:p>
    <w:p>
      <w:pPr>
        <w:jc w:val="center"/>
        <w:spacing w:line="240" w:lineRule="auto"/>
        <w:widowControl/>
        <w:rPr>
          <w:b/>
        </w:rPr>
      </w:pPr>
      <w:r>
        <w:rPr>
          <w:b/>
        </w:rPr>
        <w:t xml:space="preserve">СОСТАВ</w:t>
      </w:r>
      <w:r>
        <w:rPr>
          <w:b/>
        </w:rPr>
      </w:r>
      <w:r>
        <w:rPr>
          <w:b/>
        </w:rPr>
      </w:r>
    </w:p>
    <w:p>
      <w:pPr>
        <w:jc w:val="center"/>
        <w:spacing w:line="240" w:lineRule="auto"/>
        <w:widowControl/>
      </w:pPr>
      <w:r>
        <w:t xml:space="preserve">Оперативного штаба Печенгского муниципального округа</w:t>
      </w:r>
      <w:r/>
    </w:p>
    <w:p>
      <w:pPr>
        <w:jc w:val="center"/>
        <w:spacing w:line="240" w:lineRule="auto"/>
        <w:widowControl/>
      </w:pPr>
      <w:r>
        <w:t xml:space="preserve">по предупреждению чрезвычайных ситуаций, связанных с природными пожарами</w:t>
      </w:r>
      <w:r/>
    </w:p>
    <w:p>
      <w:pPr>
        <w:jc w:val="center"/>
        <w:spacing w:line="240" w:lineRule="auto"/>
        <w:widowControl/>
        <w:rPr>
          <w:b/>
        </w:rPr>
      </w:pPr>
      <w:r>
        <w:t xml:space="preserve">на территории Печенгского муниципального округа</w:t>
      </w:r>
      <w:r>
        <w:rPr>
          <w:b/>
        </w:rPr>
      </w:r>
      <w:r>
        <w:rPr>
          <w:b/>
        </w:rPr>
      </w:r>
    </w:p>
    <w:p>
      <w:pPr>
        <w:jc w:val="center"/>
        <w:spacing w:line="240" w:lineRule="auto"/>
        <w:widowControl/>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4"/>
        <w:gridCol w:w="2358"/>
        <w:gridCol w:w="3404"/>
        <w:gridCol w:w="2755"/>
      </w:tblGrid>
      <w:tr>
        <w:tblPrEx/>
        <w:trPr/>
        <w:tc>
          <w:tcPr>
            <w:shd w:val="clear" w:color="auto" w:fill="auto"/>
            <w:tcW w:w="1054" w:type="dxa"/>
            <w:textDirection w:val="lrTb"/>
            <w:noWrap w:val="false"/>
          </w:tcPr>
          <w:p>
            <w:pPr>
              <w:jc w:val="center"/>
              <w:spacing w:line="240" w:lineRule="auto"/>
              <w:widowControl/>
              <w:rPr>
                <w:b/>
              </w:rPr>
            </w:pPr>
            <w:r>
              <w:rPr>
                <w:b/>
              </w:rPr>
              <w:t xml:space="preserve">№</w:t>
            </w:r>
            <w:r>
              <w:rPr>
                <w:b/>
              </w:rPr>
            </w:r>
            <w:r>
              <w:rPr>
                <w:b/>
              </w:rPr>
            </w:r>
          </w:p>
          <w:p>
            <w:pPr>
              <w:jc w:val="center"/>
              <w:spacing w:line="240" w:lineRule="auto"/>
              <w:widowControl/>
              <w:rPr>
                <w:b/>
              </w:rPr>
            </w:pPr>
            <w:r>
              <w:rPr>
                <w:b/>
              </w:rPr>
              <w:t xml:space="preserve"> п/п</w:t>
            </w:r>
            <w:r>
              <w:rPr>
                <w:b/>
              </w:rPr>
            </w:r>
            <w:r>
              <w:rPr>
                <w:b/>
              </w:rPr>
            </w:r>
          </w:p>
        </w:tc>
        <w:tc>
          <w:tcPr>
            <w:shd w:val="clear" w:color="auto" w:fill="auto"/>
            <w:tcW w:w="2358" w:type="dxa"/>
            <w:textDirection w:val="lrTb"/>
            <w:noWrap w:val="false"/>
          </w:tcPr>
          <w:p>
            <w:pPr>
              <w:jc w:val="center"/>
              <w:spacing w:line="240" w:lineRule="auto"/>
              <w:widowControl/>
              <w:rPr>
                <w:b/>
              </w:rPr>
            </w:pPr>
            <w:r>
              <w:rPr>
                <w:b/>
              </w:rPr>
              <w:t xml:space="preserve">Наименование должности</w:t>
            </w:r>
            <w:r>
              <w:rPr>
                <w:b/>
              </w:rPr>
            </w:r>
            <w:r>
              <w:rPr>
                <w:b/>
              </w:rPr>
            </w:r>
          </w:p>
        </w:tc>
        <w:tc>
          <w:tcPr>
            <w:shd w:val="clear" w:color="auto" w:fill="auto"/>
            <w:tcW w:w="3404" w:type="dxa"/>
            <w:textDirection w:val="lrTb"/>
            <w:noWrap w:val="false"/>
          </w:tcPr>
          <w:p>
            <w:pPr>
              <w:jc w:val="center"/>
              <w:spacing w:line="240" w:lineRule="auto"/>
              <w:widowControl/>
              <w:rPr>
                <w:b/>
              </w:rPr>
            </w:pPr>
            <w:r>
              <w:rPr>
                <w:b/>
              </w:rPr>
              <w:t xml:space="preserve">Наименование штатной должности</w:t>
            </w:r>
            <w:r>
              <w:rPr>
                <w:b/>
              </w:rPr>
            </w:r>
            <w:r>
              <w:rPr>
                <w:b/>
              </w:rPr>
            </w:r>
          </w:p>
        </w:tc>
        <w:tc>
          <w:tcPr>
            <w:shd w:val="clear" w:color="auto" w:fill="auto"/>
            <w:tcW w:w="2755" w:type="dxa"/>
            <w:textDirection w:val="lrTb"/>
            <w:noWrap w:val="false"/>
          </w:tcPr>
          <w:p>
            <w:pPr>
              <w:jc w:val="center"/>
              <w:spacing w:line="240" w:lineRule="auto"/>
              <w:widowControl/>
              <w:rPr>
                <w:b/>
              </w:rPr>
            </w:pPr>
            <w:r>
              <w:rPr>
                <w:b/>
              </w:rPr>
              <w:t xml:space="preserve">Фамилия, Имя, Отчество</w:t>
            </w:r>
            <w:r>
              <w:rPr>
                <w:b/>
              </w:rPr>
            </w:r>
            <w:r>
              <w:rPr>
                <w:b/>
              </w:rPr>
            </w:r>
          </w:p>
        </w:tc>
      </w:tr>
      <w:tr>
        <w:tblPrEx/>
        <w:trPr/>
        <w:tc>
          <w:tcPr>
            <w:shd w:val="clear" w:color="auto" w:fill="auto"/>
            <w:tcW w:w="1054" w:type="dxa"/>
            <w:textDirection w:val="lrTb"/>
            <w:noWrap w:val="false"/>
          </w:tcPr>
          <w:p>
            <w:pPr>
              <w:jc w:val="center"/>
              <w:spacing w:line="240" w:lineRule="auto"/>
              <w:widowControl/>
            </w:pPr>
            <w:r>
              <w:t xml:space="preserve">1.</w:t>
            </w:r>
            <w:r/>
          </w:p>
        </w:tc>
        <w:tc>
          <w:tcPr>
            <w:shd w:val="clear" w:color="auto" w:fill="auto"/>
            <w:tcW w:w="2358" w:type="dxa"/>
            <w:textDirection w:val="lrTb"/>
            <w:noWrap w:val="false"/>
          </w:tcPr>
          <w:p>
            <w:pPr>
              <w:jc w:val="left"/>
              <w:spacing w:line="240" w:lineRule="auto"/>
              <w:widowControl/>
            </w:pPr>
            <w:r>
              <w:t xml:space="preserve">Руководитель Оперативного штаба</w:t>
            </w:r>
            <w:r/>
          </w:p>
        </w:tc>
        <w:tc>
          <w:tcPr>
            <w:shd w:val="clear" w:color="auto" w:fill="auto"/>
            <w:tcW w:w="3404" w:type="dxa"/>
            <w:textDirection w:val="lrTb"/>
            <w:noWrap w:val="false"/>
          </w:tcPr>
          <w:p>
            <w:pPr>
              <w:jc w:val="left"/>
              <w:spacing w:line="240" w:lineRule="auto"/>
              <w:widowControl/>
            </w:pPr>
            <w:r>
              <w:t xml:space="preserve">Заместитель Главы Печенгского муниципального округа</w:t>
            </w:r>
            <w:r/>
          </w:p>
        </w:tc>
        <w:tc>
          <w:tcPr>
            <w:shd w:val="clear" w:color="auto" w:fill="auto"/>
            <w:tcW w:w="2755" w:type="dxa"/>
            <w:textDirection w:val="lrTb"/>
            <w:noWrap w:val="false"/>
          </w:tcPr>
          <w:p>
            <w:pPr>
              <w:jc w:val="center"/>
              <w:spacing w:line="240" w:lineRule="auto"/>
              <w:widowControl/>
            </w:pPr>
            <w:r>
              <w:t xml:space="preserve">Пономарев</w:t>
            </w:r>
            <w:r/>
          </w:p>
          <w:p>
            <w:pPr>
              <w:jc w:val="center"/>
              <w:spacing w:line="240" w:lineRule="auto"/>
              <w:widowControl/>
            </w:pPr>
            <w:r>
              <w:t xml:space="preserve">Андрей</w:t>
            </w:r>
            <w:r/>
          </w:p>
          <w:p>
            <w:pPr>
              <w:jc w:val="center"/>
              <w:spacing w:line="240" w:lineRule="auto"/>
              <w:widowControl/>
            </w:pPr>
            <w:r>
              <w:t xml:space="preserve">Валерьевич</w:t>
            </w:r>
            <w:r/>
          </w:p>
        </w:tc>
      </w:tr>
      <w:tr>
        <w:tblPrEx/>
        <w:trPr/>
        <w:tc>
          <w:tcPr>
            <w:shd w:val="clear" w:color="auto" w:fill="auto"/>
            <w:tcW w:w="1054" w:type="dxa"/>
            <w:textDirection w:val="lrTb"/>
            <w:noWrap w:val="false"/>
          </w:tcPr>
          <w:p>
            <w:pPr>
              <w:jc w:val="center"/>
              <w:spacing w:line="240" w:lineRule="auto"/>
              <w:widowControl/>
            </w:pPr>
            <w:r>
              <w:t xml:space="preserve">2.</w:t>
            </w:r>
            <w:r/>
          </w:p>
        </w:tc>
        <w:tc>
          <w:tcPr>
            <w:shd w:val="clear" w:color="auto" w:fill="auto"/>
            <w:tcW w:w="2358" w:type="dxa"/>
            <w:textDirection w:val="lrTb"/>
            <w:noWrap w:val="false"/>
          </w:tcPr>
          <w:p>
            <w:pPr>
              <w:jc w:val="left"/>
              <w:spacing w:line="240" w:lineRule="auto"/>
              <w:widowControl/>
            </w:pPr>
            <w:r>
              <w:t xml:space="preserve">Заместитель руководителя Оперативного штаба</w:t>
            </w:r>
            <w:r/>
          </w:p>
        </w:tc>
        <w:tc>
          <w:tcPr>
            <w:shd w:val="clear" w:color="auto" w:fill="auto"/>
            <w:tcW w:w="3404" w:type="dxa"/>
            <w:textDirection w:val="lrTb"/>
            <w:noWrap w:val="false"/>
          </w:tcPr>
          <w:p>
            <w:pPr>
              <w:jc w:val="left"/>
              <w:spacing w:line="240" w:lineRule="auto"/>
              <w:widowControl/>
            </w:pPr>
            <w:r>
              <w:t xml:space="preserve">Начальник отдела ГО, ЧС и ПБ администрации Печенгского муниципального округа</w:t>
            </w:r>
            <w:r/>
          </w:p>
        </w:tc>
        <w:tc>
          <w:tcPr>
            <w:shd w:val="clear" w:color="auto" w:fill="auto"/>
            <w:tcW w:w="2755" w:type="dxa"/>
            <w:textDirection w:val="lrTb"/>
            <w:noWrap w:val="false"/>
          </w:tcPr>
          <w:p>
            <w:pPr>
              <w:jc w:val="center"/>
              <w:spacing w:line="240" w:lineRule="auto"/>
              <w:widowControl/>
            </w:pPr>
            <w:r>
              <w:t xml:space="preserve">Соболев</w:t>
            </w:r>
            <w:r/>
          </w:p>
          <w:p>
            <w:pPr>
              <w:jc w:val="center"/>
              <w:spacing w:line="240" w:lineRule="auto"/>
              <w:widowControl/>
            </w:pPr>
            <w:r>
              <w:t xml:space="preserve">Андрей</w:t>
            </w:r>
            <w:r/>
          </w:p>
          <w:p>
            <w:pPr>
              <w:jc w:val="center"/>
              <w:spacing w:line="240" w:lineRule="auto"/>
              <w:widowControl/>
            </w:pPr>
            <w:r>
              <w:t xml:space="preserve">Владимирович</w:t>
            </w:r>
            <w:r/>
          </w:p>
        </w:tc>
      </w:tr>
      <w:tr>
        <w:tblPrEx/>
        <w:trPr/>
        <w:tc>
          <w:tcPr>
            <w:shd w:val="clear" w:color="auto" w:fill="auto"/>
            <w:tcW w:w="1054" w:type="dxa"/>
            <w:textDirection w:val="lrTb"/>
            <w:noWrap w:val="false"/>
          </w:tcPr>
          <w:p>
            <w:pPr>
              <w:jc w:val="center"/>
              <w:spacing w:line="240" w:lineRule="auto"/>
              <w:widowControl/>
            </w:pPr>
            <w:r>
              <w:t xml:space="preserve">3.</w:t>
            </w:r>
            <w:r/>
          </w:p>
        </w:tc>
        <w:tc>
          <w:tcPr>
            <w:shd w:val="clear" w:color="auto" w:fill="auto"/>
            <w:tcW w:w="2358" w:type="dxa"/>
            <w:vAlign w:val="center"/>
            <w:vMerge w:val="restart"/>
            <w:textDirection w:val="lrTb"/>
            <w:noWrap w:val="false"/>
          </w:tcPr>
          <w:p>
            <w:pPr>
              <w:jc w:val="center"/>
              <w:spacing w:line="240" w:lineRule="auto"/>
              <w:widowControl/>
            </w:pPr>
            <w:r>
              <w:t xml:space="preserve">Члены Оперативного штаба</w:t>
            </w:r>
            <w:r/>
          </w:p>
        </w:tc>
        <w:tc>
          <w:tcPr>
            <w:shd w:val="clear" w:color="auto" w:fill="auto"/>
            <w:tcW w:w="3404" w:type="dxa"/>
            <w:textDirection w:val="lrTb"/>
            <w:noWrap w:val="false"/>
          </w:tcPr>
          <w:p>
            <w:pPr>
              <w:jc w:val="left"/>
              <w:spacing w:line="240" w:lineRule="auto"/>
              <w:widowControl/>
            </w:pPr>
            <w:r>
              <w:t xml:space="preserve">Советник Главы Печенгского муниципального округа </w:t>
            </w:r>
            <w:r/>
          </w:p>
          <w:p>
            <w:pPr>
              <w:jc w:val="left"/>
              <w:spacing w:line="240" w:lineRule="auto"/>
              <w:widowControl/>
            </w:pPr>
            <w:r>
              <w:t xml:space="preserve">(г. Заполярный)</w:t>
            </w:r>
            <w:r/>
          </w:p>
        </w:tc>
        <w:tc>
          <w:tcPr>
            <w:shd w:val="clear" w:color="auto" w:fill="auto"/>
            <w:tcW w:w="2755" w:type="dxa"/>
            <w:textDirection w:val="lrTb"/>
            <w:noWrap w:val="false"/>
          </w:tcPr>
          <w:p>
            <w:pPr>
              <w:jc w:val="center"/>
              <w:spacing w:line="240" w:lineRule="auto"/>
              <w:widowControl/>
            </w:pPr>
            <w:r>
              <w:t xml:space="preserve">Поздняков</w:t>
            </w:r>
            <w:r/>
          </w:p>
          <w:p>
            <w:pPr>
              <w:jc w:val="center"/>
              <w:spacing w:line="240" w:lineRule="auto"/>
              <w:widowControl/>
            </w:pPr>
            <w:r>
              <w:t xml:space="preserve">Дмитрий</w:t>
            </w:r>
            <w:r/>
          </w:p>
          <w:p>
            <w:pPr>
              <w:jc w:val="center"/>
              <w:spacing w:line="240" w:lineRule="auto"/>
              <w:widowControl/>
            </w:pPr>
            <w:r>
              <w:t xml:space="preserve">Михайлович</w:t>
            </w:r>
            <w:r/>
          </w:p>
        </w:tc>
      </w:tr>
      <w:tr>
        <w:tblPrEx/>
        <w:trPr/>
        <w:tc>
          <w:tcPr>
            <w:shd w:val="clear" w:color="auto" w:fill="auto"/>
            <w:tcW w:w="1054" w:type="dxa"/>
            <w:textDirection w:val="lrTb"/>
            <w:noWrap w:val="false"/>
          </w:tcPr>
          <w:p>
            <w:pPr>
              <w:jc w:val="center"/>
              <w:spacing w:line="240" w:lineRule="auto"/>
              <w:widowControl/>
            </w:pPr>
            <w:r>
              <w:t xml:space="preserve">4.</w:t>
            </w:r>
            <w:r/>
          </w:p>
        </w:tc>
        <w:tc>
          <w:tcPr>
            <w:shd w:val="clear" w:color="auto" w:fill="auto"/>
            <w:tcW w:w="2358" w:type="dxa"/>
            <w:vMerge w:val="continue"/>
            <w:textDirection w:val="lrTb"/>
            <w:noWrap w:val="false"/>
          </w:tcPr>
          <w:p>
            <w:pPr>
              <w:jc w:val="left"/>
              <w:spacing w:line="240" w:lineRule="auto"/>
              <w:widowControl/>
            </w:pPr>
            <w:r/>
            <w:r/>
          </w:p>
        </w:tc>
        <w:tc>
          <w:tcPr>
            <w:shd w:val="clear" w:color="auto" w:fill="auto"/>
            <w:tcW w:w="3404" w:type="dxa"/>
            <w:textDirection w:val="lrTb"/>
            <w:noWrap w:val="false"/>
          </w:tcPr>
          <w:p>
            <w:pPr>
              <w:jc w:val="left"/>
              <w:spacing w:line="240" w:lineRule="auto"/>
              <w:widowControl/>
            </w:pPr>
            <w:r>
              <w:t xml:space="preserve">Советник Главы Печенгского муниципального округа </w:t>
            </w:r>
            <w:r/>
          </w:p>
          <w:p>
            <w:pPr>
              <w:jc w:val="left"/>
              <w:spacing w:line="240" w:lineRule="auto"/>
              <w:widowControl/>
            </w:pPr>
            <w:r>
              <w:t xml:space="preserve">(г.п. Печенга)</w:t>
            </w:r>
            <w:r/>
          </w:p>
        </w:tc>
        <w:tc>
          <w:tcPr>
            <w:shd w:val="clear" w:color="auto" w:fill="auto"/>
            <w:tcW w:w="2755" w:type="dxa"/>
            <w:textDirection w:val="lrTb"/>
            <w:noWrap w:val="false"/>
          </w:tcPr>
          <w:p>
            <w:pPr>
              <w:jc w:val="center"/>
              <w:spacing w:line="240" w:lineRule="auto"/>
              <w:widowControl/>
            </w:pPr>
            <w:r>
              <w:t xml:space="preserve">Иванова</w:t>
            </w:r>
            <w:r/>
          </w:p>
          <w:p>
            <w:pPr>
              <w:jc w:val="center"/>
              <w:spacing w:line="240" w:lineRule="auto"/>
              <w:widowControl/>
            </w:pPr>
            <w:r>
              <w:t xml:space="preserve">Наталья</w:t>
            </w:r>
            <w:r/>
          </w:p>
          <w:p>
            <w:pPr>
              <w:jc w:val="center"/>
              <w:spacing w:line="240" w:lineRule="auto"/>
              <w:widowControl/>
            </w:pPr>
            <w:r>
              <w:t xml:space="preserve">Алексеевна</w:t>
            </w:r>
            <w:r/>
          </w:p>
        </w:tc>
      </w:tr>
      <w:tr>
        <w:tblPrEx/>
        <w:trPr/>
        <w:tc>
          <w:tcPr>
            <w:shd w:val="clear" w:color="auto" w:fill="auto"/>
            <w:tcW w:w="1054" w:type="dxa"/>
            <w:textDirection w:val="lrTb"/>
            <w:noWrap w:val="false"/>
          </w:tcPr>
          <w:p>
            <w:pPr>
              <w:jc w:val="center"/>
              <w:spacing w:line="240" w:lineRule="auto"/>
              <w:widowControl/>
            </w:pPr>
            <w:r>
              <w:t xml:space="preserve">5.</w:t>
            </w:r>
            <w:r/>
          </w:p>
        </w:tc>
        <w:tc>
          <w:tcPr>
            <w:shd w:val="clear" w:color="auto" w:fill="auto"/>
            <w:tcW w:w="2358" w:type="dxa"/>
            <w:vMerge w:val="continue"/>
            <w:textDirection w:val="lrTb"/>
            <w:noWrap w:val="false"/>
          </w:tcPr>
          <w:p>
            <w:pPr>
              <w:jc w:val="left"/>
              <w:spacing w:line="240" w:lineRule="auto"/>
              <w:widowControl/>
            </w:pPr>
            <w:r/>
            <w:r/>
          </w:p>
        </w:tc>
        <w:tc>
          <w:tcPr>
            <w:shd w:val="clear" w:color="auto" w:fill="auto"/>
            <w:tcW w:w="3404" w:type="dxa"/>
            <w:textDirection w:val="lrTb"/>
            <w:noWrap w:val="false"/>
          </w:tcPr>
          <w:p>
            <w:pPr>
              <w:jc w:val="left"/>
              <w:spacing w:line="240" w:lineRule="auto"/>
              <w:widowControl/>
            </w:pPr>
            <w:r>
              <w:t xml:space="preserve">Советник Главы Печенгского муниципального округа </w:t>
            </w:r>
            <w:r/>
          </w:p>
          <w:p>
            <w:pPr>
              <w:jc w:val="left"/>
              <w:spacing w:line="240" w:lineRule="auto"/>
              <w:widowControl/>
            </w:pPr>
            <w:r>
              <w:t xml:space="preserve">(с.п. Корзуново)</w:t>
            </w:r>
            <w:r/>
          </w:p>
        </w:tc>
        <w:tc>
          <w:tcPr>
            <w:shd w:val="clear" w:color="auto" w:fill="auto"/>
            <w:tcW w:w="2755" w:type="dxa"/>
            <w:textDirection w:val="lrTb"/>
            <w:noWrap w:val="false"/>
          </w:tcPr>
          <w:p>
            <w:pPr>
              <w:jc w:val="center"/>
              <w:spacing w:line="240" w:lineRule="auto"/>
              <w:widowControl/>
            </w:pPr>
            <w:r>
              <w:t xml:space="preserve">Курмаз</w:t>
            </w:r>
            <w:r/>
          </w:p>
          <w:p>
            <w:pPr>
              <w:jc w:val="center"/>
              <w:spacing w:line="240" w:lineRule="auto"/>
              <w:widowControl/>
            </w:pPr>
            <w:r>
              <w:t xml:space="preserve">Илья</w:t>
            </w:r>
            <w:r/>
          </w:p>
          <w:p>
            <w:pPr>
              <w:jc w:val="center"/>
              <w:spacing w:line="240" w:lineRule="auto"/>
              <w:widowControl/>
            </w:pPr>
            <w:r>
              <w:t xml:space="preserve">Константинович</w:t>
            </w:r>
            <w:r/>
          </w:p>
        </w:tc>
      </w:tr>
      <w:tr>
        <w:tblPrEx/>
        <w:trPr/>
        <w:tc>
          <w:tcPr>
            <w:shd w:val="clear" w:color="auto" w:fill="auto"/>
            <w:tcW w:w="1054" w:type="dxa"/>
            <w:textDirection w:val="lrTb"/>
            <w:noWrap w:val="false"/>
          </w:tcPr>
          <w:p>
            <w:pPr>
              <w:jc w:val="center"/>
              <w:spacing w:line="240" w:lineRule="auto"/>
              <w:widowControl/>
            </w:pPr>
            <w:r>
              <w:t xml:space="preserve">6.</w:t>
            </w:r>
            <w:r/>
          </w:p>
        </w:tc>
        <w:tc>
          <w:tcPr>
            <w:shd w:val="clear" w:color="auto" w:fill="auto"/>
            <w:tcW w:w="2358" w:type="dxa"/>
            <w:vMerge w:val="continue"/>
            <w:textDirection w:val="lrTb"/>
            <w:noWrap w:val="false"/>
          </w:tcPr>
          <w:p>
            <w:pPr>
              <w:jc w:val="left"/>
              <w:spacing w:line="240" w:lineRule="auto"/>
              <w:widowControl/>
            </w:pPr>
            <w:r/>
            <w:r/>
          </w:p>
        </w:tc>
        <w:tc>
          <w:tcPr>
            <w:shd w:val="clear" w:color="auto" w:fill="auto"/>
            <w:tcW w:w="3404" w:type="dxa"/>
            <w:textDirection w:val="lrTb"/>
            <w:noWrap w:val="false"/>
          </w:tcPr>
          <w:p>
            <w:pPr>
              <w:jc w:val="left"/>
              <w:spacing w:line="240" w:lineRule="auto"/>
              <w:widowControl/>
            </w:pPr>
            <w:r>
              <w:t xml:space="preserve">Советник Главы Печенгского муниципального округа </w:t>
            </w:r>
            <w:r/>
          </w:p>
          <w:p>
            <w:pPr>
              <w:jc w:val="left"/>
              <w:spacing w:line="240" w:lineRule="auto"/>
              <w:widowControl/>
            </w:pPr>
            <w:r>
              <w:t xml:space="preserve">(</w:t>
            </w:r>
            <w:r>
              <w:t xml:space="preserve">г</w:t>
            </w:r>
            <w:r>
              <w:t xml:space="preserve">.п. </w:t>
            </w:r>
            <w:r>
              <w:t xml:space="preserve">Никель</w:t>
            </w:r>
            <w:r>
              <w:t xml:space="preserve">)</w:t>
            </w:r>
            <w:r/>
          </w:p>
        </w:tc>
        <w:tc>
          <w:tcPr>
            <w:shd w:val="clear" w:color="auto" w:fill="auto"/>
            <w:tcW w:w="2755" w:type="dxa"/>
            <w:textDirection w:val="lrTb"/>
            <w:noWrap w:val="false"/>
          </w:tcPr>
          <w:p>
            <w:pPr>
              <w:jc w:val="center"/>
              <w:spacing w:line="240" w:lineRule="auto"/>
              <w:widowControl/>
            </w:pPr>
            <w:r>
              <w:t xml:space="preserve">Ганоченко</w:t>
            </w:r>
            <w:r/>
          </w:p>
          <w:p>
            <w:pPr>
              <w:jc w:val="center"/>
              <w:spacing w:line="240" w:lineRule="auto"/>
              <w:widowControl/>
            </w:pPr>
            <w:r>
              <w:t xml:space="preserve">Дмитрий</w:t>
            </w:r>
            <w:r/>
          </w:p>
          <w:p>
            <w:pPr>
              <w:jc w:val="center"/>
              <w:spacing w:line="240" w:lineRule="auto"/>
              <w:widowControl/>
            </w:pPr>
            <w:r>
              <w:t xml:space="preserve">Юрьевич</w:t>
            </w:r>
            <w:r/>
          </w:p>
        </w:tc>
      </w:tr>
      <w:tr>
        <w:tblPrEx/>
        <w:trPr/>
        <w:tc>
          <w:tcPr>
            <w:shd w:val="clear" w:color="auto" w:fill="auto"/>
            <w:tcW w:w="1054" w:type="dxa"/>
            <w:textDirection w:val="lrTb"/>
            <w:noWrap w:val="false"/>
          </w:tcPr>
          <w:p>
            <w:pPr>
              <w:jc w:val="center"/>
              <w:spacing w:line="240" w:lineRule="auto"/>
              <w:widowControl/>
            </w:pPr>
            <w:r>
              <w:t xml:space="preserve">7</w:t>
            </w:r>
            <w:r>
              <w:t xml:space="preserve">.</w:t>
            </w:r>
            <w:r/>
          </w:p>
        </w:tc>
        <w:tc>
          <w:tcPr>
            <w:shd w:val="clear" w:color="auto" w:fill="auto"/>
            <w:tcW w:w="2358" w:type="dxa"/>
            <w:vMerge w:val="continue"/>
            <w:textDirection w:val="lrTb"/>
            <w:noWrap w:val="false"/>
          </w:tcPr>
          <w:p>
            <w:pPr>
              <w:jc w:val="left"/>
              <w:spacing w:line="240" w:lineRule="auto"/>
              <w:widowControl/>
            </w:pPr>
            <w:r/>
            <w:r/>
          </w:p>
        </w:tc>
        <w:tc>
          <w:tcPr>
            <w:shd w:val="clear" w:color="auto" w:fill="auto"/>
            <w:tcW w:w="3404" w:type="dxa"/>
            <w:textDirection w:val="lrTb"/>
            <w:noWrap w:val="false"/>
          </w:tcPr>
          <w:p>
            <w:pPr>
              <w:jc w:val="left"/>
              <w:spacing w:line="240" w:lineRule="auto"/>
              <w:widowControl/>
            </w:pPr>
            <w:r>
              <w:t xml:space="preserve">Ведущий специалист отдела ГО, ЧС и ПБ администрации Печенгского муниципального округа</w:t>
            </w:r>
            <w:r/>
          </w:p>
        </w:tc>
        <w:tc>
          <w:tcPr>
            <w:shd w:val="clear" w:color="auto" w:fill="auto"/>
            <w:tcW w:w="2755" w:type="dxa"/>
            <w:textDirection w:val="lrTb"/>
            <w:noWrap w:val="false"/>
          </w:tcPr>
          <w:p>
            <w:pPr>
              <w:jc w:val="center"/>
              <w:spacing w:line="240" w:lineRule="auto"/>
              <w:widowControl/>
            </w:pPr>
            <w:r>
              <w:t xml:space="preserve">Тарасов</w:t>
            </w:r>
            <w:r/>
          </w:p>
          <w:p>
            <w:pPr>
              <w:jc w:val="center"/>
              <w:spacing w:line="240" w:lineRule="auto"/>
              <w:widowControl/>
            </w:pPr>
            <w:r>
              <w:t xml:space="preserve">Александр</w:t>
            </w:r>
            <w:r/>
          </w:p>
          <w:p>
            <w:pPr>
              <w:jc w:val="center"/>
              <w:spacing w:line="240" w:lineRule="auto"/>
              <w:widowControl/>
            </w:pPr>
            <w:r>
              <w:t xml:space="preserve">Геннадьевич</w:t>
            </w:r>
            <w:r/>
          </w:p>
        </w:tc>
      </w:tr>
      <w:tr>
        <w:tblPrEx/>
        <w:trPr/>
        <w:tc>
          <w:tcPr>
            <w:shd w:val="clear" w:color="auto" w:fill="auto"/>
            <w:tcW w:w="1054" w:type="dxa"/>
            <w:textDirection w:val="lrTb"/>
            <w:noWrap w:val="false"/>
          </w:tcPr>
          <w:p>
            <w:pPr>
              <w:jc w:val="center"/>
              <w:spacing w:line="240" w:lineRule="auto"/>
              <w:widowControl/>
            </w:pPr>
            <w:r>
              <w:t xml:space="preserve">8</w:t>
            </w:r>
            <w:r>
              <w:t xml:space="preserve">.</w:t>
            </w:r>
            <w:r/>
          </w:p>
        </w:tc>
        <w:tc>
          <w:tcPr>
            <w:shd w:val="clear" w:color="auto" w:fill="auto"/>
            <w:tcW w:w="2358" w:type="dxa"/>
            <w:vMerge w:val="continue"/>
            <w:textDirection w:val="lrTb"/>
            <w:noWrap w:val="false"/>
          </w:tcPr>
          <w:p>
            <w:pPr>
              <w:jc w:val="left"/>
              <w:spacing w:line="240" w:lineRule="auto"/>
              <w:widowControl/>
            </w:pPr>
            <w:r/>
            <w:r/>
          </w:p>
        </w:tc>
        <w:tc>
          <w:tcPr>
            <w:shd w:val="clear" w:color="auto" w:fill="auto"/>
            <w:tcW w:w="3404" w:type="dxa"/>
            <w:textDirection w:val="lrTb"/>
            <w:noWrap w:val="false"/>
          </w:tcPr>
          <w:p>
            <w:pPr>
              <w:jc w:val="left"/>
              <w:spacing w:line="240" w:lineRule="auto"/>
              <w:widowControl/>
            </w:pPr>
            <w:r>
              <w:t xml:space="preserve">Начальник</w:t>
            </w:r>
            <w:r>
              <w:t xml:space="preserve"> МКУ «ЕДДС Печенгского района»</w:t>
            </w:r>
            <w:r/>
          </w:p>
        </w:tc>
        <w:tc>
          <w:tcPr>
            <w:shd w:val="clear" w:color="auto" w:fill="auto"/>
            <w:tcW w:w="2755" w:type="dxa"/>
            <w:textDirection w:val="lrTb"/>
            <w:noWrap w:val="false"/>
          </w:tcPr>
          <w:p>
            <w:pPr>
              <w:jc w:val="center"/>
              <w:spacing w:line="240" w:lineRule="auto"/>
              <w:widowControl/>
            </w:pPr>
            <w:r>
              <w:t xml:space="preserve">Шипилов</w:t>
            </w:r>
            <w:r/>
          </w:p>
          <w:p>
            <w:pPr>
              <w:jc w:val="center"/>
              <w:spacing w:line="240" w:lineRule="auto"/>
              <w:widowControl/>
            </w:pPr>
            <w:r>
              <w:t xml:space="preserve">Сергей </w:t>
            </w:r>
            <w:r/>
          </w:p>
          <w:p>
            <w:pPr>
              <w:jc w:val="center"/>
              <w:spacing w:line="240" w:lineRule="auto"/>
              <w:widowControl/>
            </w:pPr>
            <w:r>
              <w:t xml:space="preserve">Викторович</w:t>
            </w:r>
            <w:r/>
          </w:p>
        </w:tc>
      </w:tr>
      <w:tr>
        <w:tblPrEx/>
        <w:trPr/>
        <w:tc>
          <w:tcPr>
            <w:shd w:val="clear" w:color="auto" w:fill="auto"/>
            <w:tcW w:w="1054" w:type="dxa"/>
            <w:textDirection w:val="lrTb"/>
            <w:noWrap w:val="false"/>
          </w:tcPr>
          <w:p>
            <w:pPr>
              <w:jc w:val="center"/>
              <w:spacing w:line="240" w:lineRule="auto"/>
              <w:widowControl/>
            </w:pPr>
            <w:r>
              <w:t xml:space="preserve">9</w:t>
            </w:r>
            <w:r>
              <w:t xml:space="preserve">.</w:t>
            </w:r>
            <w:r/>
          </w:p>
        </w:tc>
        <w:tc>
          <w:tcPr>
            <w:shd w:val="clear" w:color="auto" w:fill="auto"/>
            <w:tcW w:w="2358" w:type="dxa"/>
            <w:vMerge w:val="continue"/>
            <w:textDirection w:val="lrTb"/>
            <w:noWrap w:val="false"/>
          </w:tcPr>
          <w:p>
            <w:pPr>
              <w:jc w:val="left"/>
              <w:spacing w:line="240" w:lineRule="auto"/>
              <w:widowControl/>
            </w:pPr>
            <w:r/>
            <w:r/>
          </w:p>
        </w:tc>
        <w:tc>
          <w:tcPr>
            <w:shd w:val="clear" w:color="auto" w:fill="auto"/>
            <w:tcW w:w="3404" w:type="dxa"/>
            <w:textDirection w:val="lrTb"/>
            <w:noWrap w:val="false"/>
          </w:tcPr>
          <w:p>
            <w:pPr>
              <w:jc w:val="left"/>
              <w:spacing w:line="240" w:lineRule="auto"/>
              <w:widowControl/>
            </w:pPr>
            <w:r>
              <w:t xml:space="preserve">Начальник отдела строительства и ЖКХ администрации Печенгского муниципального округа</w:t>
            </w:r>
            <w:r/>
          </w:p>
        </w:tc>
        <w:tc>
          <w:tcPr>
            <w:shd w:val="clear" w:color="auto" w:fill="auto"/>
            <w:tcW w:w="2755" w:type="dxa"/>
            <w:textDirection w:val="lrTb"/>
            <w:noWrap w:val="false"/>
          </w:tcPr>
          <w:p>
            <w:pPr>
              <w:jc w:val="center"/>
              <w:spacing w:line="240" w:lineRule="auto"/>
              <w:widowControl/>
            </w:pPr>
            <w:r>
              <w:t xml:space="preserve">Жулидова</w:t>
            </w:r>
            <w:r/>
          </w:p>
          <w:p>
            <w:pPr>
              <w:jc w:val="center"/>
              <w:spacing w:line="240" w:lineRule="auto"/>
              <w:widowControl/>
            </w:pPr>
            <w:r>
              <w:t xml:space="preserve">Наталья</w:t>
            </w:r>
            <w:r/>
          </w:p>
          <w:p>
            <w:pPr>
              <w:jc w:val="center"/>
              <w:spacing w:line="240" w:lineRule="auto"/>
              <w:widowControl/>
            </w:pPr>
            <w:r>
              <w:t xml:space="preserve">Юрьевна»</w:t>
            </w:r>
            <w:r/>
          </w:p>
        </w:tc>
      </w:tr>
    </w:tbl>
    <w:p>
      <w:pPr>
        <w:shd w:val="nil" w:color="auto"/>
        <w:rPr>
          <w:b/>
          <w:bCs/>
        </w:rPr>
      </w:pPr>
      <w:r>
        <w:rPr>
          <w:b/>
          <w:bCs/>
        </w:rPr>
      </w:r>
      <w:r>
        <w:rPr>
          <w:b/>
          <w:bCs/>
        </w:rPr>
      </w:r>
    </w:p>
    <w:sectPr>
      <w:footerReference w:type="default" r:id="rId9"/>
      <w:footerReference w:type="even" r:id="rId10"/>
      <w:footnotePr/>
      <w:endnotePr/>
      <w:type w:val="nextPage"/>
      <w:pgSz w:w="11906" w:h="16838" w:orient="portrait"/>
      <w:pgMar w:top="1134" w:right="850" w:bottom="1134" w:left="1701"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898"/>
      </w:rPr>
      <w:framePr w:wrap="around" w:vAnchor="text" w:hAnchor="margin" w:xAlign="right" w:y="1"/>
    </w:pPr>
    <w:r>
      <w:rPr>
        <w:rStyle w:val="898"/>
      </w:rPr>
      <w:fldChar w:fldCharType="begin"/>
    </w:r>
    <w:r>
      <w:rPr>
        <w:rStyle w:val="898"/>
      </w:rPr>
      <w:instrText xml:space="preserve">PAGE  </w:instrText>
    </w:r>
    <w:r>
      <w:rPr>
        <w:rStyle w:val="898"/>
      </w:rPr>
      <w:fldChar w:fldCharType="end"/>
    </w:r>
    <w:r>
      <w:rPr>
        <w:rStyle w:val="898"/>
      </w:rPr>
    </w:r>
    <w:r>
      <w:rPr>
        <w:rStyle w:val="898"/>
      </w:rPr>
    </w:r>
  </w:p>
  <w:p>
    <w:pPr>
      <w:pStyle w:val="89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6">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0">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6">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7">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8">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num w:numId="1">
    <w:abstractNumId w:val="18"/>
  </w:num>
  <w:num w:numId="2">
    <w:abstractNumId w:val="16"/>
  </w:num>
  <w:num w:numId="3">
    <w:abstractNumId w:val="7"/>
  </w:num>
  <w:num w:numId="4">
    <w:abstractNumId w:val="13"/>
  </w:num>
  <w:num w:numId="5">
    <w:abstractNumId w:val="14"/>
  </w:num>
  <w:num w:numId="6">
    <w:abstractNumId w:val="4"/>
  </w:num>
  <w:num w:numId="7">
    <w:abstractNumId w:val="9"/>
  </w:num>
  <w:num w:numId="8">
    <w:abstractNumId w:val="12"/>
  </w:num>
  <w:num w:numId="9">
    <w:abstractNumId w:val="3"/>
  </w:num>
  <w:num w:numId="10">
    <w:abstractNumId w:val="2"/>
  </w:num>
  <w:num w:numId="11">
    <w:abstractNumId w:val="10"/>
  </w:num>
  <w:num w:numId="12">
    <w:abstractNumId w:val="15"/>
  </w:num>
  <w:num w:numId="13">
    <w:abstractNumId w:val="8"/>
  </w:num>
  <w:num w:numId="14">
    <w:abstractNumId w:val="1"/>
  </w:num>
  <w:num w:numId="15">
    <w:abstractNumId w:val="6"/>
  </w:num>
  <w:num w:numId="16">
    <w:abstractNumId w:val="11"/>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94"/>
    <w:link w:val="892"/>
    <w:uiPriority w:val="9"/>
    <w:rPr>
      <w:rFonts w:ascii="Arial" w:hAnsi="Arial" w:eastAsia="Arial" w:cs="Arial"/>
      <w:sz w:val="40"/>
      <w:szCs w:val="40"/>
    </w:rPr>
  </w:style>
  <w:style w:type="paragraph" w:styleId="721">
    <w:name w:val="Heading 2"/>
    <w:basedOn w:val="891"/>
    <w:next w:val="891"/>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basedOn w:val="894"/>
    <w:link w:val="721"/>
    <w:uiPriority w:val="9"/>
    <w:rPr>
      <w:rFonts w:ascii="Arial" w:hAnsi="Arial" w:eastAsia="Arial" w:cs="Arial"/>
      <w:sz w:val="34"/>
    </w:rPr>
  </w:style>
  <w:style w:type="paragraph" w:styleId="723">
    <w:name w:val="Heading 3"/>
    <w:basedOn w:val="891"/>
    <w:next w:val="891"/>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basedOn w:val="894"/>
    <w:link w:val="723"/>
    <w:uiPriority w:val="9"/>
    <w:rPr>
      <w:rFonts w:ascii="Arial" w:hAnsi="Arial" w:eastAsia="Arial" w:cs="Arial"/>
      <w:sz w:val="30"/>
      <w:szCs w:val="30"/>
    </w:rPr>
  </w:style>
  <w:style w:type="character" w:styleId="725">
    <w:name w:val="Heading 4 Char"/>
    <w:basedOn w:val="894"/>
    <w:link w:val="893"/>
    <w:uiPriority w:val="9"/>
    <w:rPr>
      <w:rFonts w:ascii="Arial" w:hAnsi="Arial" w:eastAsia="Arial" w:cs="Arial"/>
      <w:b/>
      <w:bCs/>
      <w:sz w:val="26"/>
      <w:szCs w:val="26"/>
    </w:rPr>
  </w:style>
  <w:style w:type="paragraph" w:styleId="726">
    <w:name w:val="Heading 5"/>
    <w:basedOn w:val="891"/>
    <w:next w:val="891"/>
    <w:link w:val="727"/>
    <w:uiPriority w:val="9"/>
    <w:unhideWhenUsed/>
    <w:qFormat/>
    <w:pPr>
      <w:keepLines/>
      <w:keepNext/>
      <w:spacing w:before="320" w:after="200"/>
      <w:outlineLvl w:val="4"/>
    </w:pPr>
    <w:rPr>
      <w:rFonts w:ascii="Arial" w:hAnsi="Arial" w:eastAsia="Arial" w:cs="Arial"/>
      <w:b/>
      <w:bCs/>
      <w:sz w:val="24"/>
      <w:szCs w:val="24"/>
    </w:rPr>
  </w:style>
  <w:style w:type="character" w:styleId="727">
    <w:name w:val="Heading 5 Char"/>
    <w:basedOn w:val="894"/>
    <w:link w:val="726"/>
    <w:uiPriority w:val="9"/>
    <w:rPr>
      <w:rFonts w:ascii="Arial" w:hAnsi="Arial" w:eastAsia="Arial" w:cs="Arial"/>
      <w:b/>
      <w:bCs/>
      <w:sz w:val="24"/>
      <w:szCs w:val="24"/>
    </w:rPr>
  </w:style>
  <w:style w:type="paragraph" w:styleId="728">
    <w:name w:val="Heading 6"/>
    <w:basedOn w:val="891"/>
    <w:next w:val="891"/>
    <w:link w:val="729"/>
    <w:uiPriority w:val="9"/>
    <w:unhideWhenUsed/>
    <w:qFormat/>
    <w:pPr>
      <w:keepLines/>
      <w:keepNext/>
      <w:spacing w:before="320" w:after="200"/>
      <w:outlineLvl w:val="5"/>
    </w:pPr>
    <w:rPr>
      <w:rFonts w:ascii="Arial" w:hAnsi="Arial" w:eastAsia="Arial" w:cs="Arial"/>
      <w:b/>
      <w:bCs/>
      <w:sz w:val="22"/>
      <w:szCs w:val="22"/>
    </w:rPr>
  </w:style>
  <w:style w:type="character" w:styleId="729">
    <w:name w:val="Heading 6 Char"/>
    <w:basedOn w:val="894"/>
    <w:link w:val="728"/>
    <w:uiPriority w:val="9"/>
    <w:rPr>
      <w:rFonts w:ascii="Arial" w:hAnsi="Arial" w:eastAsia="Arial" w:cs="Arial"/>
      <w:b/>
      <w:bCs/>
      <w:sz w:val="22"/>
      <w:szCs w:val="22"/>
    </w:rPr>
  </w:style>
  <w:style w:type="paragraph" w:styleId="730">
    <w:name w:val="Heading 7"/>
    <w:basedOn w:val="891"/>
    <w:next w:val="891"/>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name w:val="Heading 7 Char"/>
    <w:basedOn w:val="894"/>
    <w:link w:val="730"/>
    <w:uiPriority w:val="9"/>
    <w:rPr>
      <w:rFonts w:ascii="Arial" w:hAnsi="Arial" w:eastAsia="Arial" w:cs="Arial"/>
      <w:b/>
      <w:bCs/>
      <w:i/>
      <w:iCs/>
      <w:sz w:val="22"/>
      <w:szCs w:val="22"/>
    </w:rPr>
  </w:style>
  <w:style w:type="paragraph" w:styleId="732">
    <w:name w:val="Heading 8"/>
    <w:basedOn w:val="891"/>
    <w:next w:val="891"/>
    <w:link w:val="733"/>
    <w:uiPriority w:val="9"/>
    <w:unhideWhenUsed/>
    <w:qFormat/>
    <w:pPr>
      <w:keepLines/>
      <w:keepNext/>
      <w:spacing w:before="320" w:after="200"/>
      <w:outlineLvl w:val="7"/>
    </w:pPr>
    <w:rPr>
      <w:rFonts w:ascii="Arial" w:hAnsi="Arial" w:eastAsia="Arial" w:cs="Arial"/>
      <w:i/>
      <w:iCs/>
      <w:sz w:val="22"/>
      <w:szCs w:val="22"/>
    </w:rPr>
  </w:style>
  <w:style w:type="character" w:styleId="733">
    <w:name w:val="Heading 8 Char"/>
    <w:basedOn w:val="894"/>
    <w:link w:val="732"/>
    <w:uiPriority w:val="9"/>
    <w:rPr>
      <w:rFonts w:ascii="Arial" w:hAnsi="Arial" w:eastAsia="Arial" w:cs="Arial"/>
      <w:i/>
      <w:iCs/>
      <w:sz w:val="22"/>
      <w:szCs w:val="22"/>
    </w:rPr>
  </w:style>
  <w:style w:type="paragraph" w:styleId="734">
    <w:name w:val="Heading 9"/>
    <w:basedOn w:val="891"/>
    <w:next w:val="891"/>
    <w:link w:val="735"/>
    <w:uiPriority w:val="9"/>
    <w:unhideWhenUsed/>
    <w:qFormat/>
    <w:pPr>
      <w:keepLines/>
      <w:keepNext/>
      <w:spacing w:before="320" w:after="200"/>
      <w:outlineLvl w:val="8"/>
    </w:pPr>
    <w:rPr>
      <w:rFonts w:ascii="Arial" w:hAnsi="Arial" w:eastAsia="Arial" w:cs="Arial"/>
      <w:i/>
      <w:iCs/>
      <w:sz w:val="21"/>
      <w:szCs w:val="21"/>
    </w:rPr>
  </w:style>
  <w:style w:type="character" w:styleId="735">
    <w:name w:val="Heading 9 Char"/>
    <w:basedOn w:val="894"/>
    <w:link w:val="734"/>
    <w:uiPriority w:val="9"/>
    <w:rPr>
      <w:rFonts w:ascii="Arial" w:hAnsi="Arial" w:eastAsia="Arial" w:cs="Arial"/>
      <w:i/>
      <w:iCs/>
      <w:sz w:val="21"/>
      <w:szCs w:val="21"/>
    </w:rPr>
  </w:style>
  <w:style w:type="paragraph" w:styleId="736">
    <w:name w:val="No Spacing"/>
    <w:uiPriority w:val="1"/>
    <w:qFormat/>
    <w:pPr>
      <w:spacing w:before="0" w:after="0" w:line="240" w:lineRule="auto"/>
    </w:pPr>
  </w:style>
  <w:style w:type="paragraph" w:styleId="737">
    <w:name w:val="Title"/>
    <w:basedOn w:val="891"/>
    <w:next w:val="891"/>
    <w:link w:val="738"/>
    <w:uiPriority w:val="10"/>
    <w:qFormat/>
    <w:pPr>
      <w:contextualSpacing/>
      <w:spacing w:before="300" w:after="200"/>
    </w:pPr>
    <w:rPr>
      <w:sz w:val="48"/>
      <w:szCs w:val="48"/>
    </w:rPr>
  </w:style>
  <w:style w:type="character" w:styleId="738">
    <w:name w:val="Title Char"/>
    <w:basedOn w:val="894"/>
    <w:link w:val="737"/>
    <w:uiPriority w:val="10"/>
    <w:rPr>
      <w:sz w:val="48"/>
      <w:szCs w:val="48"/>
    </w:rPr>
  </w:style>
  <w:style w:type="paragraph" w:styleId="739">
    <w:name w:val="Subtitle"/>
    <w:basedOn w:val="891"/>
    <w:next w:val="891"/>
    <w:link w:val="740"/>
    <w:uiPriority w:val="11"/>
    <w:qFormat/>
    <w:pPr>
      <w:spacing w:before="200" w:after="200"/>
    </w:pPr>
    <w:rPr>
      <w:sz w:val="24"/>
      <w:szCs w:val="24"/>
    </w:rPr>
  </w:style>
  <w:style w:type="character" w:styleId="740">
    <w:name w:val="Subtitle Char"/>
    <w:basedOn w:val="894"/>
    <w:link w:val="739"/>
    <w:uiPriority w:val="11"/>
    <w:rPr>
      <w:sz w:val="24"/>
      <w:szCs w:val="24"/>
    </w:rPr>
  </w:style>
  <w:style w:type="paragraph" w:styleId="741">
    <w:name w:val="Quote"/>
    <w:basedOn w:val="891"/>
    <w:next w:val="891"/>
    <w:link w:val="742"/>
    <w:uiPriority w:val="29"/>
    <w:qFormat/>
    <w:pPr>
      <w:ind w:left="720" w:right="720"/>
    </w:pPr>
    <w:rPr>
      <w:i/>
    </w:rPr>
  </w:style>
  <w:style w:type="character" w:styleId="742">
    <w:name w:val="Quote Char"/>
    <w:link w:val="741"/>
    <w:uiPriority w:val="29"/>
    <w:rPr>
      <w:i/>
    </w:rPr>
  </w:style>
  <w:style w:type="paragraph" w:styleId="743">
    <w:name w:val="Intense Quote"/>
    <w:basedOn w:val="891"/>
    <w:next w:val="891"/>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character" w:styleId="745">
    <w:name w:val="Header Char"/>
    <w:basedOn w:val="894"/>
    <w:link w:val="910"/>
    <w:uiPriority w:val="99"/>
  </w:style>
  <w:style w:type="character" w:styleId="746">
    <w:name w:val="Footer Char"/>
    <w:basedOn w:val="894"/>
    <w:link w:val="897"/>
    <w:uiPriority w:val="99"/>
  </w:style>
  <w:style w:type="paragraph" w:styleId="747">
    <w:name w:val="Caption"/>
    <w:basedOn w:val="891"/>
    <w:next w:val="891"/>
    <w:uiPriority w:val="35"/>
    <w:semiHidden/>
    <w:unhideWhenUsed/>
    <w:qFormat/>
    <w:pPr>
      <w:spacing w:line="276" w:lineRule="auto"/>
    </w:pPr>
    <w:rPr>
      <w:b/>
      <w:bCs/>
      <w:color w:val="4f81bd" w:themeColor="accent1"/>
      <w:sz w:val="18"/>
      <w:szCs w:val="18"/>
    </w:rPr>
  </w:style>
  <w:style w:type="character" w:styleId="748">
    <w:name w:val="Caption Char"/>
    <w:basedOn w:val="747"/>
    <w:link w:val="897"/>
    <w:uiPriority w:val="99"/>
  </w:style>
  <w:style w:type="table" w:styleId="749">
    <w:name w:val="Table Grid Light"/>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basedOn w:val="8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basedOn w:val="8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basedOn w:val="8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basedOn w:val="8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basedOn w:val="8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basedOn w:val="8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basedOn w:val="8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basedOn w:val="8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basedOn w:val="8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basedOn w:val="8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basedOn w:val="8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basedOn w:val="8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basedOn w:val="8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basedOn w:val="8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basedOn w:val="8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basedOn w:val="8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basedOn w:val="8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basedOn w:val="8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basedOn w:val="8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basedOn w:val="8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basedOn w:val="8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basedOn w:val="8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basedOn w:val="8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basedOn w:val="894"/>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basedOn w:val="894"/>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qFormat/>
    <w:pPr>
      <w:jc w:val="both"/>
      <w:spacing w:line="360" w:lineRule="atLeast"/>
      <w:widowControl w:val="off"/>
    </w:pPr>
    <w:rPr>
      <w:sz w:val="24"/>
      <w:szCs w:val="24"/>
    </w:rPr>
  </w:style>
  <w:style w:type="paragraph" w:styleId="892">
    <w:name w:val="Heading 1"/>
    <w:basedOn w:val="891"/>
    <w:next w:val="891"/>
    <w:link w:val="903"/>
    <w:qFormat/>
    <w:pPr>
      <w:jc w:val="center"/>
      <w:keepNext/>
      <w:spacing w:line="240" w:lineRule="auto"/>
      <w:widowControl/>
      <w:outlineLvl w:val="0"/>
    </w:pPr>
    <w:rPr>
      <w:szCs w:val="20"/>
    </w:rPr>
  </w:style>
  <w:style w:type="paragraph" w:styleId="893">
    <w:name w:val="Heading 4"/>
    <w:basedOn w:val="891"/>
    <w:next w:val="891"/>
    <w:link w:val="908"/>
    <w:unhideWhenUsed/>
    <w:qFormat/>
    <w:pPr>
      <w:keepNext/>
      <w:spacing w:before="240" w:after="60"/>
      <w:outlineLvl w:val="3"/>
    </w:pPr>
    <w:rPr>
      <w:rFonts w:ascii="Calibri" w:hAnsi="Calibri"/>
      <w:b/>
      <w:bCs/>
      <w:sz w:val="28"/>
      <w:szCs w:val="28"/>
    </w:rPr>
  </w:style>
  <w:style w:type="character" w:styleId="894" w:default="1">
    <w:name w:val="Default Paragraph Font"/>
    <w:uiPriority w:val="1"/>
    <w:semiHidden/>
    <w:unhideWhenUsed/>
  </w:style>
  <w:style w:type="table" w:styleId="895" w:default="1">
    <w:name w:val="Normal Table"/>
    <w:uiPriority w:val="99"/>
    <w:semiHidden/>
    <w:unhideWhenUsed/>
    <w:tblPr>
      <w:tblInd w:w="0" w:type="dxa"/>
      <w:tblCellMar>
        <w:left w:w="108" w:type="dxa"/>
        <w:top w:w="0" w:type="dxa"/>
        <w:right w:w="108" w:type="dxa"/>
        <w:bottom w:w="0" w:type="dxa"/>
      </w:tblCellMar>
    </w:tblPr>
  </w:style>
  <w:style w:type="numbering" w:styleId="896" w:default="1">
    <w:name w:val="No List"/>
    <w:uiPriority w:val="99"/>
    <w:semiHidden/>
    <w:unhideWhenUsed/>
  </w:style>
  <w:style w:type="paragraph" w:styleId="897">
    <w:name w:val="Footer"/>
    <w:basedOn w:val="891"/>
    <w:pPr>
      <w:tabs>
        <w:tab w:val="center" w:pos="4677" w:leader="none"/>
        <w:tab w:val="right" w:pos="9355" w:leader="none"/>
      </w:tabs>
    </w:pPr>
  </w:style>
  <w:style w:type="character" w:styleId="898">
    <w:name w:val="page number"/>
    <w:basedOn w:val="894"/>
  </w:style>
  <w:style w:type="paragraph" w:styleId="899" w:customStyle="1">
    <w:name w:val="ConsNonformat"/>
    <w:pPr>
      <w:widowControl w:val="off"/>
    </w:pPr>
    <w:rPr>
      <w:rFonts w:ascii="Courier New" w:hAnsi="Courier New" w:cs="Courier New"/>
    </w:rPr>
  </w:style>
  <w:style w:type="paragraph" w:styleId="900">
    <w:name w:val="Body Text Indent"/>
    <w:basedOn w:val="891"/>
    <w:link w:val="901"/>
    <w:pPr>
      <w:ind w:firstLine="720"/>
      <w:jc w:val="left"/>
      <w:spacing w:before="260" w:line="260" w:lineRule="auto"/>
    </w:pPr>
  </w:style>
  <w:style w:type="character" w:styleId="901" w:customStyle="1">
    <w:name w:val="Основной текст с отступом Знак"/>
    <w:link w:val="900"/>
    <w:rPr>
      <w:sz w:val="24"/>
      <w:szCs w:val="24"/>
    </w:rPr>
  </w:style>
  <w:style w:type="character" w:styleId="902">
    <w:name w:val="Hyperlink"/>
    <w:uiPriority w:val="99"/>
    <w:unhideWhenUsed/>
    <w:rPr>
      <w:color w:val="0000ff"/>
      <w:u w:val="single"/>
    </w:rPr>
  </w:style>
  <w:style w:type="character" w:styleId="903" w:customStyle="1">
    <w:name w:val="Заголовок 1 Знак"/>
    <w:link w:val="892"/>
    <w:rPr>
      <w:sz w:val="24"/>
    </w:rPr>
  </w:style>
  <w:style w:type="table" w:styleId="904">
    <w:name w:val="Table Grid"/>
    <w:basedOn w:val="895"/>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5" w:customStyle="1">
    <w:name w:val="ConsPlusNonformat"/>
    <w:uiPriority w:val="99"/>
    <w:rPr>
      <w:rFonts w:ascii="Courier New" w:hAnsi="Courier New" w:cs="Courier New"/>
    </w:rPr>
  </w:style>
  <w:style w:type="paragraph" w:styleId="906">
    <w:name w:val="Normal (Web)"/>
    <w:basedOn w:val="891"/>
    <w:uiPriority w:val="99"/>
    <w:unhideWhenUsed/>
    <w:pPr>
      <w:jc w:val="left"/>
      <w:spacing w:before="100" w:beforeAutospacing="1" w:after="100" w:afterAutospacing="1" w:line="240" w:lineRule="auto"/>
      <w:widowControl/>
    </w:pPr>
  </w:style>
  <w:style w:type="paragraph" w:styleId="907" w:customStyle="1">
    <w:name w:val="ConsPlusNormal"/>
    <w:pPr>
      <w:widowControl w:val="off"/>
    </w:pPr>
    <w:rPr>
      <w:rFonts w:ascii="Arial" w:hAnsi="Arial" w:eastAsia="Calibri" w:cs="Arial"/>
    </w:rPr>
  </w:style>
  <w:style w:type="character" w:styleId="908" w:customStyle="1">
    <w:name w:val="Заголовок 4 Знак"/>
    <w:link w:val="893"/>
    <w:rPr>
      <w:rFonts w:ascii="Calibri" w:hAnsi="Calibri" w:eastAsia="Times New Roman" w:cs="Times New Roman"/>
      <w:b/>
      <w:bCs/>
      <w:sz w:val="28"/>
      <w:szCs w:val="28"/>
    </w:rPr>
  </w:style>
  <w:style w:type="character" w:styleId="909" w:customStyle="1">
    <w:name w:val="Font Style18"/>
    <w:uiPriority w:val="99"/>
    <w:rPr>
      <w:rFonts w:ascii="Times New Roman" w:hAnsi="Times New Roman" w:cs="Times New Roman"/>
      <w:sz w:val="26"/>
      <w:szCs w:val="26"/>
    </w:rPr>
  </w:style>
  <w:style w:type="paragraph" w:styleId="910">
    <w:name w:val="Header"/>
    <w:basedOn w:val="891"/>
    <w:link w:val="911"/>
    <w:pPr>
      <w:tabs>
        <w:tab w:val="center" w:pos="4677" w:leader="none"/>
        <w:tab w:val="right" w:pos="9355" w:leader="none"/>
      </w:tabs>
    </w:pPr>
  </w:style>
  <w:style w:type="character" w:styleId="911" w:customStyle="1">
    <w:name w:val="Верхний колонтитул Знак"/>
    <w:link w:val="910"/>
    <w:rPr>
      <w:sz w:val="24"/>
      <w:szCs w:val="24"/>
    </w:rPr>
  </w:style>
  <w:style w:type="paragraph" w:styleId="912">
    <w:name w:val="Balloon Text"/>
    <w:basedOn w:val="891"/>
    <w:link w:val="913"/>
    <w:pPr>
      <w:spacing w:line="240" w:lineRule="auto"/>
    </w:pPr>
    <w:rPr>
      <w:rFonts w:ascii="Tahoma" w:hAnsi="Tahoma" w:cs="Tahoma"/>
      <w:sz w:val="16"/>
      <w:szCs w:val="16"/>
    </w:rPr>
  </w:style>
  <w:style w:type="character" w:styleId="913" w:customStyle="1">
    <w:name w:val="Текст выноски Знак"/>
    <w:link w:val="912"/>
    <w:rPr>
      <w:rFonts w:ascii="Tahoma" w:hAnsi="Tahoma" w:cs="Tahoma"/>
      <w:sz w:val="16"/>
      <w:szCs w:val="16"/>
    </w:rPr>
  </w:style>
  <w:style w:type="character" w:styleId="914">
    <w:name w:val="Strong"/>
    <w:uiPriority w:val="22"/>
    <w:qFormat/>
    <w:rPr>
      <w:b/>
      <w:bCs/>
    </w:rPr>
  </w:style>
  <w:style w:type="paragraph" w:styleId="915"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91"/>
    <w:pPr>
      <w:jc w:val="right"/>
      <w:spacing w:after="160" w:line="240" w:lineRule="exact"/>
    </w:pPr>
    <w:rPr>
      <w:sz w:val="20"/>
      <w:szCs w:val="20"/>
      <w:lang w:val="en-GB" w:eastAsia="en-US"/>
    </w:rPr>
  </w:style>
  <w:style w:type="paragraph" w:styleId="916" w:customStyle="1">
    <w:name w:val="заголовок 2"/>
    <w:basedOn w:val="891"/>
    <w:next w:val="891"/>
    <w:pPr>
      <w:jc w:val="center"/>
      <w:keepNext/>
      <w:spacing w:line="240" w:lineRule="auto"/>
      <w:widowControl/>
    </w:pPr>
    <w:rPr>
      <w:rFonts w:ascii="Arial" w:hAnsi="Arial"/>
    </w:rPr>
  </w:style>
  <w:style w:type="paragraph" w:styleId="917">
    <w:name w:val="List Paragraph"/>
    <w:basedOn w:val="891"/>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27535-1117-4E2F-8281-8932A7BBC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5</cp:revision>
  <dcterms:created xsi:type="dcterms:W3CDTF">2024-04-24T08:59:00Z</dcterms:created>
  <dcterms:modified xsi:type="dcterms:W3CDTF">2024-05-13T07:03:47Z</dcterms:modified>
</cp:coreProperties>
</file>