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color w:val="auto"/>
          <w:sz w:val="24"/>
        </w:rPr>
      </w:pPr>
      <w:r>
        <w:rPr>
          <w:b/>
          <w:sz w:val="24"/>
        </w:rPr>
        <w:t xml:space="preserve">от 06.05.2024 </w:t>
        <w:tab/>
        <w:tab/>
        <w:tab/>
        <w:tab/>
        <w:tab/>
        <w:tab/>
        <w:tab/>
        <w:tab/>
        <w:tab/>
        <w:tab/>
      </w:r>
      <w:r>
        <w:rPr>
          <w:b/>
          <w:color w:val="auto"/>
          <w:sz w:val="24"/>
        </w:rPr>
        <w:t xml:space="preserve">   № 740</w:t>
      </w:r>
      <w:r>
        <w:rPr>
          <w:b/>
          <w:color w:val="auto"/>
          <w:sz w:val="24"/>
        </w:rPr>
      </w:r>
      <w:r>
        <w:rPr>
          <w:b/>
          <w:color w:val="auto"/>
          <w:sz w:val="24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4"/>
        </w:rPr>
        <w:t xml:space="preserve">п.г.т</w:t>
      </w:r>
      <w:r>
        <w:rPr>
          <w:b/>
          <w:color w:val="auto"/>
          <w:sz w:val="24"/>
        </w:rPr>
        <w:t xml:space="preserve">. Никель</w:t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pStyle w:val="834"/>
        <w:ind w:right="0"/>
        <w:jc w:val="center"/>
        <w:tabs>
          <w:tab w:val="left" w:pos="9355" w:leader="none"/>
        </w:tabs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Об </w:t>
      </w:r>
      <w:r>
        <w:rPr>
          <w:rFonts w:eastAsia="Times New Roman"/>
          <w:b/>
          <w:bCs/>
          <w:sz w:val="20"/>
          <w:szCs w:val="20"/>
        </w:rPr>
        <w:t xml:space="preserve">установлении публичного сервитута</w:t>
      </w:r>
      <w:r>
        <w:rPr>
          <w:rFonts w:eastAsia="Times New Roman"/>
          <w:b/>
          <w:bCs/>
          <w:sz w:val="20"/>
          <w:szCs w:val="20"/>
        </w:rPr>
      </w:r>
      <w:r>
        <w:rPr>
          <w:rFonts w:eastAsia="Times New Roman"/>
          <w:b/>
          <w:bCs/>
          <w:sz w:val="20"/>
          <w:szCs w:val="20"/>
        </w:rPr>
      </w:r>
    </w:p>
    <w:p>
      <w:pPr>
        <w:ind w:firstLine="709"/>
        <w:jc w:val="both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9"/>
        <w:jc w:val="both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Руководствуясь Земельным кодексом Российской Федерации, Федеральным законом от 25.10.2001 № 137-ФЗ «О введении в действие Земельного кодекса Российской Федерации», схемой расположения границ публичного сервитута,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ПОСТАНОВЛЯЮ: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 Утвердить границы публичного сервитута в соответствии с прилагаемой схемой  расположения границ публичного сервитута согласно приложению.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 </w:t>
      </w:r>
      <w:r>
        <w:rPr>
          <w:color w:val="auto"/>
          <w:sz w:val="24"/>
          <w:szCs w:val="24"/>
        </w:rPr>
        <w:t xml:space="preserve">Установить публичный сервитут в интересах муниципального </w:t>
      </w:r>
      <w:r>
        <w:rPr>
          <w:color w:val="auto"/>
          <w:sz w:val="24"/>
          <w:szCs w:val="24"/>
        </w:rPr>
        <w:t xml:space="preserve">бюджетного учреждения «Ремонтно-</w:t>
      </w:r>
      <w:r>
        <w:rPr>
          <w:color w:val="auto"/>
          <w:sz w:val="24"/>
          <w:szCs w:val="24"/>
        </w:rPr>
        <w:t xml:space="preserve">эксплуатационная служба»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(ИНН 5109003658, ОГРН 1075109000449) </w:t>
      </w:r>
      <w:bookmarkStart w:id="0" w:name="_GoBack"/>
      <w:r>
        <w:rPr>
          <w:sz w:val="24"/>
          <w:szCs w:val="24"/>
        </w:rPr>
      </w:r>
      <w:bookmarkEnd w:id="0"/>
      <w:r>
        <w:rPr>
          <w:color w:val="auto"/>
          <w:sz w:val="24"/>
          <w:szCs w:val="24"/>
        </w:rPr>
        <w:t xml:space="preserve">для обеспечения прохода, </w:t>
      </w:r>
      <w:r>
        <w:rPr>
          <w:color w:val="auto"/>
          <w:sz w:val="24"/>
          <w:szCs w:val="24"/>
        </w:rPr>
        <w:t xml:space="preserve">проезда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а также провоза строительных и иных материалов </w:t>
      </w:r>
      <w:r>
        <w:rPr>
          <w:color w:val="auto"/>
          <w:sz w:val="24"/>
          <w:szCs w:val="24"/>
        </w:rPr>
        <w:t xml:space="preserve">к земельному участку с кадастровым номером 51:03:0050102:4, в отношении земельных участков с кадастровыми номерами: 51:03:0050102:17, 51:03:0050102:2 и части кадастрового квартала 51:03:0050102, расположенных по адресу</w:t>
      </w:r>
      <w:r>
        <w:rPr>
          <w:color w:val="auto"/>
          <w:sz w:val="24"/>
          <w:szCs w:val="24"/>
        </w:rPr>
        <w:t xml:space="preserve">: </w:t>
      </w:r>
      <w:r>
        <w:rPr>
          <w:color w:val="auto"/>
          <w:sz w:val="24"/>
          <w:szCs w:val="24"/>
        </w:rPr>
        <w:t xml:space="preserve">Мурманская</w:t>
      </w:r>
      <w:r>
        <w:rPr>
          <w:color w:val="auto"/>
          <w:sz w:val="24"/>
          <w:szCs w:val="24"/>
        </w:rPr>
        <w:t xml:space="preserve"> обл., МО </w:t>
      </w:r>
      <w:r>
        <w:rPr>
          <w:color w:val="auto"/>
          <w:sz w:val="24"/>
          <w:szCs w:val="24"/>
        </w:rPr>
        <w:t xml:space="preserve">г.п</w:t>
      </w:r>
      <w:r>
        <w:rPr>
          <w:color w:val="auto"/>
          <w:sz w:val="24"/>
          <w:szCs w:val="24"/>
        </w:rPr>
        <w:t xml:space="preserve">. Печенга, Печенгского р-на, </w:t>
      </w:r>
      <w:r>
        <w:rPr>
          <w:color w:val="auto"/>
          <w:sz w:val="24"/>
          <w:szCs w:val="24"/>
        </w:rPr>
        <w:t xml:space="preserve">п.г</w:t>
      </w:r>
      <w:r>
        <w:rPr>
          <w:color w:val="auto"/>
          <w:sz w:val="24"/>
          <w:szCs w:val="24"/>
        </w:rPr>
        <w:t xml:space="preserve">.т</w:t>
      </w:r>
      <w:r>
        <w:rPr>
          <w:color w:val="auto"/>
          <w:sz w:val="24"/>
          <w:szCs w:val="24"/>
        </w:rPr>
        <w:t xml:space="preserve"> Печенга, площадью 3 113 </w:t>
      </w:r>
      <w:r>
        <w:rPr>
          <w:color w:val="auto"/>
          <w:sz w:val="24"/>
          <w:szCs w:val="24"/>
        </w:rPr>
        <w:t xml:space="preserve">кв.м</w:t>
      </w:r>
      <w:r>
        <w:rPr>
          <w:color w:val="auto"/>
          <w:sz w:val="24"/>
          <w:szCs w:val="24"/>
        </w:rPr>
        <w:t xml:space="preserve">, в границах, указанных в прилагаемой схеме расположения границ публичного сервитута.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 Установить срок действия публичного сервитута – 10 (десять) лет.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4. 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соответствии с Правилами установления охранных зон объектов </w:t>
      </w:r>
      <w:r>
        <w:rPr>
          <w:sz w:val="24"/>
          <w:szCs w:val="24"/>
        </w:rPr>
        <w:t xml:space="preserve">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убличный сервитут </w:t>
      </w:r>
      <w:r>
        <w:rPr>
          <w:sz w:val="24"/>
          <w:szCs w:val="24"/>
        </w:rPr>
        <w:t xml:space="preserve">является безвозмездным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Комитету по управлению имуществом администрации Печенгского муниципального округа (</w:t>
      </w:r>
      <w:r>
        <w:rPr>
          <w:sz w:val="24"/>
          <w:szCs w:val="24"/>
        </w:rPr>
        <w:t xml:space="preserve">Лаврущик</w:t>
      </w:r>
      <w:r>
        <w:rPr>
          <w:sz w:val="24"/>
          <w:szCs w:val="24"/>
        </w:rPr>
        <w:t xml:space="preserve"> С.С.) в течение пяти рабочих дней со дня подписания настоящего постановления: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firstLine="709"/>
        <w:jc w:val="both"/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- направить в орган регистрации прав копию настоящего постановления и заявление о государственной регистрации прав (публичного сервитута);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firstLine="709"/>
        <w:jc w:val="both"/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- направить обладателю публичного сервитута копию настоящего постановления, сведения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</w:t>
      </w:r>
      <w:r>
        <w:rPr>
          <w:sz w:val="24"/>
          <w:szCs w:val="24"/>
        </w:rPr>
        <w:t xml:space="preserve">связи с ними, копии документов, подтверждающих права указанных лиц на земельные участки.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firstLine="709"/>
        <w:jc w:val="both"/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7.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 Настоящее постановление подлежит размещению на сайте Печенгского муниципального округа </w:t>
      </w:r>
      <w:hyperlink r:id="rId10" w:tooltip="http://pechengamr.gov-murman.ru/" w:history="1">
        <w:r>
          <w:rPr>
            <w:rStyle w:val="853"/>
            <w:color w:val="auto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38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widowControl w:val="off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Веверица В.А.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2-52-63</w:t>
      </w:r>
      <w:r>
        <w:rPr>
          <w:sz w:val="20"/>
          <w:szCs w:val="20"/>
        </w:rPr>
      </w:r>
      <w:r>
        <w:rPr>
          <w:sz w:val="20"/>
          <w:szCs w:val="20"/>
          <w:highlight w:val="none"/>
        </w:rPr>
      </w:r>
    </w:p>
    <w:p>
      <w:pPr>
        <w:spacing w:after="200" w:line="276" w:lineRule="auto"/>
      </w:pPr>
      <w:r/>
      <w:r/>
    </w:p>
    <w:p>
      <w:pPr>
        <w:ind w:left="5528" w:right="0" w:firstLine="0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spacing w:after="0" w:afterAutospacing="0" w:line="240" w:lineRule="auto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 от 06.05.2024 № </w:t>
      </w:r>
      <w:r>
        <w:rPr>
          <w:sz w:val="24"/>
          <w:szCs w:val="24"/>
        </w:rPr>
        <w:t xml:space="preserve">740</w:t>
      </w:r>
      <w:r>
        <w:rPr>
          <w:sz w:val="24"/>
          <w:szCs w:val="24"/>
          <w:highlight w:val="none"/>
        </w:rPr>
      </w:r>
    </w:p>
    <w:p>
      <w:r/>
      <w:r/>
    </w:p>
    <w:p>
      <w:pPr>
        <w:shd w:val="nil" w:color="auto"/>
        <w:rPr>
          <w:sz w:val="24"/>
          <w:szCs w:val="24"/>
        </w:rPr>
      </w:pPr>
      <w:r>
        <w:rPr>
          <w:sz w:val="24"/>
          <w:szCs w:val="24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45856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ge">
                  <wp:posOffset>1672050</wp:posOffset>
                </wp:positionV>
                <wp:extent cx="5572959" cy="8637054"/>
                <wp:effectExtent l="0" t="0" r="0" b="0"/>
                <wp:wrapNone/>
                <wp:docPr id="2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1104525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rot="0" flipH="0" flipV="0">
                          <a:off x="0" y="0"/>
                          <a:ext cx="5572959" cy="86370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-487545856;o:allowoverlap:true;o:allowincell:true;mso-position-horizontal-relative:margin;mso-position-horizontal:center;mso-position-vertical-relative:page;margin-top:131.66pt;mso-position-vertical:absolute;width:438.82pt;height:680.08pt;mso-wrap-distance-left:0.00pt;mso-wrap-distance-top:0.00pt;mso-wrap-distance-right:0.00pt;mso-wrap-distance-bottom:0.00pt;rotation:0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397" w:footer="709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28"/>
    <w:next w:val="828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0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28"/>
    <w:next w:val="828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0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28"/>
    <w:next w:val="828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0"/>
    <w:link w:val="664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830"/>
    <w:link w:val="829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28"/>
    <w:next w:val="828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0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28"/>
    <w:next w:val="828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0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28"/>
    <w:next w:val="828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0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28"/>
    <w:next w:val="828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0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28"/>
    <w:next w:val="828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0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28"/>
    <w:next w:val="828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0"/>
    <w:link w:val="678"/>
    <w:uiPriority w:val="10"/>
    <w:rPr>
      <w:sz w:val="48"/>
      <w:szCs w:val="48"/>
    </w:rPr>
  </w:style>
  <w:style w:type="paragraph" w:styleId="680">
    <w:name w:val="Subtitle"/>
    <w:basedOn w:val="828"/>
    <w:next w:val="828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0"/>
    <w:link w:val="680"/>
    <w:uiPriority w:val="11"/>
    <w:rPr>
      <w:sz w:val="24"/>
      <w:szCs w:val="24"/>
    </w:rPr>
  </w:style>
  <w:style w:type="paragraph" w:styleId="682">
    <w:name w:val="Quote"/>
    <w:basedOn w:val="828"/>
    <w:next w:val="828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28"/>
    <w:next w:val="828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character" w:styleId="686">
    <w:name w:val="Header Char"/>
    <w:basedOn w:val="830"/>
    <w:link w:val="839"/>
    <w:uiPriority w:val="99"/>
  </w:style>
  <w:style w:type="character" w:styleId="687">
    <w:name w:val="Footer Char"/>
    <w:basedOn w:val="830"/>
    <w:link w:val="841"/>
    <w:uiPriority w:val="99"/>
  </w:style>
  <w:style w:type="paragraph" w:styleId="688">
    <w:name w:val="Caption"/>
    <w:basedOn w:val="828"/>
    <w:next w:val="8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841"/>
    <w:uiPriority w:val="99"/>
  </w:style>
  <w:style w:type="table" w:styleId="690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Footnote Text Char"/>
    <w:link w:val="843"/>
    <w:uiPriority w:val="99"/>
    <w:rPr>
      <w:sz w:val="18"/>
    </w:rPr>
  </w:style>
  <w:style w:type="character" w:styleId="816">
    <w:name w:val="Endnote Text Char"/>
    <w:link w:val="846"/>
    <w:uiPriority w:val="99"/>
    <w:rPr>
      <w:sz w:val="20"/>
    </w:rPr>
  </w:style>
  <w:style w:type="paragraph" w:styleId="817">
    <w:name w:val="toc 1"/>
    <w:basedOn w:val="828"/>
    <w:next w:val="828"/>
    <w:uiPriority w:val="39"/>
    <w:unhideWhenUsed/>
    <w:pPr>
      <w:ind w:left="0" w:right="0" w:firstLine="0"/>
      <w:spacing w:after="57"/>
    </w:pPr>
  </w:style>
  <w:style w:type="paragraph" w:styleId="818">
    <w:name w:val="toc 2"/>
    <w:basedOn w:val="828"/>
    <w:next w:val="828"/>
    <w:uiPriority w:val="39"/>
    <w:unhideWhenUsed/>
    <w:pPr>
      <w:ind w:left="283" w:right="0" w:firstLine="0"/>
      <w:spacing w:after="57"/>
    </w:pPr>
  </w:style>
  <w:style w:type="paragraph" w:styleId="819">
    <w:name w:val="toc 3"/>
    <w:basedOn w:val="828"/>
    <w:next w:val="828"/>
    <w:uiPriority w:val="39"/>
    <w:unhideWhenUsed/>
    <w:pPr>
      <w:ind w:left="567" w:right="0" w:firstLine="0"/>
      <w:spacing w:after="57"/>
    </w:pPr>
  </w:style>
  <w:style w:type="paragraph" w:styleId="820">
    <w:name w:val="toc 4"/>
    <w:basedOn w:val="828"/>
    <w:next w:val="828"/>
    <w:uiPriority w:val="39"/>
    <w:unhideWhenUsed/>
    <w:pPr>
      <w:ind w:left="850" w:right="0" w:firstLine="0"/>
      <w:spacing w:after="57"/>
    </w:pPr>
  </w:style>
  <w:style w:type="paragraph" w:styleId="821">
    <w:name w:val="toc 5"/>
    <w:basedOn w:val="828"/>
    <w:next w:val="828"/>
    <w:uiPriority w:val="39"/>
    <w:unhideWhenUsed/>
    <w:pPr>
      <w:ind w:left="1134" w:right="0" w:firstLine="0"/>
      <w:spacing w:after="57"/>
    </w:pPr>
  </w:style>
  <w:style w:type="paragraph" w:styleId="822">
    <w:name w:val="toc 6"/>
    <w:basedOn w:val="828"/>
    <w:next w:val="828"/>
    <w:uiPriority w:val="39"/>
    <w:unhideWhenUsed/>
    <w:pPr>
      <w:ind w:left="1417" w:right="0" w:firstLine="0"/>
      <w:spacing w:after="57"/>
    </w:pPr>
  </w:style>
  <w:style w:type="paragraph" w:styleId="823">
    <w:name w:val="toc 7"/>
    <w:basedOn w:val="828"/>
    <w:next w:val="828"/>
    <w:uiPriority w:val="39"/>
    <w:unhideWhenUsed/>
    <w:pPr>
      <w:ind w:left="1701" w:right="0" w:firstLine="0"/>
      <w:spacing w:after="57"/>
    </w:pPr>
  </w:style>
  <w:style w:type="paragraph" w:styleId="824">
    <w:name w:val="toc 8"/>
    <w:basedOn w:val="828"/>
    <w:next w:val="828"/>
    <w:uiPriority w:val="39"/>
    <w:unhideWhenUsed/>
    <w:pPr>
      <w:ind w:left="1984" w:right="0" w:firstLine="0"/>
      <w:spacing w:after="57"/>
    </w:pPr>
  </w:style>
  <w:style w:type="paragraph" w:styleId="825">
    <w:name w:val="toc 9"/>
    <w:basedOn w:val="828"/>
    <w:next w:val="828"/>
    <w:uiPriority w:val="39"/>
    <w:unhideWhenUsed/>
    <w:pPr>
      <w:ind w:left="2268" w:right="0" w:firstLine="0"/>
      <w:spacing w:after="57"/>
    </w:pPr>
  </w:style>
  <w:style w:type="paragraph" w:styleId="826">
    <w:name w:val="TOC Heading"/>
    <w:uiPriority w:val="39"/>
    <w:unhideWhenUsed/>
  </w:style>
  <w:style w:type="paragraph" w:styleId="827">
    <w:name w:val="table of figures"/>
    <w:basedOn w:val="828"/>
    <w:next w:val="828"/>
    <w:uiPriority w:val="99"/>
    <w:unhideWhenUsed/>
    <w:pPr>
      <w:spacing w:after="0" w:afterAutospacing="0"/>
    </w:pPr>
  </w:style>
  <w:style w:type="paragraph" w:styleId="82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29">
    <w:name w:val="Heading 4"/>
    <w:basedOn w:val="828"/>
    <w:next w:val="828"/>
    <w:link w:val="833"/>
    <w:qFormat/>
    <w:pPr>
      <w:ind w:firstLine="709"/>
      <w:keepNext/>
      <w:outlineLvl w:val="3"/>
    </w:pPr>
    <w:rPr>
      <w:sz w:val="28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 w:customStyle="1">
    <w:name w:val="Заголовок 4 Знак"/>
    <w:basedOn w:val="830"/>
    <w:link w:val="82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34">
    <w:name w:val="Body Text 2"/>
    <w:basedOn w:val="828"/>
    <w:link w:val="835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35" w:customStyle="1">
    <w:name w:val="Основной текст 2 Знак"/>
    <w:basedOn w:val="830"/>
    <w:link w:val="834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36">
    <w:name w:val="Balloon Text"/>
    <w:basedOn w:val="828"/>
    <w:link w:val="837"/>
    <w:uiPriority w:val="99"/>
    <w:semiHidden/>
    <w:unhideWhenUsed/>
    <w:rPr>
      <w:rFonts w:ascii="Tahoma" w:hAnsi="Tahoma" w:cs="Tahoma"/>
      <w:sz w:val="16"/>
      <w:szCs w:val="16"/>
    </w:rPr>
  </w:style>
  <w:style w:type="character" w:styleId="837" w:customStyle="1">
    <w:name w:val="Текст выноски Знак"/>
    <w:basedOn w:val="830"/>
    <w:link w:val="836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38">
    <w:name w:val="List Paragraph"/>
    <w:basedOn w:val="828"/>
    <w:uiPriority w:val="34"/>
    <w:qFormat/>
    <w:pPr>
      <w:contextualSpacing/>
      <w:ind w:left="720"/>
    </w:pPr>
  </w:style>
  <w:style w:type="paragraph" w:styleId="839">
    <w:name w:val="Header"/>
    <w:basedOn w:val="828"/>
    <w:link w:val="840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0" w:customStyle="1">
    <w:name w:val="Верхний колонтитул Знак"/>
    <w:basedOn w:val="830"/>
    <w:link w:val="83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1">
    <w:name w:val="Footer"/>
    <w:basedOn w:val="828"/>
    <w:link w:val="842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2" w:customStyle="1">
    <w:name w:val="Нижний колонтитул Знак"/>
    <w:basedOn w:val="830"/>
    <w:link w:val="84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3">
    <w:name w:val="footnote text"/>
    <w:basedOn w:val="828"/>
    <w:link w:val="844"/>
    <w:uiPriority w:val="99"/>
    <w:semiHidden/>
    <w:rPr>
      <w:color w:val="auto"/>
    </w:rPr>
  </w:style>
  <w:style w:type="character" w:styleId="844" w:customStyle="1">
    <w:name w:val="Текст сноски Знак"/>
    <w:basedOn w:val="830"/>
    <w:link w:val="843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5">
    <w:name w:val="footnote reference"/>
    <w:basedOn w:val="830"/>
    <w:uiPriority w:val="99"/>
    <w:semiHidden/>
    <w:rPr>
      <w:rFonts w:cs="Times New Roman"/>
      <w:vertAlign w:val="superscript"/>
    </w:rPr>
  </w:style>
  <w:style w:type="paragraph" w:styleId="846">
    <w:name w:val="endnote text"/>
    <w:basedOn w:val="828"/>
    <w:link w:val="847"/>
    <w:uiPriority w:val="99"/>
    <w:semiHidden/>
    <w:rPr>
      <w:color w:val="auto"/>
    </w:rPr>
  </w:style>
  <w:style w:type="character" w:styleId="847" w:customStyle="1">
    <w:name w:val="Текст концевой сноски Знак"/>
    <w:basedOn w:val="830"/>
    <w:link w:val="846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8">
    <w:name w:val="endnote reference"/>
    <w:basedOn w:val="830"/>
    <w:uiPriority w:val="99"/>
    <w:semiHidden/>
    <w:rPr>
      <w:rFonts w:cs="Times New Roman"/>
      <w:vertAlign w:val="superscript"/>
    </w:rPr>
  </w:style>
  <w:style w:type="paragraph" w:styleId="849" w:customStyle="1">
    <w:name w:val="ConsNormal"/>
    <w:uiPriority w:val="99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50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851" w:customStyle="1">
    <w:name w:val="Сетка таблицы1"/>
    <w:basedOn w:val="831"/>
    <w:next w:val="852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2">
    <w:name w:val="Table Grid"/>
    <w:basedOn w:val="831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3">
    <w:name w:val="Hyperlink"/>
    <w:basedOn w:val="830"/>
    <w:uiPriority w:val="99"/>
    <w:unhideWhenUsed/>
    <w:rPr>
      <w:color w:val="0000ff" w:themeColor="hyperlink"/>
      <w:u w:val="single"/>
    </w:rPr>
  </w:style>
  <w:style w:type="paragraph" w:styleId="854" w:customStyle="1">
    <w:name w:val="s_1"/>
    <w:basedOn w:val="828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Relationship Id="rId11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10</cp:revision>
  <dcterms:created xsi:type="dcterms:W3CDTF">2024-05-02T13:31:00Z</dcterms:created>
  <dcterms:modified xsi:type="dcterms:W3CDTF">2024-05-13T07:05:25Z</dcterms:modified>
</cp:coreProperties>
</file>