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14.03.2024 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</w:t>
      </w:r>
      <w:r>
        <w:rPr>
          <w:b/>
          <w:color w:val="000000"/>
          <w:sz w:val="24"/>
        </w:rPr>
        <w:t xml:space="preserve">№ 382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</w:t>
      </w:r>
      <w:r>
        <w:rPr>
          <w:b/>
        </w:rPr>
        <w:t xml:space="preserve">ую</w:t>
      </w:r>
      <w:r>
        <w:rPr>
          <w:b/>
        </w:rPr>
        <w:t xml:space="preserve"> программ</w:t>
      </w:r>
      <w:r>
        <w:rPr>
          <w:b/>
        </w:rPr>
        <w:t xml:space="preserve">у</w:t>
      </w:r>
      <w:r>
        <w:rPr>
          <w:b/>
        </w:rPr>
        <w:t xml:space="preserve"> Печенгского муниципального округа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 </w:t>
      </w:r>
      <w:r>
        <w:rPr>
          <w:b/>
        </w:rPr>
        <w:t xml:space="preserve">«</w:t>
      </w:r>
      <w:r>
        <w:rPr>
          <w:b/>
        </w:rPr>
        <w:t xml:space="preserve">Комфортная среда проживания</w:t>
      </w:r>
      <w:r>
        <w:rPr>
          <w:b/>
        </w:rPr>
        <w:t xml:space="preserve">» на </w:t>
      </w:r>
      <w:r>
        <w:rPr>
          <w:b/>
        </w:rPr>
        <w:t xml:space="preserve">2024-2026</w:t>
      </w:r>
      <w:r>
        <w:rPr>
          <w:b/>
        </w:rPr>
        <w:t xml:space="preserve"> годы</w:t>
      </w:r>
      <w:r>
        <w:rPr>
          <w:b/>
        </w:rPr>
        <w:t xml:space="preserve">, утвержденную постановлением администрации </w:t>
      </w:r>
      <w:r>
        <w:rPr>
          <w:b/>
        </w:rPr>
        <w:t xml:space="preserve"> </w:t>
      </w:r>
      <w:r>
        <w:rPr>
          <w:b/>
        </w:rPr>
        <w:t xml:space="preserve">                             </w:t>
      </w:r>
      <w:r>
        <w:rPr>
          <w:b/>
        </w:rPr>
        <w:t xml:space="preserve">Печенгского муниципального округа от </w:t>
      </w:r>
      <w:r>
        <w:rPr>
          <w:b/>
        </w:rPr>
        <w:t xml:space="preserve">03.11.202</w:t>
      </w:r>
      <w:r>
        <w:rPr>
          <w:b/>
        </w:rPr>
        <w:t xml:space="preserve">3 </w:t>
      </w:r>
      <w:r>
        <w:rPr>
          <w:b/>
        </w:rPr>
        <w:t xml:space="preserve">№ </w:t>
      </w:r>
      <w:r>
        <w:rPr>
          <w:b/>
        </w:rPr>
        <w:t xml:space="preserve">1633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</w:t>
      </w:r>
      <w:r>
        <w:rPr>
          <w:sz w:val="24"/>
          <w:szCs w:val="24"/>
        </w:rPr>
        <w:t xml:space="preserve">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Комфортная среда проживания</w:t>
      </w:r>
      <w:r>
        <w:rPr>
          <w:sz w:val="24"/>
          <w:szCs w:val="24"/>
        </w:rPr>
        <w:t xml:space="preserve">» на </w:t>
      </w:r>
      <w:r>
        <w:rPr>
          <w:sz w:val="24"/>
          <w:szCs w:val="24"/>
        </w:rPr>
        <w:t xml:space="preserve">2024-2026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</w:t>
      </w:r>
      <w:r>
        <w:rPr>
          <w:sz w:val="24"/>
          <w:szCs w:val="24"/>
        </w:rPr>
        <w:t xml:space="preserve">администрации Печенгского</w:t>
      </w:r>
      <w:r>
        <w:rPr>
          <w:sz w:val="24"/>
          <w:szCs w:val="24"/>
        </w:rPr>
        <w:t xml:space="preserve"> муниципального округа от </w:t>
      </w:r>
      <w:r>
        <w:rPr>
          <w:sz w:val="24"/>
          <w:szCs w:val="24"/>
        </w:rPr>
        <w:t xml:space="preserve">03.11.2023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1633</w:t>
      </w:r>
      <w:r>
        <w:rPr>
          <w:sz w:val="24"/>
          <w:szCs w:val="24"/>
        </w:rPr>
        <w:t xml:space="preserve"> (в редакции постановления администрации Печенгского муниципального округа от 20.02.2024 № 270) (</w:t>
      </w:r>
      <w:r>
        <w:rPr>
          <w:sz w:val="24"/>
          <w:szCs w:val="24"/>
        </w:rPr>
        <w:t xml:space="preserve">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</w:t>
      </w:r>
      <w:r>
        <w:rPr>
          <w:sz w:val="24"/>
          <w:szCs w:val="24"/>
        </w:rPr>
        <w:t xml:space="preserve">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«Показатели программы» в паспорте Программы дополнить пункт</w:t>
      </w:r>
      <w:r>
        <w:rPr>
          <w:sz w:val="24"/>
          <w:szCs w:val="24"/>
        </w:rPr>
        <w:t xml:space="preserve">ами 43, 44, 45, 46</w:t>
      </w:r>
      <w:r>
        <w:rPr>
          <w:sz w:val="24"/>
          <w:szCs w:val="24"/>
        </w:rPr>
        <w:t xml:space="preserve"> и 47</w:t>
      </w:r>
      <w:r>
        <w:rPr>
          <w:sz w:val="24"/>
          <w:szCs w:val="24"/>
        </w:rPr>
        <w:t xml:space="preserve">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34"/>
        <w:tblW w:w="0" w:type="auto"/>
        <w:tblInd w:w="108" w:type="dxa"/>
        <w:tblLook w:val="04A0" w:firstRow="1" w:lastRow="0" w:firstColumn="1" w:lastColumn="0" w:noHBand="0" w:noVBand="1"/>
      </w:tblPr>
      <w:tblGrid>
        <w:gridCol w:w="2410"/>
        <w:gridCol w:w="7088"/>
      </w:tblGrid>
      <w:tr>
        <w:tblPrEx/>
        <w:trPr/>
        <w:tc>
          <w:tcPr>
            <w:tcW w:w="2410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08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«4</w:t>
            </w: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Количество разработанных проектов по реконструкции</w:t>
            </w:r>
            <w:r>
              <w:rPr>
                <w:sz w:val="24"/>
                <w:szCs w:val="24"/>
              </w:rPr>
              <w:t xml:space="preserve"> объектов теплоснабжения.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44. Количест</w:t>
            </w:r>
            <w:r>
              <w:rPr>
                <w:sz w:val="24"/>
                <w:szCs w:val="24"/>
              </w:rPr>
              <w:t xml:space="preserve">во реконструированных котельных.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45. Протяженность реконстр</w:t>
            </w:r>
            <w:r>
              <w:rPr>
                <w:sz w:val="24"/>
                <w:szCs w:val="24"/>
              </w:rPr>
              <w:t xml:space="preserve">уированных сетей теплоснабжения.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46. Количество разработанных проектов по строительству очистных сооружений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47. Обеспечение предоставления субсидии муниципальному казенному </w:t>
            </w:r>
            <w:r>
              <w:rPr>
                <w:sz w:val="24"/>
                <w:szCs w:val="24"/>
              </w:rPr>
              <w:t xml:space="preserve">предприятию</w:t>
            </w:r>
            <w:r>
              <w:rPr>
                <w:sz w:val="24"/>
                <w:szCs w:val="24"/>
              </w:rPr>
              <w:t xml:space="preserve"> «Жилищное хозяйство»</w:t>
            </w:r>
            <w:r>
              <w:rPr>
                <w:sz w:val="24"/>
                <w:szCs w:val="24"/>
              </w:rPr>
              <w:t xml:space="preserve"> Печенгского муниципального округа Мурманской области</w:t>
            </w:r>
            <w:r>
              <w:rPr>
                <w:sz w:val="24"/>
                <w:szCs w:val="24"/>
              </w:rPr>
              <w:t xml:space="preserve">.»;</w:t>
            </w:r>
            <w:r>
              <w:rPr>
                <w:sz w:val="24"/>
                <w:szCs w:val="24"/>
              </w:rPr>
              <w:t xml:space="preserve">                         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«Финансовое обеспечение программы» в паспорте Программы изложить </w:t>
      </w:r>
      <w:r>
        <w:rPr>
          <w:sz w:val="24"/>
          <w:szCs w:val="24"/>
        </w:rPr>
        <w:t xml:space="preserve">в следующей</w:t>
      </w:r>
      <w:r>
        <w:rPr>
          <w:sz w:val="24"/>
          <w:szCs w:val="24"/>
        </w:rPr>
        <w:t xml:space="preserve">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8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82"/>
        <w:gridCol w:w="7200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00" w:type="dxa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1 231 239,7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9436,9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9436,9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533191,2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340204,1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183857,8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9129,3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6815,6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301391,5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2016,1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143408,0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1796,0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1796,0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widowControl w:val="off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</w:t>
            </w: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  <w:t xml:space="preserve"> год: 0,0 тыс. рублей.»;</w:t>
            </w:r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2.1.1, 2.4.2 в таблице «Основные показатели эффективности реализации программы» раздела 2 «Основные цели и задачи программы с указанием сроков ее реализации, а также перечень основных мероприятий и показателей»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119" w:vertAnchor="text" w:tblpY="1" w:leftFromText="181" w:topFromText="0" w:rightFromText="181" w:bottomFromText="0"/>
        <w:tblW w:w="4891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958"/>
        <w:gridCol w:w="2339"/>
        <w:gridCol w:w="698"/>
        <w:gridCol w:w="790"/>
        <w:gridCol w:w="710"/>
        <w:gridCol w:w="964"/>
        <w:gridCol w:w="925"/>
        <w:gridCol w:w="850"/>
        <w:gridCol w:w="1406"/>
      </w:tblGrid>
      <w:tr>
        <w:tblPrEx/>
        <w:trPr>
          <w:trHeight w:val="13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 xml:space="preserve">«</w:t>
            </w:r>
            <w:r>
              <w:rPr>
                <w:bCs/>
                <w:color w:val="000000"/>
              </w:rPr>
              <w:t xml:space="preserve">2.</w:t>
            </w:r>
            <w:r>
              <w:rPr>
                <w:bCs/>
                <w:color w:val="000000"/>
              </w:rPr>
              <w:t xml:space="preserve">1</w:t>
            </w:r>
            <w:r>
              <w:rPr>
                <w:bCs/>
                <w:color w:val="000000"/>
              </w:rPr>
              <w:t xml:space="preserve">.1.</w:t>
            </w:r>
            <w:r>
              <w:rPr>
                <w:bCs/>
                <w:color w:val="000000"/>
                <w:sz w:val="24"/>
                <w:szCs w:val="24"/>
              </w:rPr>
            </w:r>
            <w:r>
              <w:rPr>
                <w:bCs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3" w:type="pct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Количество отремонтированных и обустроенных контейнерных площадок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шт.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6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5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Не менее 4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Не менее 5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Не менее 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Отчет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ОС и ЖКХ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7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 xml:space="preserve">«</w:t>
            </w:r>
            <w:r>
              <w:rPr>
                <w:bCs/>
                <w:color w:val="000000"/>
              </w:rPr>
              <w:t xml:space="preserve">2.</w:t>
            </w:r>
            <w:r>
              <w:rPr>
                <w:bCs/>
                <w:color w:val="000000"/>
              </w:rPr>
              <w:t xml:space="preserve">4</w:t>
            </w:r>
            <w:r>
              <w:rPr>
                <w:bCs/>
                <w:color w:val="000000"/>
              </w:rPr>
              <w:t xml:space="preserve">.</w:t>
            </w:r>
            <w:r>
              <w:rPr>
                <w:bCs/>
                <w:color w:val="000000"/>
              </w:rPr>
              <w:t xml:space="preserve">2.</w:t>
            </w:r>
            <w:r>
              <w:rPr>
                <w:bCs/>
                <w:color w:val="000000"/>
                <w:sz w:val="24"/>
                <w:szCs w:val="24"/>
              </w:rPr>
            </w:r>
            <w:r>
              <w:rPr>
                <w:bCs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3" w:type="pct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Количество отремонтированных лестничных спусков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шт.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6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Не менее 2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Отчеты исполнителей программы»;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аблицу «Основные показатели эффективности </w:t>
      </w:r>
      <w:r>
        <w:rPr>
          <w:sz w:val="24"/>
          <w:szCs w:val="24"/>
        </w:rPr>
        <w:t xml:space="preserve">реализации программы» раздела 2</w:t>
      </w:r>
      <w:r>
        <w:rPr>
          <w:sz w:val="24"/>
          <w:szCs w:val="24"/>
        </w:rPr>
        <w:t xml:space="preserve"> «Основные цели и задачи программы с указанием сроков ее реализации, а также перечень основных мероприятий и показателей»</w:t>
      </w:r>
      <w:r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 xml:space="preserve"> дополнить строк</w:t>
      </w:r>
      <w:r>
        <w:rPr>
          <w:sz w:val="24"/>
          <w:szCs w:val="24"/>
        </w:rPr>
        <w:t xml:space="preserve">ами 2.2.9, 2.2.10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2.2.11, 2.2.12 </w:t>
      </w:r>
      <w:r>
        <w:rPr>
          <w:sz w:val="24"/>
          <w:szCs w:val="24"/>
        </w:rPr>
        <w:t xml:space="preserve">и 2.4.19 </w:t>
      </w:r>
      <w:r>
        <w:rPr>
          <w:sz w:val="24"/>
          <w:szCs w:val="24"/>
        </w:rPr>
        <w:t xml:space="preserve">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119" w:vertAnchor="text" w:tblpY="1" w:leftFromText="181" w:topFromText="0" w:rightFromText="181" w:bottomFromText="0"/>
        <w:tblW w:w="4891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957"/>
        <w:gridCol w:w="2343"/>
        <w:gridCol w:w="698"/>
        <w:gridCol w:w="789"/>
        <w:gridCol w:w="708"/>
        <w:gridCol w:w="964"/>
        <w:gridCol w:w="925"/>
        <w:gridCol w:w="850"/>
        <w:gridCol w:w="1406"/>
      </w:tblGrid>
      <w:tr>
        <w:tblPrEx/>
        <w:trPr>
          <w:trHeight w:val="841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 xml:space="preserve">«2.2.9.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5" w:type="pct"/>
            <w:vAlign w:val="center"/>
            <w:textDirection w:val="lrTb"/>
            <w:noWrap w:val="false"/>
          </w:tcPr>
          <w:p>
            <w:pPr>
              <w:jc w:val="both"/>
            </w:pPr>
            <w:r>
              <w:rPr>
                <w:color w:val="000000"/>
              </w:rPr>
              <w:t xml:space="preserve">Количество разработанных проектов по реконструкции объектов теплоснабжения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шт.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8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Отчет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ОС и ЖКХ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39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9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2.2.10.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5" w:type="pct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Количество реконструированных котельных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шт.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Отчет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ОС и ЖКХ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547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2.2.11.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5" w:type="pct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Протяженность реконструированных сетей теплоснабжения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км.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Не менее 8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Отчет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ОС и ЖКХ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11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2.2.12.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5" w:type="pct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Количество разработанных проектов по строительству очистных сооружений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шт.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Отчет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ОС и ЖКХ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11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2.4.19.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5" w:type="pct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Обеспечение предоставления субсидии муниципальному казенному </w:t>
            </w:r>
            <w:r>
              <w:rPr>
                <w:color w:val="000000"/>
              </w:rPr>
              <w:t xml:space="preserve">предприятию</w:t>
            </w:r>
            <w:r>
              <w:rPr>
                <w:color w:val="000000"/>
              </w:rPr>
              <w:t xml:space="preserve"> «Жилищное хозяйство»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Cs w:val="24"/>
              </w:rPr>
              <w:t xml:space="preserve">Печенгского муниципального округа Мурманской области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%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Отчеты исполнителей программы»;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«Финансовое обеспечение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Охрана окружающей среды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(далее – Подпрограмма 1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44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95"/>
        <w:gridCol w:w="7284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7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3" w:type="pct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98 376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,6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98376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,6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52529,3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4003,6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21843,7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</w:rPr>
        <w:t xml:space="preserve">- таблицу 1 «Перечень мероприятий подпрограммы с объёмом финансирования» к Подпрограмме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 изложить в редакции согласно приложению № 1 к настоящему постановлению;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</w:rPr>
        <w:t xml:space="preserve">- таблицу 2 «Перечень мероприятий подпрограммы с показателями результативности выполнения мероприятий» к Подпрограмме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 изложить в редакции согласно приложению № 2 к настоящему постановлению;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</w:t>
      </w:r>
      <w:r>
        <w:rPr>
          <w:sz w:val="24"/>
          <w:szCs w:val="24"/>
        </w:rPr>
        <w:t xml:space="preserve">Показатели подпрограммы</w:t>
      </w:r>
      <w:r>
        <w:rPr>
          <w:sz w:val="24"/>
          <w:szCs w:val="24"/>
        </w:rPr>
        <w:t xml:space="preserve">» в паспорте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Жилищно-коммунальное хозяйство»</w:t>
      </w:r>
      <w:r>
        <w:rPr>
          <w:sz w:val="24"/>
          <w:szCs w:val="24"/>
        </w:rPr>
        <w:t xml:space="preserve"> (далее – Подпрограмма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дополнить </w:t>
      </w:r>
      <w:r>
        <w:rPr>
          <w:sz w:val="24"/>
          <w:szCs w:val="24"/>
        </w:rPr>
        <w:t xml:space="preserve">пунктами 9, 10, 11</w:t>
      </w:r>
      <w:r>
        <w:rPr>
          <w:sz w:val="24"/>
          <w:szCs w:val="24"/>
        </w:rPr>
        <w:t xml:space="preserve"> и</w:t>
      </w:r>
      <w:r>
        <w:rPr>
          <w:sz w:val="24"/>
          <w:szCs w:val="24"/>
        </w:rPr>
        <w:t xml:space="preserve"> 12 </w:t>
      </w:r>
      <w:r>
        <w:rPr>
          <w:sz w:val="24"/>
          <w:szCs w:val="24"/>
        </w:rPr>
        <w:t xml:space="preserve">следующего содержания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63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49"/>
        <w:gridCol w:w="7268"/>
      </w:tblGrid>
      <w:tr>
        <w:tblPrEx/>
        <w:trPr>
          <w:jc w:val="center"/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0" w:type="pct"/>
            <w:textDirection w:val="lrTb"/>
            <w:noWrap w:val="false"/>
          </w:tcPr>
          <w:p>
            <w:pPr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</w:r>
            <w:r>
              <w:rPr>
                <w:sz w:val="24"/>
                <w:szCs w:val="24"/>
                <w:vertAlign w:val="superscript"/>
              </w:rPr>
            </w:r>
            <w:r>
              <w:rPr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40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ar-SA"/>
              </w:rPr>
              <w:t xml:space="preserve">«</w:t>
            </w:r>
            <w:r>
              <w:rPr>
                <w:sz w:val="24"/>
                <w:szCs w:val="24"/>
                <w:lang w:eastAsia="ar-SA"/>
              </w:rPr>
              <w:t xml:space="preserve">9</w:t>
            </w:r>
            <w:r>
              <w:rPr>
                <w:sz w:val="24"/>
                <w:szCs w:val="24"/>
                <w:lang w:eastAsia="ar-SA"/>
              </w:rPr>
              <w:t xml:space="preserve">. </w:t>
            </w:r>
            <w:r>
              <w:rPr>
                <w:sz w:val="24"/>
                <w:szCs w:val="24"/>
              </w:rPr>
              <w:t xml:space="preserve">Количество разработанных проектов по реконс</w:t>
            </w:r>
            <w:r>
              <w:rPr>
                <w:sz w:val="24"/>
                <w:szCs w:val="24"/>
              </w:rPr>
              <w:t xml:space="preserve">трукции объектов теплоснабжения.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</w:t>
            </w:r>
            <w:r>
              <w:rPr>
                <w:sz w:val="24"/>
                <w:szCs w:val="24"/>
              </w:rPr>
              <w:t xml:space="preserve">. Количест</w:t>
            </w:r>
            <w:r>
              <w:rPr>
                <w:sz w:val="24"/>
                <w:szCs w:val="24"/>
              </w:rPr>
              <w:t xml:space="preserve">во реконструированных котельных.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</w:t>
            </w:r>
            <w:r>
              <w:rPr>
                <w:sz w:val="24"/>
                <w:szCs w:val="24"/>
              </w:rPr>
              <w:t xml:space="preserve">. Протяженность реконстр</w:t>
            </w:r>
            <w:r>
              <w:rPr>
                <w:sz w:val="24"/>
                <w:szCs w:val="24"/>
              </w:rPr>
              <w:t xml:space="preserve">уированных сетей теплоснабжения.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 xml:space="preserve">12</w:t>
            </w:r>
            <w:r>
              <w:rPr>
                <w:sz w:val="24"/>
                <w:szCs w:val="24"/>
              </w:rPr>
              <w:t xml:space="preserve">. Количество разработанных проектов по строительству очистных сооружений.»;                          </w:t>
            </w:r>
            <w:r>
              <w:rPr>
                <w:sz w:val="24"/>
                <w:szCs w:val="24"/>
                <w:lang w:eastAsia="ar-SA"/>
              </w:rPr>
            </w:r>
            <w:r>
              <w:rPr>
                <w:sz w:val="24"/>
                <w:szCs w:val="24"/>
                <w:lang w:eastAsia="ar-SA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«Финансовое обеспечение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72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59"/>
        <w:gridCol w:w="7275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3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37" w:type="pct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6 343,0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404395,6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229412,1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174983,5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101421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45021,4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38200,0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18200,0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526,0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</w:t>
      </w:r>
      <w:r>
        <w:rPr>
          <w:sz w:val="24"/>
          <w:szCs w:val="24"/>
        </w:rPr>
        <w:t xml:space="preserve">у 2.1.1 та</w:t>
      </w:r>
      <w:r>
        <w:rPr>
          <w:sz w:val="24"/>
          <w:szCs w:val="24"/>
        </w:rPr>
        <w:t xml:space="preserve">блицы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983"/>
        <w:gridCol w:w="707"/>
        <w:gridCol w:w="990"/>
        <w:gridCol w:w="1000"/>
        <w:gridCol w:w="990"/>
        <w:gridCol w:w="992"/>
        <w:gridCol w:w="987"/>
        <w:gridCol w:w="1129"/>
      </w:tblGrid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«2.1.1</w:t>
            </w:r>
            <w:r>
              <w:t xml:space="preserve">.</w:t>
            </w:r>
            <w:r/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Ремонт магистральных сетей теплоснабжения, водоснабжения и водоотведения </w:t>
            </w:r>
            <w:r/>
          </w:p>
        </w:tc>
        <w:tc>
          <w:tcPr>
            <w:shd w:val="clear" w:color="auto" w:fill="auto"/>
            <w:tcW w:w="36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2024-2026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 и ЖКХ»;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85269,3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35013,3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32906,0</w:t>
            </w:r>
            <w:r/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</w:pPr>
            <w:r>
              <w:t xml:space="preserve">17350,0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319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85269,3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35013,3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32906,0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17350,0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таблицу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2 дополнить строками 2.1.7</w:t>
      </w:r>
      <w:r>
        <w:rPr>
          <w:sz w:val="24"/>
          <w:szCs w:val="24"/>
        </w:rPr>
        <w:t xml:space="preserve"> и</w:t>
      </w:r>
      <w:r>
        <w:rPr>
          <w:sz w:val="24"/>
          <w:szCs w:val="24"/>
        </w:rPr>
        <w:t xml:space="preserve"> 2.1.8 следующего содержания:</w:t>
      </w:r>
      <w:r>
        <w:rPr>
          <w:sz w:val="24"/>
          <w:szCs w:val="24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983"/>
        <w:gridCol w:w="707"/>
        <w:gridCol w:w="990"/>
        <w:gridCol w:w="1000"/>
        <w:gridCol w:w="990"/>
        <w:gridCol w:w="992"/>
        <w:gridCol w:w="987"/>
        <w:gridCol w:w="1129"/>
      </w:tblGrid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«2.1.7.</w:t>
            </w:r>
            <w:r/>
          </w:p>
        </w:tc>
        <w:tc>
          <w:tcPr>
            <w:shd w:val="clear" w:color="auto" w:fill="auto"/>
            <w:tcW w:w="1029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Реконструкция объектов теплоснабжения</w:t>
            </w:r>
            <w:r/>
          </w:p>
        </w:tc>
        <w:tc>
          <w:tcPr>
            <w:shd w:val="clear" w:color="auto" w:fill="auto"/>
            <w:tcW w:w="36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</w:t>
            </w:r>
            <w:r>
              <w:t xml:space="preserve">-2025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258114,9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122549,6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135565,3</w:t>
            </w:r>
            <w:r/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2607,3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1237,9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1369,4</w:t>
            </w:r>
            <w:r/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58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260722,2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123787,5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136934,7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2.1.8.</w:t>
            </w:r>
            <w:r/>
          </w:p>
        </w:tc>
        <w:tc>
          <w:tcPr>
            <w:shd w:val="clear" w:color="auto" w:fill="auto"/>
            <w:tcW w:w="1029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Разработка проектной документации по строительству очистных сооружений</w:t>
            </w:r>
            <w:r/>
          </w:p>
        </w:tc>
        <w:tc>
          <w:tcPr>
            <w:shd w:val="clear" w:color="auto" w:fill="auto"/>
            <w:tcW w:w="36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2024-2025</w:t>
            </w:r>
            <w:r/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 и ЖКХ»;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78836,4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39418,2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39418,2</w:t>
            </w:r>
            <w:r/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4149,2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2074,</w:t>
            </w:r>
            <w:r>
              <w:t xml:space="preserve">6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2074,6</w:t>
            </w:r>
            <w:r/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82985,6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41492,</w:t>
            </w:r>
            <w:r>
              <w:rPr>
                <w:b/>
              </w:rPr>
              <w:t xml:space="preserve">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41492,8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</w:t>
      </w:r>
      <w:r>
        <w:rPr>
          <w:sz w:val="24"/>
          <w:szCs w:val="24"/>
        </w:rPr>
        <w:t xml:space="preserve">у «Итого по основному мероприятию 1» </w:t>
      </w:r>
      <w:r>
        <w:rPr>
          <w:sz w:val="24"/>
          <w:szCs w:val="24"/>
        </w:rPr>
        <w:t xml:space="preserve">таблицы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3542"/>
        <w:gridCol w:w="996"/>
        <w:gridCol w:w="1141"/>
        <w:gridCol w:w="994"/>
        <w:gridCol w:w="990"/>
        <w:gridCol w:w="1125"/>
        <w:gridCol w:w="846"/>
      </w:tblGrid>
      <w:tr>
        <w:tblPrEx/>
        <w:trPr>
          <w:jc w:val="center"/>
          <w:trHeight w:val="45"/>
        </w:trPr>
        <w:tc>
          <w:tcPr>
            <w:shd w:val="clear" w:color="auto" w:fill="auto"/>
            <w:tcW w:w="1838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«Итого по основному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 мероприятию 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39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jc w:val="center"/>
          <w:trHeight w:val="45"/>
        </w:trPr>
        <w:tc>
          <w:tcPr>
            <w:shd w:val="clear" w:color="auto" w:fill="auto"/>
            <w:tcW w:w="1838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401804,8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226821,3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174983,5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jc w:val="center"/>
          <w:trHeight w:val="229"/>
        </w:trPr>
        <w:tc>
          <w:tcPr>
            <w:shd w:val="clear" w:color="auto" w:fill="auto"/>
            <w:tcW w:w="1838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98635,4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43635,4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37500,0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17500,0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jc w:val="center"/>
          <w:trHeight w:val="45"/>
        </w:trPr>
        <w:tc>
          <w:tcPr>
            <w:shd w:val="clear" w:color="auto" w:fill="auto"/>
            <w:tcW w:w="1838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jc w:val="center"/>
          <w:trHeight w:val="45"/>
        </w:trPr>
        <w:tc>
          <w:tcPr>
            <w:shd w:val="clear" w:color="auto" w:fill="auto"/>
            <w:tcW w:w="1838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500440,2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270456,7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212483,5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17500,0»;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строки 2.2.1, «Итого по основному мероприятию 2» и «Всего по подпрограмме 2» таблицы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2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4"/>
        <w:gridCol w:w="1981"/>
        <w:gridCol w:w="709"/>
        <w:gridCol w:w="992"/>
        <w:gridCol w:w="1139"/>
        <w:gridCol w:w="994"/>
        <w:gridCol w:w="990"/>
        <w:gridCol w:w="1129"/>
        <w:gridCol w:w="846"/>
      </w:tblGrid>
      <w:tr>
        <w:tblPrEx/>
        <w:trPr>
          <w:trHeight w:val="65"/>
        </w:trPr>
        <w:tc>
          <w:tcPr>
            <w:shd w:val="clear" w:color="auto" w:fill="auto"/>
            <w:tcW w:w="44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2.2.1.</w:t>
            </w:r>
            <w:r/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8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Приведение в санитарно-техническое состояние незаселенных муниципальных жилых помещений</w:t>
            </w:r>
            <w:r/>
          </w:p>
        </w:tc>
        <w:tc>
          <w:tcPr>
            <w:shd w:val="clear" w:color="auto" w:fill="auto"/>
            <w:tcW w:w="36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2024-2026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91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3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8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91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8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91" w:type="pct"/>
            <w:textDirection w:val="lrTb"/>
            <w:noWrap w:val="false"/>
          </w:tcPr>
          <w:p>
            <w:pPr>
              <w:jc w:val="center"/>
            </w:pPr>
            <w:r>
              <w:t xml:space="preserve">2400,0</w:t>
            </w:r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</w:pPr>
            <w:r>
              <w:t xml:space="preserve">1000,0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700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</w:pPr>
            <w:r>
              <w:t xml:space="preserve">700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8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91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8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2400,0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9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 по основному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мероприятию 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39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2590,8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2590,8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183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2786,0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1386,0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526,0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526,0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5902,8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4502,8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Всего по </w:t>
            </w:r>
            <w:r>
              <w:rPr>
                <w:b/>
                <w:spacing w:val="1"/>
              </w:rPr>
              <w:t xml:space="preserve">подпрограмме 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39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9" w:type="pct"/>
            <w:vMerge w:val="continue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404395,6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229412,1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174983,5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839" w:type="pct"/>
            <w:vMerge w:val="continue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101421,4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45021,4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38200,0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18200,0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9" w:type="pct"/>
            <w:vMerge w:val="continue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526,0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526,0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9" w:type="pct"/>
            <w:vMerge w:val="continue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506343,0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274959,5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213183,5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18200,0»;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таблицу 2 «Перечень мероприятий подпрограммы с показателями результативности </w:t>
      </w:r>
      <w:r>
        <w:rPr>
          <w:sz w:val="24"/>
          <w:szCs w:val="24"/>
        </w:rPr>
        <w:t xml:space="preserve">выполнения мероприятий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к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одпрограмме </w:t>
      </w:r>
      <w:r>
        <w:rPr>
          <w:sz w:val="24"/>
          <w:szCs w:val="24"/>
        </w:rPr>
        <w:t xml:space="preserve">2 дополнить строками 2.1.7</w:t>
      </w:r>
      <w:r>
        <w:rPr>
          <w:sz w:val="24"/>
          <w:szCs w:val="24"/>
        </w:rPr>
        <w:t xml:space="preserve"> и</w:t>
      </w:r>
      <w:r>
        <w:rPr>
          <w:sz w:val="24"/>
          <w:szCs w:val="24"/>
        </w:rPr>
        <w:t xml:space="preserve"> 2.1.8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126"/>
        <w:gridCol w:w="709"/>
        <w:gridCol w:w="2268"/>
        <w:gridCol w:w="709"/>
        <w:gridCol w:w="756"/>
        <w:gridCol w:w="756"/>
        <w:gridCol w:w="614"/>
        <w:gridCol w:w="850"/>
      </w:tblGrid>
      <w:tr>
        <w:tblPrEx/>
        <w:trPr>
          <w:trHeight w:val="22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spacing w:line="480" w:lineRule="auto"/>
            </w:pPr>
            <w:r>
              <w:t xml:space="preserve">«2.1.7.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Реконструкция объектов теплоснабжения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2024-2025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</w:pPr>
            <w:r>
              <w:rPr>
                <w:color w:val="000000"/>
              </w:rPr>
              <w:t xml:space="preserve">Количество разработанных проектов по реконструкции объектов теплоснабжения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</w:tc>
      </w:tr>
      <w:tr>
        <w:tblPrEx/>
        <w:trPr>
          <w:trHeight w:val="22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480" w:lineRule="auto"/>
            </w:pPr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Количество реконструированных котельных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шт.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2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480" w:lineRule="auto"/>
            </w:pPr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Протяженность реконструированных сетей теплоснабжения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км.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 менее 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4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480" w:lineRule="auto"/>
            </w:pPr>
            <w:r>
              <w:t xml:space="preserve">2.1.8.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both"/>
            </w:pPr>
            <w:r>
              <w:t xml:space="preserve">Разработка проектной документации по строительству очистных сооружений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2024-2025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Количество разработанных проектов по строительству очистных сооружений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шт.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ОС и ЖКХ»;</w:t>
            </w:r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«Финансовое обеспечение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3 «Развитие сферы ритуальных услуг и мест захоронения» (далее – Подпрограмма 3)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58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60"/>
        <w:gridCol w:w="7247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7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33" w:type="pct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63 138,1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50976,6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50820,0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78,3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78,3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12161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4269,3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3946,1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3946,1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строки </w:t>
      </w:r>
      <w:r>
        <w:rPr>
          <w:sz w:val="24"/>
          <w:szCs w:val="24"/>
        </w:rPr>
        <w:t xml:space="preserve">3.2.1, </w:t>
      </w:r>
      <w:r>
        <w:rPr>
          <w:sz w:val="24"/>
          <w:szCs w:val="24"/>
        </w:rPr>
        <w:t xml:space="preserve">«Итого по основному мероприятию 2» и «Всего по подпрограмме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» таблицы 1 «Перечень</w:t>
      </w:r>
      <w:r>
        <w:rPr>
          <w:sz w:val="24"/>
          <w:szCs w:val="24"/>
        </w:rPr>
        <w:t xml:space="preserve"> мероприятий</w:t>
      </w:r>
      <w:r>
        <w:rPr>
          <w:sz w:val="24"/>
          <w:szCs w:val="24"/>
        </w:rPr>
        <w:t xml:space="preserve"> подпрограммы</w:t>
      </w:r>
      <w:r>
        <w:rPr>
          <w:sz w:val="24"/>
          <w:szCs w:val="24"/>
        </w:rPr>
        <w:t xml:space="preserve"> с объёмом финансирования</w:t>
      </w:r>
      <w:r>
        <w:rPr>
          <w:sz w:val="24"/>
          <w:szCs w:val="24"/>
        </w:rPr>
        <w:t xml:space="preserve">» к Подпрограмме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90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43"/>
        <w:gridCol w:w="2273"/>
        <w:gridCol w:w="711"/>
        <w:gridCol w:w="993"/>
        <w:gridCol w:w="991"/>
        <w:gridCol w:w="993"/>
        <w:gridCol w:w="993"/>
        <w:gridCol w:w="993"/>
        <w:gridCol w:w="848"/>
      </w:tblGrid>
      <w:tr>
        <w:tblPrEx/>
        <w:trPr>
          <w:trHeight w:val="50"/>
        </w:trPr>
        <w:tc>
          <w:tcPr>
            <w:shd w:val="clear" w:color="auto" w:fill="auto"/>
            <w:tcW w:w="43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3.2.1.</w:t>
            </w:r>
            <w:r/>
          </w:p>
        </w:tc>
        <w:tc>
          <w:tcPr>
            <w:shd w:val="clear" w:color="auto" w:fill="auto"/>
            <w:tcW w:w="1179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Содержание мест захоронения на территории Печенгского муниципального округа (текущее содержание, доставка тел в морг и захоронение трупов, не востребованных родственниками) </w:t>
            </w:r>
            <w:r/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</w:t>
            </w:r>
            <w:r>
              <w:rPr>
                <w:color w:val="000000"/>
                <w:spacing w:val="1"/>
              </w:rPr>
              <w:t xml:space="preserve">4-2026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0" w:type="pct"/>
            <w:vMerge w:val="restart"/>
            <w:textDirection w:val="lrTb"/>
            <w:noWrap w:val="false"/>
          </w:tcPr>
          <w:p>
            <w:pPr>
              <w:ind w:left="-47" w:right="-107"/>
              <w:jc w:val="center"/>
            </w:pPr>
            <w:r>
              <w:t xml:space="preserve">МБУ «НДС»; МБУ «РЭС»</w:t>
            </w:r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4149,7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1598,7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1275,5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1275,5</w:t>
            </w:r>
            <w:r/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4149,7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1598,7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1275,5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1275,5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8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Итого по </w:t>
            </w:r>
            <w:r>
              <w:rPr>
                <w:b/>
                <w:color w:val="000000"/>
                <w:spacing w:val="1"/>
              </w:rPr>
              <w:t xml:space="preserve">основному </w:t>
            </w:r>
            <w:r>
              <w:rPr>
                <w:b/>
                <w:color w:val="000000"/>
                <w:spacing w:val="1"/>
              </w:rPr>
              <w:t xml:space="preserve">мероприятию </w:t>
            </w:r>
            <w:r>
              <w:rPr>
                <w:b/>
                <w:color w:val="000000"/>
                <w:spacing w:val="1"/>
              </w:rPr>
              <w:t xml:space="preserve">2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234,9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78,3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78,3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78,3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4149,7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1598,7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1275,5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1275,5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186"/>
        </w:trPr>
        <w:tc>
          <w:tcPr>
            <w:gridSpan w:val="3"/>
            <w:shd w:val="clear" w:color="auto" w:fill="auto"/>
            <w:tcW w:w="19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4384,6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1677,0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1353,8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1353,8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</w:t>
            </w:r>
            <w:r>
              <w:rPr>
                <w:b/>
                <w:color w:val="000000"/>
                <w:spacing w:val="1"/>
              </w:rPr>
              <w:t xml:space="preserve">3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50976,6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50820,0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78,3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78,3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12161,5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4269,3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3946,1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3946,1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63138,1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55089,3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4024,4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4024,4»;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</w:t>
      </w:r>
      <w:r>
        <w:rPr>
          <w:sz w:val="24"/>
          <w:szCs w:val="24"/>
        </w:rPr>
        <w:t xml:space="preserve">Показатели подпрограммы</w:t>
      </w:r>
      <w:r>
        <w:rPr>
          <w:sz w:val="24"/>
          <w:szCs w:val="24"/>
        </w:rPr>
        <w:t xml:space="preserve">» в паспорте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4 «Комплексное благоустройство и содержание городской среды» (далее – Подпрограмма 4)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дополнить пунктом 19 следующего содержания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63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49"/>
        <w:gridCol w:w="7268"/>
      </w:tblGrid>
      <w:tr>
        <w:tblPrEx/>
        <w:trPr>
          <w:jc w:val="center"/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0" w:type="pct"/>
            <w:textDirection w:val="lrTb"/>
            <w:noWrap w:val="false"/>
          </w:tcPr>
          <w:p>
            <w:pPr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</w:r>
            <w:r>
              <w:rPr>
                <w:sz w:val="24"/>
                <w:szCs w:val="24"/>
                <w:vertAlign w:val="superscript"/>
              </w:rPr>
            </w:r>
            <w:r>
              <w:rPr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40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«</w:t>
            </w:r>
            <w:r>
              <w:rPr>
                <w:sz w:val="24"/>
                <w:szCs w:val="24"/>
                <w:lang w:eastAsia="ar-SA"/>
              </w:rPr>
              <w:t xml:space="preserve">1</w:t>
            </w:r>
            <w:r>
              <w:rPr>
                <w:sz w:val="24"/>
                <w:szCs w:val="24"/>
                <w:lang w:eastAsia="ar-SA"/>
              </w:rPr>
              <w:t xml:space="preserve">9</w:t>
            </w:r>
            <w:r>
              <w:rPr>
                <w:sz w:val="24"/>
                <w:szCs w:val="24"/>
                <w:lang w:eastAsia="ar-SA"/>
              </w:rPr>
              <w:t xml:space="preserve">.</w:t>
            </w:r>
            <w:r>
              <w:rPr>
                <w:sz w:val="24"/>
                <w:szCs w:val="24"/>
                <w:lang w:eastAsia="ar-SA"/>
              </w:rPr>
              <w:t xml:space="preserve"> Обеспечение предоставления субсидии муниципальному казенному предприятию «Жилищное хозяйство»</w:t>
            </w:r>
            <w:r>
              <w:t xml:space="preserve"> </w:t>
            </w:r>
            <w:r>
              <w:rPr>
                <w:sz w:val="24"/>
                <w:szCs w:val="24"/>
                <w:lang w:eastAsia="ar-SA"/>
              </w:rPr>
              <w:t xml:space="preserve">Печенгского муниципального округа Мурманской области</w:t>
            </w:r>
            <w:r>
              <w:rPr>
                <w:sz w:val="24"/>
                <w:szCs w:val="24"/>
                <w:lang w:eastAsia="ar-SA"/>
              </w:rPr>
              <w:t xml:space="preserve">.</w:t>
            </w:r>
            <w:r>
              <w:rPr>
                <w:sz w:val="24"/>
                <w:szCs w:val="24"/>
              </w:rPr>
              <w:t xml:space="preserve">»;                          </w:t>
            </w:r>
            <w:r>
              <w:rPr>
                <w:sz w:val="24"/>
                <w:szCs w:val="24"/>
                <w:lang w:eastAsia="ar-SA"/>
              </w:rPr>
            </w:r>
            <w:r>
              <w:rPr>
                <w:sz w:val="24"/>
                <w:szCs w:val="24"/>
                <w:lang w:eastAsia="ar-SA"/>
              </w:rPr>
            </w:r>
          </w:p>
        </w:tc>
      </w:tr>
    </w:tbl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«Финансовое обеспечение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4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72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59"/>
        <w:gridCol w:w="7275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3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37" w:type="pct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410 203,5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40096,5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28515,5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5663,0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5918,0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368837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148552,4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128866,4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91418,2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1270,0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1270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строки </w:t>
      </w:r>
      <w:r>
        <w:rPr>
          <w:sz w:val="24"/>
          <w:szCs w:val="24"/>
        </w:rPr>
        <w:t xml:space="preserve">4.1.1, 4.1.2, 4.1.3, 4.1.4, </w:t>
      </w:r>
      <w:r>
        <w:rPr>
          <w:sz w:val="24"/>
          <w:szCs w:val="24"/>
        </w:rPr>
        <w:t xml:space="preserve">4.1.6, </w:t>
      </w:r>
      <w:r>
        <w:rPr>
          <w:sz w:val="24"/>
          <w:szCs w:val="24"/>
        </w:rPr>
        <w:t xml:space="preserve">4.1.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4.1.9 и 4.1.10</w:t>
      </w:r>
      <w:r>
        <w:rPr>
          <w:sz w:val="24"/>
          <w:szCs w:val="24"/>
        </w:rPr>
        <w:t xml:space="preserve"> таблицы 1 «Перечень</w:t>
      </w:r>
      <w:r>
        <w:rPr>
          <w:sz w:val="24"/>
          <w:szCs w:val="24"/>
        </w:rPr>
        <w:t xml:space="preserve"> мероприятий</w:t>
      </w:r>
      <w:r>
        <w:rPr>
          <w:sz w:val="24"/>
          <w:szCs w:val="24"/>
        </w:rPr>
        <w:t xml:space="preserve"> подпрограммы</w:t>
      </w:r>
      <w:r>
        <w:rPr>
          <w:sz w:val="24"/>
          <w:szCs w:val="24"/>
        </w:rPr>
        <w:t xml:space="preserve"> с объёмом финансирования</w:t>
      </w:r>
      <w:r>
        <w:rPr>
          <w:sz w:val="24"/>
          <w:szCs w:val="24"/>
        </w:rPr>
        <w:t xml:space="preserve">» к Подпрограмме 4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2100"/>
        <w:gridCol w:w="738"/>
        <w:gridCol w:w="12"/>
        <w:gridCol w:w="832"/>
        <w:gridCol w:w="1000"/>
        <w:gridCol w:w="983"/>
        <w:gridCol w:w="992"/>
        <w:gridCol w:w="1017"/>
        <w:gridCol w:w="1104"/>
      </w:tblGrid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«4.1.1.</w:t>
            </w:r>
            <w:r/>
          </w:p>
        </w:tc>
        <w:tc>
          <w:tcPr>
            <w:shd w:val="clear" w:color="auto" w:fill="auto"/>
            <w:tcW w:w="1090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Ремонт подпорных стен и лестничных спусков</w:t>
            </w:r>
            <w:r/>
          </w:p>
        </w:tc>
        <w:tc>
          <w:tcPr>
            <w:shd w:val="clear" w:color="auto" w:fill="auto"/>
            <w:tcW w:w="383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2024--2026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МКУ «</w:t>
            </w:r>
            <w:r>
              <w:rPr>
                <w:sz w:val="18"/>
                <w:szCs w:val="18"/>
              </w:rPr>
              <w:t xml:space="preserve">УБиР</w:t>
            </w:r>
            <w:r>
              <w:rPr>
                <w:sz w:val="18"/>
                <w:szCs w:val="18"/>
              </w:rPr>
              <w:t xml:space="preserve">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7200,0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3200,0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3000,0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>
              <w:t xml:space="preserve">000,0</w:t>
            </w:r>
            <w:r/>
          </w:p>
        </w:tc>
        <w:tc>
          <w:tcPr>
            <w:shd w:val="clear" w:color="auto" w:fill="auto"/>
            <w:tcW w:w="5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7200,0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3200,0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  <w:t xml:space="preserve">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4.1.2.</w:t>
            </w:r>
            <w:r/>
          </w:p>
        </w:tc>
        <w:tc>
          <w:tcPr>
            <w:shd w:val="clear" w:color="auto" w:fill="auto"/>
            <w:tcW w:w="1090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Ремонт пешеходных тротуаров и маршрутов</w:t>
            </w:r>
            <w:r/>
          </w:p>
        </w:tc>
        <w:tc>
          <w:tcPr>
            <w:shd w:val="clear" w:color="auto" w:fill="auto"/>
            <w:tcW w:w="383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2024-2026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МКУ «</w:t>
            </w:r>
            <w:r>
              <w:rPr>
                <w:sz w:val="18"/>
                <w:szCs w:val="18"/>
              </w:rPr>
              <w:t xml:space="preserve">УБиР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61517,6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28887,6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27000,0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5630,0</w:t>
            </w:r>
            <w:r/>
          </w:p>
        </w:tc>
        <w:tc>
          <w:tcPr>
            <w:shd w:val="clear" w:color="auto" w:fill="auto"/>
            <w:tcW w:w="57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61517,6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28887,6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27000,0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5630,0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4.1.3.</w:t>
            </w:r>
            <w:r/>
          </w:p>
        </w:tc>
        <w:tc>
          <w:tcPr>
            <w:shd w:val="clear" w:color="auto" w:fill="auto"/>
            <w:tcW w:w="1090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Повышение привлекательности объектов, озеленение территорий</w:t>
            </w:r>
            <w:r/>
          </w:p>
        </w:tc>
        <w:tc>
          <w:tcPr>
            <w:shd w:val="clear" w:color="auto" w:fill="auto"/>
            <w:tcW w:w="383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2024-2026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«РЭС»;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«ДЭСП»;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МКУ «</w:t>
            </w:r>
            <w:r>
              <w:rPr>
                <w:sz w:val="18"/>
                <w:szCs w:val="18"/>
              </w:rPr>
              <w:t xml:space="preserve">УБиР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123</w:t>
            </w:r>
            <w:r>
              <w:t xml:space="preserve">44,1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64</w:t>
            </w:r>
            <w:r>
              <w:t xml:space="preserve">44</w:t>
            </w:r>
            <w:r>
              <w:t xml:space="preserve">,1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5450,0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450,0</w:t>
            </w:r>
            <w:r/>
          </w:p>
        </w:tc>
        <w:tc>
          <w:tcPr>
            <w:shd w:val="clear" w:color="auto" w:fill="auto"/>
            <w:tcW w:w="57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123</w:t>
            </w:r>
            <w:r>
              <w:rPr>
                <w:b/>
              </w:rPr>
              <w:t xml:space="preserve">44</w:t>
            </w:r>
            <w:r>
              <w:rPr>
                <w:b/>
              </w:rPr>
              <w:t xml:space="preserve">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64</w:t>
            </w:r>
            <w:r>
              <w:rPr>
                <w:b/>
              </w:rPr>
              <w:t xml:space="preserve">44</w:t>
            </w:r>
            <w:r>
              <w:rPr>
                <w:b/>
              </w:rPr>
              <w:t xml:space="preserve">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5450,0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4.1.4.</w:t>
            </w:r>
            <w:r/>
          </w:p>
        </w:tc>
        <w:tc>
          <w:tcPr>
            <w:shd w:val="clear" w:color="auto" w:fill="auto"/>
            <w:tcW w:w="1090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Выполнение комплекса работ по благоустройству </w:t>
            </w:r>
            <w:r>
              <w:t xml:space="preserve">детских игровых и спортивных площадок; содержание детских игровых и спортивных площадок</w:t>
            </w:r>
            <w:r/>
          </w:p>
        </w:tc>
        <w:tc>
          <w:tcPr>
            <w:shd w:val="clear" w:color="auto" w:fill="auto"/>
            <w:tcW w:w="383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2024-2026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«РЭС»;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</w:t>
            </w:r>
            <w:r>
              <w:rPr>
                <w:sz w:val="18"/>
                <w:szCs w:val="18"/>
              </w:rPr>
              <w:t xml:space="preserve">«НДС»;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«ДЭСП»;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МКУ «</w:t>
            </w:r>
            <w:r>
              <w:rPr>
                <w:sz w:val="18"/>
                <w:szCs w:val="18"/>
              </w:rPr>
              <w:t xml:space="preserve">УБиР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5303,2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5303,2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30420,2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13820,2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8300,0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8300,0</w:t>
            </w:r>
            <w:r/>
          </w:p>
        </w:tc>
        <w:tc>
          <w:tcPr>
            <w:shd w:val="clear" w:color="auto" w:fill="auto"/>
            <w:tcW w:w="5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965,0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965,0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36688,4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20088,4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8300,0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8300,0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4.1.6.</w:t>
            </w:r>
            <w:r/>
          </w:p>
        </w:tc>
        <w:tc>
          <w:tcPr>
            <w:shd w:val="clear" w:color="auto" w:fill="auto"/>
            <w:tcW w:w="1090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Ремонт наружного освещения</w:t>
            </w:r>
            <w:r/>
          </w:p>
        </w:tc>
        <w:tc>
          <w:tcPr>
            <w:shd w:val="clear" w:color="auto" w:fill="auto"/>
            <w:tcW w:w="383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2024-2025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МКУ «</w:t>
            </w:r>
            <w:r>
              <w:rPr>
                <w:sz w:val="18"/>
                <w:szCs w:val="18"/>
              </w:rPr>
              <w:t xml:space="preserve">УБиР</w:t>
            </w:r>
            <w:r>
              <w:rPr>
                <w:sz w:val="18"/>
                <w:szCs w:val="18"/>
              </w:rPr>
              <w:t xml:space="preserve">»;  МБУ «РЭС»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20200,0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10200,0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10000,0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20200,0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10200,0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4.1.8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1090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Мероприятия по организации трудовых бригад на территории Печенгского муниципального округа</w:t>
            </w:r>
            <w:r/>
          </w:p>
        </w:tc>
        <w:tc>
          <w:tcPr>
            <w:shd w:val="clear" w:color="auto" w:fill="auto"/>
            <w:tcW w:w="383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2024-2026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«РЭС»;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«ДЭСП»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110</w:t>
            </w:r>
            <w:r>
              <w:t xml:space="preserve">59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74</w:t>
            </w:r>
            <w:r>
              <w:t xml:space="preserve">56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1801,5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1801,5</w:t>
            </w:r>
            <w:r/>
          </w:p>
        </w:tc>
        <w:tc>
          <w:tcPr>
            <w:shd w:val="clear" w:color="auto" w:fill="auto"/>
            <w:tcW w:w="5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11059</w:t>
            </w:r>
            <w:r>
              <w:rPr>
                <w:b/>
              </w:rPr>
              <w:t xml:space="preserve">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74</w:t>
            </w:r>
            <w:r>
              <w:rPr>
                <w:b/>
              </w:rPr>
              <w:t xml:space="preserve">56</w:t>
            </w:r>
            <w:r>
              <w:rPr>
                <w:b/>
              </w:rPr>
              <w:t xml:space="preserve">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1801,5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1801,5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4.1.9.</w:t>
            </w:r>
            <w:r/>
          </w:p>
        </w:tc>
        <w:tc>
          <w:tcPr>
            <w:shd w:val="clear" w:color="auto" w:fill="auto"/>
            <w:tcW w:w="1090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Организация временных общественно полезных работ</w:t>
            </w:r>
            <w:r/>
          </w:p>
        </w:tc>
        <w:tc>
          <w:tcPr>
            <w:shd w:val="clear" w:color="auto" w:fill="auto"/>
            <w:tcW w:w="383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2024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«РЭС»,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«ДЭСП»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8245,2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8245,2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7</w:t>
            </w:r>
            <w:r>
              <w:t xml:space="preserve">23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7</w:t>
            </w:r>
            <w:r>
              <w:t xml:space="preserve">23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89</w:t>
            </w:r>
            <w:r>
              <w:rPr>
                <w:b/>
              </w:rPr>
              <w:t xml:space="preserve">68</w:t>
            </w:r>
            <w:r>
              <w:rPr>
                <w:b/>
              </w:rPr>
              <w:t xml:space="preserve">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89</w:t>
            </w:r>
            <w:r>
              <w:rPr>
                <w:b/>
              </w:rPr>
              <w:t xml:space="preserve">68</w:t>
            </w:r>
            <w:r>
              <w:rPr>
                <w:b/>
              </w:rPr>
              <w:t xml:space="preserve">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pPr>
              <w:jc w:val="center"/>
              <w:spacing w:line="480" w:lineRule="auto"/>
            </w:pPr>
            <w:r>
              <w:t xml:space="preserve">4.</w:t>
            </w:r>
            <w:r>
              <w:t xml:space="preserve">1.10.</w:t>
            </w:r>
            <w:r/>
          </w:p>
        </w:tc>
        <w:tc>
          <w:tcPr>
            <w:shd w:val="clear" w:color="auto" w:fill="auto"/>
            <w:tcW w:w="1090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Приобретение автотранспорта (специализированной техники)</w:t>
            </w:r>
            <w:r/>
          </w:p>
        </w:tc>
        <w:tc>
          <w:tcPr>
            <w:gridSpan w:val="2"/>
            <w:shd w:val="clear" w:color="auto" w:fill="auto"/>
            <w:tcW w:w="38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2024</w:t>
            </w:r>
            <w:r/>
          </w:p>
        </w:tc>
        <w:tc>
          <w:tcPr>
            <w:shd w:val="clear" w:color="auto" w:fill="auto"/>
            <w:tcW w:w="432" w:type="pct"/>
            <w:vAlign w:val="center"/>
            <w:textDirection w:val="lrTb"/>
            <w:noWrap w:val="false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ФБ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«РЭС»</w:t>
            </w:r>
            <w:r>
              <w:rPr>
                <w:sz w:val="18"/>
                <w:szCs w:val="18"/>
              </w:rPr>
              <w:t xml:space="preserve">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КУИ»;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3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2" w:type="pct"/>
            <w:vAlign w:val="center"/>
            <w:textDirection w:val="lrTb"/>
            <w:noWrap w:val="false"/>
          </w:tcPr>
          <w:p>
            <w:r>
              <w:rPr>
                <w:color w:val="000000"/>
              </w:rPr>
              <w:t xml:space="preserve">ОБ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7881,8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7881,8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3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2" w:type="pct"/>
            <w:vAlign w:val="center"/>
            <w:textDirection w:val="lrTb"/>
            <w:noWrap w:val="false"/>
          </w:tcPr>
          <w:p>
            <w:r>
              <w:rPr>
                <w:color w:val="000000"/>
              </w:rPr>
              <w:t xml:space="preserve">МБ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2138,6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2138,6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3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2" w:type="pct"/>
            <w:vAlign w:val="center"/>
            <w:textDirection w:val="lrTb"/>
            <w:noWrap w:val="false"/>
          </w:tcPr>
          <w:p>
            <w:r>
              <w:rPr>
                <w:color w:val="000000"/>
              </w:rPr>
              <w:t xml:space="preserve">ВБС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3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10020,4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10020,4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таблицу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4 дополнить строкой 4.1.13 следующего содержания:</w:t>
      </w:r>
      <w:r>
        <w:rPr>
          <w:sz w:val="24"/>
          <w:szCs w:val="24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2100"/>
        <w:gridCol w:w="738"/>
        <w:gridCol w:w="844"/>
        <w:gridCol w:w="1027"/>
        <w:gridCol w:w="1029"/>
        <w:gridCol w:w="1027"/>
        <w:gridCol w:w="884"/>
        <w:gridCol w:w="1129"/>
      </w:tblGrid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pPr>
              <w:ind w:right="-103"/>
              <w:jc w:val="center"/>
            </w:pPr>
            <w:r>
              <w:t xml:space="preserve">«4.1.13.</w:t>
            </w:r>
            <w:r/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Предоставление субсидии муниципальному казенному </w:t>
            </w:r>
            <w:r>
              <w:t xml:space="preserve">предприятию</w:t>
            </w:r>
            <w:r>
              <w:t xml:space="preserve"> «Жилищное хозяйство»</w:t>
            </w:r>
            <w:r>
              <w:t xml:space="preserve"> </w:t>
            </w:r>
            <w:r>
              <w:t xml:space="preserve">Печенгского муниципального округа Мурманской области</w:t>
            </w:r>
            <w:r/>
          </w:p>
        </w:tc>
        <w:tc>
          <w:tcPr>
            <w:shd w:val="clear" w:color="auto" w:fill="auto"/>
            <w:tcW w:w="38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2024</w:t>
            </w:r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>
              <w:t xml:space="preserve">»;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jc w:val="center"/>
            </w:pPr>
            <w:r>
              <w:t xml:space="preserve">1500,0</w:t>
            </w:r>
            <w:r/>
          </w:p>
        </w:tc>
        <w:tc>
          <w:tcPr>
            <w:shd w:val="clear" w:color="auto" w:fill="auto"/>
            <w:tcW w:w="534" w:type="pct"/>
            <w:textDirection w:val="lrTb"/>
            <w:noWrap w:val="false"/>
          </w:tcPr>
          <w:p>
            <w:pPr>
              <w:jc w:val="center"/>
            </w:pPr>
            <w:r>
              <w:t xml:space="preserve">1500,0</w:t>
            </w:r>
            <w:r/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«Итого по основному мероприятию 1» таблицы 1 «Перечень</w:t>
      </w:r>
      <w:r>
        <w:rPr>
          <w:sz w:val="24"/>
          <w:szCs w:val="24"/>
        </w:rPr>
        <w:t xml:space="preserve"> мероприятий</w:t>
      </w:r>
      <w:r>
        <w:rPr>
          <w:sz w:val="24"/>
          <w:szCs w:val="24"/>
        </w:rPr>
        <w:t xml:space="preserve"> подпрограммы</w:t>
      </w:r>
      <w:r>
        <w:rPr>
          <w:sz w:val="24"/>
          <w:szCs w:val="24"/>
        </w:rPr>
        <w:t xml:space="preserve"> с объёмом финансирования</w:t>
      </w:r>
      <w:r>
        <w:rPr>
          <w:sz w:val="24"/>
          <w:szCs w:val="24"/>
        </w:rPr>
        <w:t xml:space="preserve">» к Подпрограмме 4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3546"/>
        <w:gridCol w:w="850"/>
        <w:gridCol w:w="990"/>
        <w:gridCol w:w="1133"/>
        <w:gridCol w:w="992"/>
        <w:gridCol w:w="1135"/>
        <w:gridCol w:w="988"/>
      </w:tblGrid>
      <w:tr>
        <w:tblPrEx/>
        <w:trPr>
          <w:jc w:val="center"/>
          <w:trHeight w:val="45"/>
        </w:trPr>
        <w:tc>
          <w:tcPr>
            <w:shd w:val="clear" w:color="auto" w:fill="auto"/>
            <w:tcW w:w="1840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«Итого по основному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мероприятию 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jc w:val="center"/>
          <w:trHeight w:val="45"/>
        </w:trPr>
        <w:tc>
          <w:tcPr>
            <w:shd w:val="clear" w:color="auto" w:fill="auto"/>
            <w:tcW w:w="184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23096,5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23096,5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jc w:val="center"/>
          <w:trHeight w:val="229"/>
        </w:trPr>
        <w:tc>
          <w:tcPr>
            <w:shd w:val="clear" w:color="auto" w:fill="auto"/>
            <w:tcW w:w="184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214847,8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97195,2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78011,3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39641,3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jc w:val="center"/>
          <w:trHeight w:val="45"/>
        </w:trPr>
        <w:tc>
          <w:tcPr>
            <w:shd w:val="clear" w:color="auto" w:fill="auto"/>
            <w:tcW w:w="184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1270,0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1270,0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jc w:val="center"/>
          <w:trHeight w:val="45"/>
        </w:trPr>
        <w:tc>
          <w:tcPr>
            <w:shd w:val="clear" w:color="auto" w:fill="auto"/>
            <w:tcW w:w="184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239214,3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121561,7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78011,3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39641,3»;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строки 4.2.1, «Итого по основному мероприятию 2» и «Всего по подпрограмме 4» </w:t>
      </w:r>
      <w:r>
        <w:rPr>
          <w:sz w:val="24"/>
          <w:szCs w:val="24"/>
        </w:rPr>
        <w:t xml:space="preserve">таблицы 1 «Перечень мероприятий подпрограммы с объёмом финансирования» к Подпрограмме 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90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0"/>
        <w:gridCol w:w="1845"/>
        <w:gridCol w:w="844"/>
        <w:gridCol w:w="844"/>
        <w:gridCol w:w="981"/>
        <w:gridCol w:w="1126"/>
        <w:gridCol w:w="1024"/>
        <w:gridCol w:w="1133"/>
        <w:gridCol w:w="991"/>
      </w:tblGrid>
      <w:tr>
        <w:tblPrEx/>
        <w:trPr>
          <w:trHeight w:val="50"/>
        </w:trPr>
        <w:tc>
          <w:tcPr>
            <w:shd w:val="clear" w:color="auto" w:fill="auto"/>
            <w:tcW w:w="44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«4.2.1.</w:t>
            </w:r>
            <w:r/>
          </w:p>
        </w:tc>
        <w:tc>
          <w:tcPr>
            <w:shd w:val="clear" w:color="auto" w:fill="auto"/>
            <w:tcW w:w="957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Предоставление муниципальных услуг (работ)</w:t>
            </w:r>
            <w:r/>
          </w:p>
        </w:tc>
        <w:tc>
          <w:tcPr>
            <w:shd w:val="clear" w:color="auto" w:fill="auto"/>
            <w:tcW w:w="43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</w:t>
            </w:r>
            <w:r>
              <w:rPr>
                <w:color w:val="000000"/>
                <w:spacing w:val="1"/>
              </w:rPr>
              <w:t xml:space="preserve">4-2026</w:t>
            </w:r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«РЭС»;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left="-47" w:right="-10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«ДЭСП»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5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5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</w:pPr>
            <w:r>
              <w:t xml:space="preserve">133458,6</w:t>
            </w:r>
            <w:r/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</w:pPr>
            <w:r>
              <w:t xml:space="preserve">44526,7</w:t>
            </w:r>
            <w:r/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</w:pPr>
            <w:r>
              <w:t xml:space="preserve">44011,8</w:t>
            </w:r>
            <w:r/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</w:pPr>
            <w:r>
              <w:t xml:space="preserve">44920,0</w:t>
            </w:r>
            <w:r/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5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5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133458,6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44526,7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44011,8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44920,1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3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Итого по </w:t>
            </w:r>
            <w:r>
              <w:rPr>
                <w:b/>
                <w:color w:val="000000"/>
                <w:spacing w:val="1"/>
              </w:rPr>
              <w:t xml:space="preserve">основному </w:t>
            </w:r>
            <w:r>
              <w:rPr>
                <w:b/>
                <w:color w:val="000000"/>
                <w:spacing w:val="1"/>
              </w:rPr>
              <w:t xml:space="preserve">мероприятию </w:t>
            </w:r>
            <w:r>
              <w:rPr>
                <w:b/>
                <w:color w:val="000000"/>
                <w:spacing w:val="1"/>
              </w:rPr>
              <w:t xml:space="preserve">2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17000,0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5419,0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5663,0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5918,0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153989,2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51357,2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50855,1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51776,9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186"/>
        </w:trPr>
        <w:tc>
          <w:tcPr>
            <w:gridSpan w:val="3"/>
            <w:shd w:val="clear" w:color="auto" w:fill="auto"/>
            <w:tcW w:w="18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170989,2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56776,2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56518,1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57694,9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</w:t>
            </w:r>
            <w:r>
              <w:rPr>
                <w:b/>
                <w:color w:val="000000"/>
                <w:spacing w:val="1"/>
              </w:rPr>
              <w:t xml:space="preserve">4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40096,5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28515,5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5663,0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5918,0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368837,0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148552,4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128866,4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91418,2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1270,0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1270,0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410203,5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178337,9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134529,4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97336,2»;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4.1.1</w:t>
      </w:r>
      <w:r>
        <w:rPr>
          <w:sz w:val="24"/>
          <w:szCs w:val="24"/>
        </w:rPr>
        <w:t xml:space="preserve"> и 4.1.6</w:t>
      </w:r>
      <w:r>
        <w:rPr>
          <w:sz w:val="24"/>
          <w:szCs w:val="24"/>
        </w:rPr>
        <w:t xml:space="preserve"> таблицы </w:t>
      </w:r>
      <w:r>
        <w:rPr>
          <w:sz w:val="24"/>
          <w:szCs w:val="24"/>
        </w:rPr>
        <w:t xml:space="preserve">2 «Перечень мероприятий подпрограммы с показателями результативности выполнения мероприятий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к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одпрограмме </w:t>
      </w:r>
      <w:r>
        <w:rPr>
          <w:sz w:val="24"/>
          <w:szCs w:val="24"/>
        </w:rPr>
        <w:t xml:space="preserve">4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78"/>
        <w:gridCol w:w="709"/>
        <w:gridCol w:w="2132"/>
        <w:gridCol w:w="567"/>
        <w:gridCol w:w="849"/>
        <w:gridCol w:w="710"/>
        <w:gridCol w:w="709"/>
        <w:gridCol w:w="1134"/>
      </w:tblGrid>
      <w:tr>
        <w:tblPrEx/>
        <w:trPr>
          <w:trHeight w:val="403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480" w:lineRule="auto"/>
            </w:pPr>
            <w:r>
              <w:t xml:space="preserve">«</w:t>
            </w:r>
            <w:r>
              <w:t xml:space="preserve">4.1.1.</w:t>
            </w:r>
            <w:r/>
          </w:p>
        </w:tc>
        <w:tc>
          <w:tcPr>
            <w:shd w:val="clear" w:color="auto" w:fill="auto"/>
            <w:tcW w:w="1978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Ремонт подпорных стен и лестничных спусков</w:t>
            </w:r>
            <w:r/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2024-2026</w:t>
            </w:r>
            <w:r/>
          </w:p>
        </w:tc>
        <w:tc>
          <w:tcPr>
            <w:shd w:val="clear" w:color="auto" w:fill="auto"/>
            <w:tcW w:w="2132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отремонтированных подпорных стен</w:t>
            </w:r>
            <w:r/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710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МКУ «</w:t>
            </w:r>
            <w:r>
              <w:rPr>
                <w:sz w:val="18"/>
                <w:szCs w:val="18"/>
              </w:rPr>
              <w:t xml:space="preserve">УБиР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413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480" w:lineRule="auto"/>
            </w:pPr>
            <w:r/>
            <w:r/>
          </w:p>
        </w:tc>
        <w:tc>
          <w:tcPr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32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отремонтированных лестничных спусков</w:t>
            </w:r>
            <w:r/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2</w:t>
            </w:r>
            <w:r/>
          </w:p>
        </w:tc>
        <w:tc>
          <w:tcPr>
            <w:shd w:val="clear" w:color="auto" w:fill="auto"/>
            <w:tcW w:w="710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МКУ «</w:t>
            </w:r>
            <w:r>
              <w:rPr>
                <w:sz w:val="18"/>
                <w:szCs w:val="18"/>
              </w:rPr>
              <w:t xml:space="preserve">УБиР</w:t>
            </w:r>
            <w:r>
              <w:rPr>
                <w:sz w:val="18"/>
                <w:szCs w:val="18"/>
              </w:rPr>
              <w:t xml:space="preserve">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</w:tr>
      <w:tr>
        <w:tblPrEx/>
        <w:trPr>
          <w:trHeight w:val="413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line="480" w:lineRule="auto"/>
            </w:pPr>
            <w:r>
              <w:t xml:space="preserve">4.1.6.</w:t>
            </w:r>
            <w:r/>
          </w:p>
        </w:tc>
        <w:tc>
          <w:tcPr>
            <w:shd w:val="clear" w:color="auto" w:fill="auto"/>
            <w:tcW w:w="1978" w:type="dxa"/>
            <w:textDirection w:val="lrTb"/>
            <w:noWrap w:val="false"/>
          </w:tcPr>
          <w:p>
            <w:pPr>
              <w:jc w:val="both"/>
            </w:pPr>
            <w:r>
              <w:t xml:space="preserve">Ремонт наружного освещения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2024-202</w:t>
            </w:r>
            <w:r>
              <w:t xml:space="preserve">5</w:t>
            </w:r>
            <w:bookmarkStart w:id="0" w:name="_GoBack"/>
            <w:r/>
            <w:bookmarkEnd w:id="0"/>
            <w:r/>
            <w:r/>
          </w:p>
        </w:tc>
        <w:tc>
          <w:tcPr>
            <w:shd w:val="clear" w:color="auto" w:fill="auto"/>
            <w:tcW w:w="2132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установленных опор наружного освещения</w:t>
            </w:r>
            <w:r/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20</w:t>
            </w:r>
            <w:r/>
          </w:p>
        </w:tc>
        <w:tc>
          <w:tcPr>
            <w:shd w:val="clear" w:color="auto" w:fill="auto"/>
            <w:tcW w:w="71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20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МКУ «</w:t>
            </w:r>
            <w:r>
              <w:rPr>
                <w:sz w:val="18"/>
                <w:szCs w:val="18"/>
              </w:rPr>
              <w:t xml:space="preserve">УБиР</w:t>
            </w:r>
            <w:r>
              <w:rPr>
                <w:sz w:val="18"/>
                <w:szCs w:val="18"/>
              </w:rPr>
              <w:t xml:space="preserve">»; МБУ «РЭС»</w:t>
            </w:r>
            <w:r>
              <w:rPr>
                <w:sz w:val="18"/>
                <w:szCs w:val="18"/>
              </w:rPr>
              <w:t xml:space="preserve">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таблицу 2 </w:t>
      </w:r>
      <w:r>
        <w:rPr>
          <w:sz w:val="24"/>
          <w:szCs w:val="24"/>
        </w:rPr>
        <w:t xml:space="preserve">«Перечень мероприятий подпрограммы с показателями результативности выполнения мероприятий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к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одпрограмме </w:t>
      </w:r>
      <w:r>
        <w:rPr>
          <w:sz w:val="24"/>
          <w:szCs w:val="24"/>
        </w:rPr>
        <w:t xml:space="preserve">4 дополнить строкой 4.1.13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78"/>
        <w:gridCol w:w="709"/>
        <w:gridCol w:w="2274"/>
        <w:gridCol w:w="567"/>
        <w:gridCol w:w="709"/>
        <w:gridCol w:w="709"/>
        <w:gridCol w:w="567"/>
        <w:gridCol w:w="1275"/>
      </w:tblGrid>
      <w:tr>
        <w:tblPrEx/>
        <w:trPr>
          <w:trHeight w:val="1432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right="-108"/>
              <w:jc w:val="center"/>
              <w:spacing w:line="480" w:lineRule="auto"/>
            </w:pPr>
            <w:r>
              <w:t xml:space="preserve">«</w:t>
            </w:r>
            <w:r>
              <w:t xml:space="preserve">4.1.</w:t>
            </w:r>
            <w:r>
              <w:t xml:space="preserve">1</w:t>
            </w:r>
            <w:r>
              <w:t xml:space="preserve">3.</w:t>
            </w:r>
            <w:r/>
          </w:p>
        </w:tc>
        <w:tc>
          <w:tcPr>
            <w:shd w:val="clear" w:color="auto" w:fill="auto"/>
            <w:tcW w:w="1978" w:type="dxa"/>
            <w:textDirection w:val="lrTb"/>
            <w:noWrap w:val="false"/>
          </w:tcPr>
          <w:p>
            <w:pPr>
              <w:jc w:val="both"/>
            </w:pPr>
            <w:r>
              <w:t xml:space="preserve">Предоставление субсидии муниципальному казенному </w:t>
            </w:r>
            <w:r>
              <w:t xml:space="preserve">предприятию</w:t>
            </w:r>
            <w:r>
              <w:t xml:space="preserve"> «Жилищное хозяйство»</w:t>
            </w:r>
            <w:r>
              <w:t xml:space="preserve"> Печенгского муниципального округа Мурманской области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2024</w:t>
            </w:r>
            <w:r/>
          </w:p>
        </w:tc>
        <w:tc>
          <w:tcPr>
            <w:shd w:val="clear" w:color="auto" w:fill="auto"/>
            <w:tcW w:w="2274" w:type="dxa"/>
            <w:textDirection w:val="lrTb"/>
            <w:noWrap w:val="false"/>
          </w:tcPr>
          <w:p>
            <w:pPr>
              <w:jc w:val="both"/>
            </w:pPr>
            <w:r>
              <w:t xml:space="preserve">Обеспечение предоставления субсидии муниципальному казенному </w:t>
            </w:r>
            <w:r>
              <w:t xml:space="preserve">предприятию</w:t>
            </w:r>
            <w:r>
              <w:t xml:space="preserve"> «Жилищное хозяйство»</w:t>
            </w:r>
            <w:r>
              <w:t xml:space="preserve"> </w:t>
            </w:r>
            <w:r>
              <w:t xml:space="preserve">Печенгского муниципального округа Мурманской области</w:t>
            </w:r>
            <w:r/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%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100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 и ЖКХ».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</w:t>
        <w:tab/>
        <w:tab/>
        <w:tab/>
        <w:tab/>
        <w:tab/>
      </w:r>
      <w:r>
        <w:rPr>
          <w:rFonts w:eastAsia="Calibri"/>
          <w:sz w:val="24"/>
          <w:szCs w:val="24"/>
          <w:lang w:eastAsia="en-US"/>
        </w:rPr>
        <w:t xml:space="preserve"> А.В. Кузнецов 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</w:pPr>
      <w:r>
        <w:rPr>
          <w:highlight w:val="none"/>
        </w:rPr>
      </w:r>
      <w:r>
        <w:rPr>
          <w:highlight w:val="none"/>
        </w:rPr>
      </w:r>
      <w:r/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t xml:space="preserve">Князева Э.Г., 60623</w:t>
      </w:r>
      <w:r>
        <w:rPr>
          <w:highlight w:val="none"/>
        </w:rPr>
      </w:r>
    </w:p>
    <w:p>
      <w:pPr>
        <w:ind w:right="-5"/>
        <w:sectPr>
          <w:headerReference w:type="default" r:id="rId9"/>
          <w:headerReference w:type="even" r:id="rId10"/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/>
      <w:r/>
    </w:p>
    <w:p>
      <w:pPr>
        <w:ind w:right="-5"/>
      </w:pPr>
      <w:r/>
      <w:r/>
    </w:p>
    <w:p>
      <w:pPr>
        <w:ind w:left="10772" w:right="0" w:firstLine="0"/>
        <w:jc w:val="both"/>
        <w:tabs>
          <w:tab w:val="left" w:pos="993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Приложение № 1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2" w:right="0" w:firstLine="0"/>
        <w:jc w:val="both"/>
        <w:tabs>
          <w:tab w:val="left" w:pos="993" w:leader="none"/>
          <w:tab w:val="left" w:pos="11340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к постановлению администрации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2" w:right="0" w:firstLine="0"/>
        <w:jc w:val="both"/>
        <w:tabs>
          <w:tab w:val="left" w:pos="993" w:leader="none"/>
          <w:tab w:val="left" w:pos="11624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Печенгского муниципального округа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2" w:right="0" w:firstLine="0"/>
        <w:jc w:val="both"/>
        <w:tabs>
          <w:tab w:val="left" w:pos="993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от 14.03.2024 № 382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2" w:right="0" w:firstLine="0"/>
        <w:jc w:val="both"/>
        <w:spacing w:line="276" w:lineRule="auto"/>
        <w:tabs>
          <w:tab w:val="left" w:pos="993" w:leader="none"/>
          <w:tab w:val="left" w:pos="11340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highlight w:val="none"/>
          <w:lang w:eastAsia="en-US"/>
        </w:rPr>
      </w:r>
      <w:r>
        <w:rPr>
          <w:rFonts w:eastAsia="Calibri"/>
          <w:sz w:val="24"/>
          <w:szCs w:val="24"/>
          <w:highlight w:val="none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10772" w:right="0" w:firstLine="0"/>
        <w:jc w:val="both"/>
        <w:spacing w:line="276" w:lineRule="auto"/>
        <w:tabs>
          <w:tab w:val="left" w:pos="993" w:leader="none"/>
          <w:tab w:val="left" w:pos="11340" w:leader="none"/>
        </w:tabs>
        <w:rPr>
          <w:rFonts w:eastAsia="Calibri"/>
          <w:sz w:val="24"/>
          <w:szCs w:val="24"/>
          <w:highlight w:val="none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«</w:t>
      </w:r>
      <w:r>
        <w:rPr>
          <w:rFonts w:eastAsia="Calibri"/>
          <w:sz w:val="24"/>
          <w:szCs w:val="24"/>
          <w:lang w:eastAsia="en-US"/>
        </w:rPr>
        <w:t xml:space="preserve">Таблица 1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к подпрограмме 1    </w:t>
      </w:r>
      <w:r>
        <w:rPr>
          <w:rFonts w:eastAsia="Calibri"/>
          <w:sz w:val="24"/>
          <w:szCs w:val="24"/>
          <w:highlight w:val="none"/>
          <w:lang w:eastAsia="en-US"/>
        </w:rPr>
      </w:r>
      <w:r>
        <w:rPr>
          <w:rFonts w:eastAsia="Calibri"/>
          <w:sz w:val="24"/>
          <w:szCs w:val="24"/>
          <w:highlight w:val="none"/>
          <w:lang w:eastAsia="en-US"/>
        </w:rPr>
      </w:r>
    </w:p>
    <w:p>
      <w:pPr>
        <w:jc w:val="center"/>
        <w:spacing w:line="276" w:lineRule="auto"/>
        <w:tabs>
          <w:tab w:val="left" w:pos="993" w:leader="none"/>
        </w:tabs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ПЕРЕЧЕНЬ </w:t>
      </w:r>
      <w:r>
        <w:rPr>
          <w:rFonts w:eastAsia="Calibri"/>
          <w:b/>
          <w:sz w:val="24"/>
          <w:szCs w:val="24"/>
          <w:lang w:eastAsia="en-US"/>
        </w:rPr>
      </w:r>
      <w:r>
        <w:rPr>
          <w:rFonts w:eastAsia="Calibri"/>
          <w:b/>
          <w:sz w:val="24"/>
          <w:szCs w:val="24"/>
          <w:lang w:eastAsia="en-US"/>
        </w:rPr>
      </w:r>
    </w:p>
    <w:p>
      <w:pPr>
        <w:jc w:val="center"/>
        <w:spacing w:line="276" w:lineRule="auto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мероприятий подпрограммы с объёмом финансирования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jc w:val="center"/>
        <w:spacing w:line="276" w:lineRule="auto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tbl>
      <w:tblPr>
        <w:tblW w:w="4986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34"/>
        <w:gridCol w:w="4573"/>
        <w:gridCol w:w="80"/>
        <w:gridCol w:w="1418"/>
        <w:gridCol w:w="1274"/>
        <w:gridCol w:w="1277"/>
        <w:gridCol w:w="1277"/>
        <w:gridCol w:w="1277"/>
        <w:gridCol w:w="1277"/>
        <w:gridCol w:w="2122"/>
      </w:tblGrid>
      <w:tr>
        <w:tblPrEx/>
        <w:trPr>
          <w:trHeight w:val="780"/>
        </w:trPr>
        <w:tc>
          <w:tcPr>
            <w:shd w:val="clear" w:color="auto" w:fill="auto"/>
            <w:tcW w:w="24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№ 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п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/п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9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Цели, мероприятия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8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Срок исполнения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Источники финансирования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gridSpan w:val="4"/>
            <w:shd w:val="clear" w:color="auto" w:fill="auto"/>
            <w:tcW w:w="1668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Объем финансирования,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тысяч рублей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9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tabs>
                <w:tab w:val="left" w:pos="885" w:leader="none"/>
              </w:tabs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Исполнители, соисполнители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4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9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Всего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2024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2025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2026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9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240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1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94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2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89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3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4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5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6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7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8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93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9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90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Подпрограмма 1. «Охрана окружающей среды»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90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Цель. Повышение уровня экологической безопасности округа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81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line="276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Основное мероприятие 1. Повышение эффективности управления процессом обращения с твердыми коммунальными отходами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40" w:type="pct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1.1.1.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Ремонт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 устройство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контейнерных площадок 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3" w:type="pct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9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               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62"/>
        </w:trPr>
        <w:tc>
          <w:tcPr>
            <w:shd w:val="clear" w:color="auto" w:fill="auto"/>
            <w:tcW w:w="240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both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00"/>
        </w:trPr>
        <w:tc>
          <w:tcPr>
            <w:shd w:val="clear" w:color="auto" w:fill="auto"/>
            <w:tcW w:w="240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both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6426,6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1500,0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3945,4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981,2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40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both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75"/>
        </w:trPr>
        <w:tc>
          <w:tcPr>
            <w:shd w:val="clear" w:color="auto" w:fill="auto"/>
            <w:tcW w:w="240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both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Всего: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6426,6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1500,0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3945,4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981,2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40" w:type="pct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1.1.2.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Мониторинг несанкционированных мест размещения отходов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3" w:type="pct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9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40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40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40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40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40" w:type="pct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1.1.3.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Ликвидация несанкционированных мест размещения отходов 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3" w:type="pct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9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40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40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91950,0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51029,3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20058,2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20862,5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40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40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Всего: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91950,0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51029,3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20058,2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20862,5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40" w:type="pct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1.1.4.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Оценка накопленного вреда окружающей среде, разработка проектно-сметной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документации по ликвидации объектов накопленного вреда окружающей среде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3" w:type="pct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9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40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40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40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40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20" w:type="pct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22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  <w:t xml:space="preserve">Итого по основному мероприятию 1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93" w:type="pct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2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29"/>
        </w:trPr>
        <w:tc>
          <w:tcPr>
            <w:gridSpan w:val="4"/>
            <w:shd w:val="clear" w:color="auto" w:fill="auto"/>
            <w:tcW w:w="22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98376,6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52529,3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24003,6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21843,7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2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2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98376,6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52529,3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24003,6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21843,7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22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  <w:t xml:space="preserve">Всего по подпрограмме 1</w:t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93" w:type="pct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22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91"/>
        </w:trPr>
        <w:tc>
          <w:tcPr>
            <w:gridSpan w:val="4"/>
            <w:shd w:val="clear" w:color="auto" w:fill="auto"/>
            <w:tcW w:w="222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98376,6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52529,3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24003,6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21843,7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22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22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98376,6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52529,3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24003,6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21843,7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93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</w:tbl>
    <w:p>
      <w:pPr>
        <w:ind w:firstLine="426"/>
        <w:jc w:val="both"/>
        <w:spacing w:line="276" w:lineRule="auto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</w:r>
      <w:r>
        <w:rPr>
          <w:rFonts w:eastAsia="Calibri"/>
          <w:sz w:val="18"/>
          <w:szCs w:val="18"/>
          <w:lang w:eastAsia="en-US"/>
        </w:rPr>
      </w:r>
      <w:r>
        <w:rPr>
          <w:rFonts w:eastAsia="Calibri"/>
          <w:sz w:val="18"/>
          <w:szCs w:val="18"/>
          <w:lang w:eastAsia="en-US"/>
        </w:rPr>
      </w:r>
    </w:p>
    <w:p>
      <w:pPr>
        <w:ind w:firstLine="426"/>
        <w:jc w:val="both"/>
        <w:spacing w:line="276" w:lineRule="auto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eastAsia="Calibri"/>
          <w:sz w:val="18"/>
          <w:szCs w:val="18"/>
          <w:lang w:eastAsia="en-US"/>
        </w:rPr>
      </w:r>
      <w:r>
        <w:rPr>
          <w:rFonts w:eastAsia="Calibri"/>
          <w:sz w:val="18"/>
          <w:szCs w:val="18"/>
          <w:lang w:eastAsia="en-US"/>
        </w:rPr>
      </w:r>
    </w:p>
    <w:p>
      <w:pPr>
        <w:ind w:firstLine="426"/>
        <w:jc w:val="both"/>
        <w:spacing w:line="276" w:lineRule="auto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 xml:space="preserve">ФБ - федеральный бюджет; ОБ - областной бюджет; МБ - местный бюджет; ВБС - внебюджетные средства</w:t>
      </w:r>
      <w:r>
        <w:rPr>
          <w:rFonts w:eastAsia="Calibri"/>
          <w:sz w:val="18"/>
          <w:szCs w:val="18"/>
          <w:lang w:eastAsia="en-US"/>
        </w:rPr>
        <w:t xml:space="preserve">.</w:t>
      </w:r>
      <w:r>
        <w:rPr>
          <w:rFonts w:eastAsia="Calibri"/>
          <w:sz w:val="18"/>
          <w:szCs w:val="18"/>
          <w:lang w:eastAsia="en-US"/>
        </w:rPr>
        <w:t xml:space="preserve">».</w:t>
      </w:r>
      <w:r>
        <w:rPr>
          <w:rFonts w:eastAsia="Calibri"/>
          <w:sz w:val="18"/>
          <w:szCs w:val="18"/>
          <w:lang w:eastAsia="en-US"/>
        </w:rPr>
      </w:r>
      <w:r>
        <w:rPr>
          <w:rFonts w:eastAsia="Calibri"/>
          <w:sz w:val="18"/>
          <w:szCs w:val="18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</w:r>
      <w:r>
        <w:rPr>
          <w:rFonts w:eastAsia="Calibri"/>
          <w:sz w:val="26"/>
          <w:szCs w:val="26"/>
          <w:lang w:eastAsia="en-US"/>
        </w:rPr>
      </w:r>
      <w:r>
        <w:rPr>
          <w:rFonts w:eastAsia="Calibri"/>
          <w:sz w:val="26"/>
          <w:szCs w:val="26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</w:r>
      <w:r>
        <w:rPr>
          <w:rFonts w:eastAsia="Calibri"/>
          <w:sz w:val="26"/>
          <w:szCs w:val="26"/>
          <w:lang w:eastAsia="en-US"/>
        </w:rPr>
      </w:r>
      <w:r>
        <w:rPr>
          <w:rFonts w:eastAsia="Calibri"/>
          <w:sz w:val="26"/>
          <w:szCs w:val="26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</w:r>
      <w:r>
        <w:rPr>
          <w:rFonts w:eastAsia="Calibri"/>
          <w:sz w:val="26"/>
          <w:szCs w:val="26"/>
          <w:lang w:eastAsia="en-US"/>
        </w:rPr>
      </w:r>
      <w:r>
        <w:rPr>
          <w:rFonts w:eastAsia="Calibri"/>
          <w:sz w:val="26"/>
          <w:szCs w:val="26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</w:r>
      <w:r>
        <w:rPr>
          <w:rFonts w:eastAsia="Calibri"/>
          <w:sz w:val="26"/>
          <w:szCs w:val="26"/>
          <w:lang w:eastAsia="en-US"/>
        </w:rPr>
      </w:r>
      <w:r>
        <w:rPr>
          <w:rFonts w:eastAsia="Calibri"/>
          <w:sz w:val="26"/>
          <w:szCs w:val="26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</w:r>
      <w:r>
        <w:rPr>
          <w:rFonts w:eastAsia="Calibri"/>
          <w:sz w:val="26"/>
          <w:szCs w:val="26"/>
          <w:lang w:eastAsia="en-US"/>
        </w:rPr>
      </w:r>
      <w:r>
        <w:rPr>
          <w:rFonts w:eastAsia="Calibri"/>
          <w:sz w:val="26"/>
          <w:szCs w:val="26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</w:r>
      <w:r>
        <w:rPr>
          <w:rFonts w:eastAsia="Calibri"/>
          <w:sz w:val="26"/>
          <w:szCs w:val="26"/>
          <w:lang w:eastAsia="en-US"/>
        </w:rPr>
      </w:r>
      <w:r>
        <w:rPr>
          <w:rFonts w:eastAsia="Calibri"/>
          <w:sz w:val="26"/>
          <w:szCs w:val="26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</w:r>
      <w:r>
        <w:rPr>
          <w:rFonts w:eastAsia="Calibri"/>
          <w:sz w:val="26"/>
          <w:szCs w:val="26"/>
          <w:lang w:eastAsia="en-US"/>
        </w:rPr>
      </w:r>
      <w:r>
        <w:rPr>
          <w:rFonts w:eastAsia="Calibri"/>
          <w:sz w:val="26"/>
          <w:szCs w:val="26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</w:r>
      <w:r>
        <w:rPr>
          <w:rFonts w:eastAsia="Calibri"/>
          <w:sz w:val="26"/>
          <w:szCs w:val="26"/>
          <w:lang w:eastAsia="en-US"/>
        </w:rPr>
      </w:r>
      <w:r>
        <w:rPr>
          <w:rFonts w:eastAsia="Calibri"/>
          <w:sz w:val="26"/>
          <w:szCs w:val="26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</w:r>
      <w:r>
        <w:rPr>
          <w:rFonts w:eastAsia="Calibri"/>
          <w:sz w:val="26"/>
          <w:szCs w:val="26"/>
          <w:lang w:eastAsia="en-US"/>
        </w:rPr>
      </w:r>
      <w:r>
        <w:rPr>
          <w:rFonts w:eastAsia="Calibri"/>
          <w:sz w:val="26"/>
          <w:szCs w:val="26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</w:r>
      <w:r>
        <w:rPr>
          <w:rFonts w:eastAsia="Calibri"/>
          <w:sz w:val="26"/>
          <w:szCs w:val="26"/>
          <w:lang w:eastAsia="en-US"/>
        </w:rPr>
      </w:r>
      <w:r>
        <w:rPr>
          <w:rFonts w:eastAsia="Calibri"/>
          <w:sz w:val="26"/>
          <w:szCs w:val="26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</w:r>
      <w:r>
        <w:rPr>
          <w:rFonts w:eastAsia="Calibri"/>
          <w:sz w:val="26"/>
          <w:szCs w:val="26"/>
          <w:lang w:eastAsia="en-US"/>
        </w:rPr>
      </w:r>
      <w:r>
        <w:rPr>
          <w:rFonts w:eastAsia="Calibri"/>
          <w:sz w:val="26"/>
          <w:szCs w:val="26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10772" w:right="0" w:firstLine="0"/>
        <w:jc w:val="both"/>
        <w:tabs>
          <w:tab w:val="left" w:pos="993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Приложение № 2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2" w:right="0" w:firstLine="0"/>
        <w:jc w:val="both"/>
        <w:tabs>
          <w:tab w:val="left" w:pos="993" w:leader="none"/>
          <w:tab w:val="left" w:pos="11340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к постановлению администрации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2" w:right="0" w:firstLine="0"/>
        <w:jc w:val="both"/>
        <w:tabs>
          <w:tab w:val="left" w:pos="993" w:leader="none"/>
          <w:tab w:val="left" w:pos="11624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Печенгского муниципального округа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2" w:right="0" w:firstLine="0"/>
        <w:jc w:val="both"/>
        <w:tabs>
          <w:tab w:val="left" w:pos="993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от 14.03.2024 № 382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jc w:val="center"/>
        <w:tabs>
          <w:tab w:val="left" w:pos="993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 w:right="-371"/>
        <w:jc w:val="center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       «Т</w:t>
      </w:r>
      <w:r>
        <w:rPr>
          <w:rFonts w:eastAsia="Calibri"/>
          <w:sz w:val="24"/>
          <w:szCs w:val="24"/>
          <w:lang w:eastAsia="en-US"/>
        </w:rPr>
        <w:t xml:space="preserve">аблица 2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к подпрограмме 1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142" w:right="-371"/>
        <w:jc w:val="center"/>
        <w:spacing w:line="276" w:lineRule="auto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ПЕРЕЧЕНЬ</w:t>
      </w:r>
      <w:r>
        <w:rPr>
          <w:rFonts w:eastAsia="Calibri"/>
          <w:b/>
          <w:sz w:val="24"/>
          <w:szCs w:val="24"/>
          <w:lang w:eastAsia="en-US"/>
        </w:rPr>
      </w:r>
      <w:r>
        <w:rPr>
          <w:rFonts w:eastAsia="Calibri"/>
          <w:b/>
          <w:sz w:val="24"/>
          <w:szCs w:val="24"/>
          <w:lang w:eastAsia="en-US"/>
        </w:rPr>
      </w:r>
    </w:p>
    <w:p>
      <w:pPr>
        <w:ind w:left="142" w:right="-371"/>
        <w:jc w:val="center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мероприятий подпрограммы с показателями результативности выполнения мероприятий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142" w:right="-371"/>
        <w:jc w:val="center"/>
        <w:spacing w:line="276" w:lineRule="auto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</w:r>
      <w:r>
        <w:rPr>
          <w:rFonts w:eastAsia="Calibri"/>
          <w:sz w:val="18"/>
          <w:szCs w:val="18"/>
          <w:lang w:eastAsia="en-US"/>
        </w:rPr>
      </w:r>
      <w:r>
        <w:rPr>
          <w:rFonts w:eastAsia="Calibri"/>
          <w:sz w:val="18"/>
          <w:szCs w:val="18"/>
          <w:lang w:eastAsia="en-US"/>
        </w:rPr>
      </w:r>
    </w:p>
    <w:tbl>
      <w:tblPr>
        <w:tblpPr w:horzAnchor="margin" w:tblpXSpec="left" w:vertAnchor="text" w:tblpY="-26" w:leftFromText="180" w:topFromText="0" w:rightFromText="180" w:bottomFromText="0"/>
        <w:tblW w:w="157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685"/>
        <w:gridCol w:w="1559"/>
        <w:gridCol w:w="3652"/>
        <w:gridCol w:w="1134"/>
        <w:gridCol w:w="993"/>
        <w:gridCol w:w="992"/>
        <w:gridCol w:w="992"/>
        <w:gridCol w:w="1843"/>
      </w:tblGrid>
      <w:tr>
        <w:tblPrEx/>
        <w:trPr>
          <w:trHeight w:val="760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№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п</w:t>
            </w:r>
            <w:r>
              <w:rPr>
                <w:bCs/>
                <w:sz w:val="22"/>
                <w:szCs w:val="22"/>
              </w:rPr>
              <w:t xml:space="preserve">/п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685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Цели, мероприятия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Срок исполнения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652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Наименование показателя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Ед. изм.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2977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Показатели результативности выполнения мероприятий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Исполнитель, соисполнитель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685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652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2024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2025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2026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1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685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2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3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652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8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9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701" w:type="dxa"/>
            <w:textDirection w:val="lrTb"/>
            <w:noWrap w:val="false"/>
          </w:tcPr>
          <w:p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Подпрограмма 1. «Охрана окружающей среды»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701" w:type="dxa"/>
            <w:textDirection w:val="lrTb"/>
            <w:noWrap w:val="false"/>
          </w:tcPr>
          <w:p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Цель. Повышение уровня экологической безопасности округа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Основное мероприятие 1. Повышение эффективности управления процессом обращения с твердыми коммунальными отходами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694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1.1.1.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85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Ремонт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 устройство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контейнерных площадок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52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Количество отремонтированных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и обустроенных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контейнерных площадок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ind w:right="-108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шт.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5</w:t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1</w:t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671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1.1.2.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85" w:type="dxa"/>
            <w:textDirection w:val="lrTb"/>
            <w:noWrap w:val="false"/>
          </w:tcPr>
          <w:p>
            <w:pPr>
              <w:jc w:val="both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Мониторинг несанкционированных мест размещения отходов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52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Обследование несанкционированных мест размещения отходов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да/нет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1.1.3.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85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Ликвидация несанкционированных мест размещения отходов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52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Снижение количества несанкционированных мест размещения отходов 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да/нет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1.1.4.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85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Оценка накопленного вреда окружающей среде, разработка проектно-сметной документации по ликвидации объектов накопленного вреда окружающей среде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52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Количество полученных результатов инженерных изысканий, разработанных проектно-сметных документаций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ind w:right="-108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шт.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».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</w:tbl>
    <w:p>
      <w:pPr>
        <w:jc w:val="center"/>
        <w:spacing w:line="276" w:lineRule="auto"/>
        <w:rPr>
          <w:rFonts w:eastAsia="Calibri"/>
          <w:sz w:val="22"/>
          <w:szCs w:val="22"/>
          <w:lang w:eastAsia="en-US"/>
        </w:rPr>
        <w:outlineLvl w:val="1"/>
      </w:pPr>
      <w:r>
        <w:rPr>
          <w:rFonts w:eastAsia="Calibri"/>
          <w:sz w:val="22"/>
          <w:szCs w:val="22"/>
          <w:lang w:eastAsia="en-US"/>
        </w:rPr>
      </w:r>
      <w:r>
        <w:rPr>
          <w:rFonts w:eastAsia="Calibri"/>
          <w:sz w:val="22"/>
          <w:szCs w:val="22"/>
          <w:lang w:eastAsia="en-US"/>
        </w:rPr>
      </w:r>
      <w:r>
        <w:rPr>
          <w:rFonts w:eastAsia="Calibri"/>
          <w:sz w:val="22"/>
          <w:szCs w:val="22"/>
          <w:lang w:eastAsia="en-US"/>
        </w:rPr>
      </w:r>
    </w:p>
    <w:p>
      <w:pPr>
        <w:jc w:val="right"/>
        <w:rPr>
          <w:rFonts w:ascii="Calibri" w:hAnsi="Calibri" w:cs="Calibri"/>
          <w:bCs/>
          <w:sz w:val="22"/>
          <w:szCs w:val="22"/>
        </w:rPr>
        <w:outlineLvl w:val="2"/>
      </w:pPr>
      <w:r>
        <w:rPr>
          <w:rFonts w:ascii="Calibri" w:hAnsi="Calibri" w:cs="Calibri"/>
          <w:bCs/>
          <w:sz w:val="22"/>
          <w:szCs w:val="22"/>
        </w:rPr>
      </w:r>
      <w:r>
        <w:rPr>
          <w:rFonts w:ascii="Calibri" w:hAnsi="Calibri" w:cs="Calibri"/>
          <w:bCs/>
          <w:sz w:val="22"/>
          <w:szCs w:val="22"/>
        </w:rPr>
      </w:r>
      <w:r>
        <w:rPr>
          <w:rFonts w:ascii="Calibri" w:hAnsi="Calibri" w:cs="Calibri"/>
          <w:bCs/>
          <w:sz w:val="22"/>
          <w:szCs w:val="22"/>
        </w:rPr>
      </w:r>
    </w:p>
    <w:p>
      <w:pPr>
        <w:jc w:val="right"/>
        <w:rPr>
          <w:rFonts w:ascii="Calibri" w:hAnsi="Calibri" w:cs="Calibri"/>
          <w:bCs/>
          <w:sz w:val="22"/>
          <w:szCs w:val="22"/>
        </w:rPr>
        <w:sectPr>
          <w:footnotePr/>
          <w:endnotePr/>
          <w:type w:val="nextPage"/>
          <w:pgSz w:w="16838" w:h="11905" w:orient="landscape"/>
          <w:pgMar w:top="1134" w:right="851" w:bottom="851" w:left="851" w:header="720" w:footer="720" w:gutter="0"/>
          <w:cols w:num="1" w:sep="0" w:space="720" w:equalWidth="1"/>
          <w:docGrid w:linePitch="360"/>
        </w:sectPr>
        <w:outlineLvl w:val="2"/>
      </w:pPr>
      <w:r>
        <w:rPr>
          <w:rFonts w:ascii="Calibri" w:hAnsi="Calibri" w:cs="Calibri"/>
          <w:bCs/>
          <w:sz w:val="22"/>
          <w:szCs w:val="22"/>
        </w:rPr>
      </w:r>
      <w:r>
        <w:rPr>
          <w:rFonts w:ascii="Calibri" w:hAnsi="Calibri" w:cs="Calibri"/>
          <w:bCs/>
          <w:sz w:val="22"/>
          <w:szCs w:val="22"/>
        </w:rPr>
      </w:r>
      <w:r>
        <w:rPr>
          <w:rFonts w:ascii="Calibri" w:hAnsi="Calibri" w:cs="Calibri"/>
          <w:bCs/>
          <w:sz w:val="22"/>
          <w:szCs w:val="22"/>
        </w:rPr>
      </w:r>
    </w:p>
    <w:p>
      <w:pPr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left="9639"/>
        <w:jc w:val="right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sectPr>
      <w:footnotePr/>
      <w:endnotePr/>
      <w:type w:val="nextPage"/>
      <w:pgSz w:w="11906" w:h="16838" w:orient="portrait"/>
      <w:pgMar w:top="567" w:right="851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1"/>
      <w:rPr>
        <w:rStyle w:val="930"/>
      </w:rPr>
      <w:framePr w:wrap="around" w:vAnchor="text" w:hAnchor="margin" w:xAlign="center" w:y="1"/>
    </w:pPr>
    <w:r>
      <w:rPr>
        <w:rStyle w:val="930"/>
      </w:rPr>
    </w:r>
    <w:r>
      <w:rPr>
        <w:rStyle w:val="930"/>
      </w:rPr>
    </w:r>
  </w:p>
  <w:p>
    <w:pPr>
      <w:pStyle w:val="931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1"/>
      <w:rPr>
        <w:rStyle w:val="930"/>
      </w:rPr>
      <w:framePr w:wrap="around" w:vAnchor="text" w:hAnchor="margin" w:xAlign="center" w:y="1"/>
    </w:pPr>
    <w:r>
      <w:rPr>
        <w:rStyle w:val="930"/>
      </w:rPr>
      <w:fldChar w:fldCharType="begin"/>
    </w:r>
    <w:r>
      <w:rPr>
        <w:rStyle w:val="930"/>
      </w:rPr>
      <w:instrText xml:space="preserve">PAGE  </w:instrText>
    </w:r>
    <w:r>
      <w:rPr>
        <w:rStyle w:val="930"/>
      </w:rPr>
      <w:fldChar w:fldCharType="end"/>
    </w:r>
    <w:r>
      <w:rPr>
        <w:rStyle w:val="930"/>
      </w:rPr>
    </w:r>
    <w:r>
      <w:rPr>
        <w:rStyle w:val="930"/>
      </w:rPr>
    </w:r>
  </w:p>
  <w:p>
    <w:pPr>
      <w:pStyle w:val="93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7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29"/>
  </w:num>
  <w:num w:numId="4">
    <w:abstractNumId w:val="23"/>
  </w:num>
  <w:num w:numId="5">
    <w:abstractNumId w:val="17"/>
  </w:num>
  <w:num w:numId="6">
    <w:abstractNumId w:val="7"/>
  </w:num>
  <w:num w:numId="7">
    <w:abstractNumId w:val="27"/>
  </w:num>
  <w:num w:numId="8">
    <w:abstractNumId w:val="18"/>
  </w:num>
  <w:num w:numId="9">
    <w:abstractNumId w:val="28"/>
  </w:num>
  <w:num w:numId="10">
    <w:abstractNumId w:val="2"/>
  </w:num>
  <w:num w:numId="11">
    <w:abstractNumId w:val="19"/>
  </w:num>
  <w:num w:numId="12">
    <w:abstractNumId w:val="20"/>
  </w:num>
  <w:num w:numId="13">
    <w:abstractNumId w:val="6"/>
  </w:num>
  <w:num w:numId="14">
    <w:abstractNumId w:val="3"/>
  </w:num>
  <w:num w:numId="15">
    <w:abstractNumId w:val="22"/>
  </w:num>
  <w:num w:numId="16">
    <w:abstractNumId w:val="25"/>
  </w:num>
  <w:num w:numId="17">
    <w:abstractNumId w:val="24"/>
  </w:num>
  <w:num w:numId="18">
    <w:abstractNumId w:val="21"/>
  </w:num>
  <w:num w:numId="19">
    <w:abstractNumId w:val="4"/>
  </w:num>
  <w:num w:numId="20">
    <w:abstractNumId w:val="14"/>
  </w:num>
  <w:num w:numId="21">
    <w:abstractNumId w:val="5"/>
  </w:num>
  <w:num w:numId="22">
    <w:abstractNumId w:val="26"/>
  </w:num>
  <w:num w:numId="23">
    <w:abstractNumId w:val="1"/>
  </w:num>
  <w:num w:numId="24">
    <w:abstractNumId w:val="8"/>
  </w:num>
  <w:num w:numId="25">
    <w:abstractNumId w:val="16"/>
  </w:num>
  <w:num w:numId="26">
    <w:abstractNumId w:val="12"/>
  </w:num>
  <w:num w:numId="27">
    <w:abstractNumId w:val="10"/>
  </w:num>
  <w:num w:numId="28">
    <w:abstractNumId w:val="15"/>
  </w:num>
  <w:num w:numId="29">
    <w:abstractNumId w:val="13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5">
    <w:name w:val="Heading 1 Char"/>
    <w:basedOn w:val="917"/>
    <w:link w:val="915"/>
    <w:uiPriority w:val="9"/>
    <w:rPr>
      <w:rFonts w:ascii="Arial" w:hAnsi="Arial" w:eastAsia="Arial" w:cs="Arial"/>
      <w:sz w:val="40"/>
      <w:szCs w:val="40"/>
    </w:rPr>
  </w:style>
  <w:style w:type="character" w:styleId="746">
    <w:name w:val="Heading 2 Char"/>
    <w:basedOn w:val="917"/>
    <w:link w:val="916"/>
    <w:uiPriority w:val="9"/>
    <w:rPr>
      <w:rFonts w:ascii="Arial" w:hAnsi="Arial" w:eastAsia="Arial" w:cs="Arial"/>
      <w:sz w:val="34"/>
    </w:rPr>
  </w:style>
  <w:style w:type="paragraph" w:styleId="747">
    <w:name w:val="Heading 3"/>
    <w:basedOn w:val="914"/>
    <w:next w:val="914"/>
    <w:link w:val="74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8">
    <w:name w:val="Heading 3 Char"/>
    <w:basedOn w:val="917"/>
    <w:link w:val="747"/>
    <w:uiPriority w:val="9"/>
    <w:rPr>
      <w:rFonts w:ascii="Arial" w:hAnsi="Arial" w:eastAsia="Arial" w:cs="Arial"/>
      <w:sz w:val="30"/>
      <w:szCs w:val="30"/>
    </w:rPr>
  </w:style>
  <w:style w:type="paragraph" w:styleId="749">
    <w:name w:val="Heading 4"/>
    <w:basedOn w:val="914"/>
    <w:next w:val="914"/>
    <w:link w:val="75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0">
    <w:name w:val="Heading 4 Char"/>
    <w:basedOn w:val="917"/>
    <w:link w:val="749"/>
    <w:uiPriority w:val="9"/>
    <w:rPr>
      <w:rFonts w:ascii="Arial" w:hAnsi="Arial" w:eastAsia="Arial" w:cs="Arial"/>
      <w:b/>
      <w:bCs/>
      <w:sz w:val="26"/>
      <w:szCs w:val="26"/>
    </w:rPr>
  </w:style>
  <w:style w:type="paragraph" w:styleId="751">
    <w:name w:val="Heading 5"/>
    <w:basedOn w:val="914"/>
    <w:next w:val="914"/>
    <w:link w:val="75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2">
    <w:name w:val="Heading 5 Char"/>
    <w:basedOn w:val="917"/>
    <w:link w:val="751"/>
    <w:uiPriority w:val="9"/>
    <w:rPr>
      <w:rFonts w:ascii="Arial" w:hAnsi="Arial" w:eastAsia="Arial" w:cs="Arial"/>
      <w:b/>
      <w:bCs/>
      <w:sz w:val="24"/>
      <w:szCs w:val="24"/>
    </w:rPr>
  </w:style>
  <w:style w:type="paragraph" w:styleId="753">
    <w:name w:val="Heading 6"/>
    <w:basedOn w:val="914"/>
    <w:next w:val="914"/>
    <w:link w:val="75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54">
    <w:name w:val="Heading 6 Char"/>
    <w:basedOn w:val="917"/>
    <w:link w:val="753"/>
    <w:uiPriority w:val="9"/>
    <w:rPr>
      <w:rFonts w:ascii="Arial" w:hAnsi="Arial" w:eastAsia="Arial" w:cs="Arial"/>
      <w:b/>
      <w:bCs/>
      <w:sz w:val="22"/>
      <w:szCs w:val="22"/>
    </w:rPr>
  </w:style>
  <w:style w:type="paragraph" w:styleId="755">
    <w:name w:val="Heading 7"/>
    <w:basedOn w:val="914"/>
    <w:next w:val="914"/>
    <w:link w:val="75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6">
    <w:name w:val="Heading 7 Char"/>
    <w:basedOn w:val="917"/>
    <w:link w:val="75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7">
    <w:name w:val="Heading 8"/>
    <w:basedOn w:val="914"/>
    <w:next w:val="914"/>
    <w:link w:val="75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8">
    <w:name w:val="Heading 8 Char"/>
    <w:basedOn w:val="917"/>
    <w:link w:val="757"/>
    <w:uiPriority w:val="9"/>
    <w:rPr>
      <w:rFonts w:ascii="Arial" w:hAnsi="Arial" w:eastAsia="Arial" w:cs="Arial"/>
      <w:i/>
      <w:iCs/>
      <w:sz w:val="22"/>
      <w:szCs w:val="22"/>
    </w:rPr>
  </w:style>
  <w:style w:type="paragraph" w:styleId="759">
    <w:name w:val="Heading 9"/>
    <w:basedOn w:val="914"/>
    <w:next w:val="914"/>
    <w:link w:val="76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0">
    <w:name w:val="Heading 9 Char"/>
    <w:basedOn w:val="917"/>
    <w:link w:val="759"/>
    <w:uiPriority w:val="9"/>
    <w:rPr>
      <w:rFonts w:ascii="Arial" w:hAnsi="Arial" w:eastAsia="Arial" w:cs="Arial"/>
      <w:i/>
      <w:iCs/>
      <w:sz w:val="21"/>
      <w:szCs w:val="21"/>
    </w:rPr>
  </w:style>
  <w:style w:type="character" w:styleId="761">
    <w:name w:val="Title Char"/>
    <w:basedOn w:val="917"/>
    <w:link w:val="946"/>
    <w:uiPriority w:val="10"/>
    <w:rPr>
      <w:sz w:val="48"/>
      <w:szCs w:val="48"/>
    </w:rPr>
  </w:style>
  <w:style w:type="paragraph" w:styleId="762">
    <w:name w:val="Subtitle"/>
    <w:basedOn w:val="914"/>
    <w:next w:val="914"/>
    <w:link w:val="763"/>
    <w:uiPriority w:val="11"/>
    <w:qFormat/>
    <w:pPr>
      <w:spacing w:before="200" w:after="200"/>
    </w:pPr>
    <w:rPr>
      <w:sz w:val="24"/>
      <w:szCs w:val="24"/>
    </w:rPr>
  </w:style>
  <w:style w:type="character" w:styleId="763">
    <w:name w:val="Subtitle Char"/>
    <w:basedOn w:val="917"/>
    <w:link w:val="762"/>
    <w:uiPriority w:val="11"/>
    <w:rPr>
      <w:sz w:val="24"/>
      <w:szCs w:val="24"/>
    </w:rPr>
  </w:style>
  <w:style w:type="paragraph" w:styleId="764">
    <w:name w:val="Quote"/>
    <w:basedOn w:val="914"/>
    <w:next w:val="914"/>
    <w:link w:val="765"/>
    <w:uiPriority w:val="29"/>
    <w:qFormat/>
    <w:pPr>
      <w:ind w:left="720" w:right="720"/>
    </w:pPr>
    <w:rPr>
      <w:i/>
    </w:rPr>
  </w:style>
  <w:style w:type="character" w:styleId="765">
    <w:name w:val="Quote Char"/>
    <w:link w:val="764"/>
    <w:uiPriority w:val="29"/>
    <w:rPr>
      <w:i/>
    </w:rPr>
  </w:style>
  <w:style w:type="paragraph" w:styleId="766">
    <w:name w:val="Intense Quote"/>
    <w:basedOn w:val="914"/>
    <w:next w:val="914"/>
    <w:link w:val="76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7">
    <w:name w:val="Intense Quote Char"/>
    <w:link w:val="766"/>
    <w:uiPriority w:val="30"/>
    <w:rPr>
      <w:i/>
    </w:rPr>
  </w:style>
  <w:style w:type="character" w:styleId="768">
    <w:name w:val="Header Char"/>
    <w:basedOn w:val="917"/>
    <w:link w:val="931"/>
    <w:uiPriority w:val="99"/>
  </w:style>
  <w:style w:type="character" w:styleId="769">
    <w:name w:val="Footer Char"/>
    <w:basedOn w:val="917"/>
    <w:link w:val="928"/>
    <w:uiPriority w:val="99"/>
  </w:style>
  <w:style w:type="paragraph" w:styleId="770">
    <w:name w:val="Caption"/>
    <w:basedOn w:val="914"/>
    <w:next w:val="91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1">
    <w:name w:val="Caption Char"/>
    <w:basedOn w:val="770"/>
    <w:link w:val="928"/>
    <w:uiPriority w:val="99"/>
  </w:style>
  <w:style w:type="table" w:styleId="772">
    <w:name w:val="Table Grid Light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3">
    <w:name w:val="Plain Table 1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4">
    <w:name w:val="Plain Table 2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5">
    <w:name w:val="Plain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6">
    <w:name w:val="Plain Table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Plain Table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8">
    <w:name w:val="Grid Table 1 Light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1 Light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Grid Table 1 Light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Grid Table 1 Light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Grid Table 1 Light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2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2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2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2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3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3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3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4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0">
    <w:name w:val="Grid Table 4 - Accent 1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1">
    <w:name w:val="Grid Table 4 - Accent 2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2">
    <w:name w:val="Grid Table 4 - Accent 3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3">
    <w:name w:val="Grid Table 4 - Accent 4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4">
    <w:name w:val="Grid Table 4 - Accent 5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5">
    <w:name w:val="Grid Table 4 - Accent 6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6">
    <w:name w:val="Grid Table 5 Dark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7">
    <w:name w:val="Grid Table 5 Dark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9">
    <w:name w:val="Grid Table 5 Dark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0">
    <w:name w:val="Grid Table 5 Dark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1">
    <w:name w:val="Grid Table 5 Dark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2">
    <w:name w:val="Grid Table 5 Dark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3">
    <w:name w:val="Grid Table 6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4">
    <w:name w:val="Grid Table 6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5">
    <w:name w:val="Grid Table 6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6">
    <w:name w:val="Grid Table 6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7">
    <w:name w:val="Grid Table 6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8">
    <w:name w:val="Grid Table 6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9">
    <w:name w:val="Grid Table 6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0">
    <w:name w:val="Grid Table 7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7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7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7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7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1 Light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1 Light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1 Light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List Table 1 Light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5">
    <w:name w:val="List Table 2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6">
    <w:name w:val="List Table 2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7">
    <w:name w:val="List Table 2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8">
    <w:name w:val="List Table 2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9">
    <w:name w:val="List Table 2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0">
    <w:name w:val="List Table 2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1">
    <w:name w:val="List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3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3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3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3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4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4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4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5 Dark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5 Dark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8">
    <w:name w:val="List Table 5 Dark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9">
    <w:name w:val="List Table 5 Dark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0">
    <w:name w:val="List Table 5 Dark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1">
    <w:name w:val="List Table 5 Dark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2">
    <w:name w:val="List Table 6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3">
    <w:name w:val="List Table 6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4">
    <w:name w:val="List Table 6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5">
    <w:name w:val="List Table 6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6">
    <w:name w:val="List Table 6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7">
    <w:name w:val="List Table 6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8">
    <w:name w:val="List Table 6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9">
    <w:name w:val="List Table 7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70">
    <w:name w:val="List Table 7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71">
    <w:name w:val="List Table 7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72">
    <w:name w:val="List Table 7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73">
    <w:name w:val="List Table 7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4">
    <w:name w:val="List Table 7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5">
    <w:name w:val="List Table 7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6">
    <w:name w:val="Lined - Accent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7">
    <w:name w:val="Lined - Accent 1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8">
    <w:name w:val="Lined - Accent 2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9">
    <w:name w:val="Lined - Accent 3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0">
    <w:name w:val="Lined - Accent 4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1">
    <w:name w:val="Lined - Accent 5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2">
    <w:name w:val="Lined - Accent 6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3">
    <w:name w:val="Bordered &amp; Lined - Accent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4">
    <w:name w:val="Bordered &amp; Lined - Accent 1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5">
    <w:name w:val="Bordered &amp; Lined - Accent 2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6">
    <w:name w:val="Bordered &amp; Lined - Accent 3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7">
    <w:name w:val="Bordered &amp; Lined - Accent 4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8">
    <w:name w:val="Bordered &amp; Lined - Accent 5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9">
    <w:name w:val="Bordered &amp; Lined - Accent 6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0">
    <w:name w:val="Bordered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1">
    <w:name w:val="Bordered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2">
    <w:name w:val="Bordered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3">
    <w:name w:val="Bordered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4">
    <w:name w:val="Bordered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5">
    <w:name w:val="Bordered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6">
    <w:name w:val="Bordered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7">
    <w:name w:val="footnote text"/>
    <w:basedOn w:val="914"/>
    <w:link w:val="898"/>
    <w:uiPriority w:val="99"/>
    <w:semiHidden/>
    <w:unhideWhenUsed/>
    <w:pPr>
      <w:spacing w:after="40" w:line="240" w:lineRule="auto"/>
    </w:pPr>
    <w:rPr>
      <w:sz w:val="18"/>
    </w:rPr>
  </w:style>
  <w:style w:type="character" w:styleId="898">
    <w:name w:val="Footnote Text Char"/>
    <w:link w:val="897"/>
    <w:uiPriority w:val="99"/>
    <w:rPr>
      <w:sz w:val="18"/>
    </w:rPr>
  </w:style>
  <w:style w:type="character" w:styleId="899">
    <w:name w:val="footnote reference"/>
    <w:basedOn w:val="917"/>
    <w:uiPriority w:val="99"/>
    <w:unhideWhenUsed/>
    <w:rPr>
      <w:vertAlign w:val="superscript"/>
    </w:rPr>
  </w:style>
  <w:style w:type="paragraph" w:styleId="900">
    <w:name w:val="endnote text"/>
    <w:basedOn w:val="914"/>
    <w:link w:val="901"/>
    <w:uiPriority w:val="99"/>
    <w:semiHidden/>
    <w:unhideWhenUsed/>
    <w:pPr>
      <w:spacing w:after="0" w:line="240" w:lineRule="auto"/>
    </w:pPr>
    <w:rPr>
      <w:sz w:val="20"/>
    </w:rPr>
  </w:style>
  <w:style w:type="character" w:styleId="901">
    <w:name w:val="Endnote Text Char"/>
    <w:link w:val="900"/>
    <w:uiPriority w:val="99"/>
    <w:rPr>
      <w:sz w:val="20"/>
    </w:rPr>
  </w:style>
  <w:style w:type="character" w:styleId="902">
    <w:name w:val="endnote reference"/>
    <w:basedOn w:val="917"/>
    <w:uiPriority w:val="99"/>
    <w:semiHidden/>
    <w:unhideWhenUsed/>
    <w:rPr>
      <w:vertAlign w:val="superscript"/>
    </w:rPr>
  </w:style>
  <w:style w:type="paragraph" w:styleId="903">
    <w:name w:val="toc 1"/>
    <w:basedOn w:val="914"/>
    <w:next w:val="914"/>
    <w:uiPriority w:val="39"/>
    <w:unhideWhenUsed/>
    <w:pPr>
      <w:ind w:left="0" w:right="0" w:firstLine="0"/>
      <w:spacing w:after="57"/>
    </w:pPr>
  </w:style>
  <w:style w:type="paragraph" w:styleId="904">
    <w:name w:val="toc 2"/>
    <w:basedOn w:val="914"/>
    <w:next w:val="914"/>
    <w:uiPriority w:val="39"/>
    <w:unhideWhenUsed/>
    <w:pPr>
      <w:ind w:left="283" w:right="0" w:firstLine="0"/>
      <w:spacing w:after="57"/>
    </w:pPr>
  </w:style>
  <w:style w:type="paragraph" w:styleId="905">
    <w:name w:val="toc 3"/>
    <w:basedOn w:val="914"/>
    <w:next w:val="914"/>
    <w:uiPriority w:val="39"/>
    <w:unhideWhenUsed/>
    <w:pPr>
      <w:ind w:left="567" w:right="0" w:firstLine="0"/>
      <w:spacing w:after="57"/>
    </w:pPr>
  </w:style>
  <w:style w:type="paragraph" w:styleId="906">
    <w:name w:val="toc 4"/>
    <w:basedOn w:val="914"/>
    <w:next w:val="914"/>
    <w:uiPriority w:val="39"/>
    <w:unhideWhenUsed/>
    <w:pPr>
      <w:ind w:left="850" w:right="0" w:firstLine="0"/>
      <w:spacing w:after="57"/>
    </w:pPr>
  </w:style>
  <w:style w:type="paragraph" w:styleId="907">
    <w:name w:val="toc 5"/>
    <w:basedOn w:val="914"/>
    <w:next w:val="914"/>
    <w:uiPriority w:val="39"/>
    <w:unhideWhenUsed/>
    <w:pPr>
      <w:ind w:left="1134" w:right="0" w:firstLine="0"/>
      <w:spacing w:after="57"/>
    </w:pPr>
  </w:style>
  <w:style w:type="paragraph" w:styleId="908">
    <w:name w:val="toc 6"/>
    <w:basedOn w:val="914"/>
    <w:next w:val="914"/>
    <w:uiPriority w:val="39"/>
    <w:unhideWhenUsed/>
    <w:pPr>
      <w:ind w:left="1417" w:right="0" w:firstLine="0"/>
      <w:spacing w:after="57"/>
    </w:pPr>
  </w:style>
  <w:style w:type="paragraph" w:styleId="909">
    <w:name w:val="toc 7"/>
    <w:basedOn w:val="914"/>
    <w:next w:val="914"/>
    <w:uiPriority w:val="39"/>
    <w:unhideWhenUsed/>
    <w:pPr>
      <w:ind w:left="1701" w:right="0" w:firstLine="0"/>
      <w:spacing w:after="57"/>
    </w:pPr>
  </w:style>
  <w:style w:type="paragraph" w:styleId="910">
    <w:name w:val="toc 8"/>
    <w:basedOn w:val="914"/>
    <w:next w:val="914"/>
    <w:uiPriority w:val="39"/>
    <w:unhideWhenUsed/>
    <w:pPr>
      <w:ind w:left="1984" w:right="0" w:firstLine="0"/>
      <w:spacing w:after="57"/>
    </w:pPr>
  </w:style>
  <w:style w:type="paragraph" w:styleId="911">
    <w:name w:val="toc 9"/>
    <w:basedOn w:val="914"/>
    <w:next w:val="914"/>
    <w:uiPriority w:val="39"/>
    <w:unhideWhenUsed/>
    <w:pPr>
      <w:ind w:left="2268" w:right="0" w:firstLine="0"/>
      <w:spacing w:after="57"/>
    </w:pPr>
  </w:style>
  <w:style w:type="paragraph" w:styleId="912">
    <w:name w:val="TOC Heading"/>
    <w:uiPriority w:val="39"/>
    <w:unhideWhenUsed/>
  </w:style>
  <w:style w:type="paragraph" w:styleId="913">
    <w:name w:val="table of figures"/>
    <w:basedOn w:val="914"/>
    <w:next w:val="914"/>
    <w:uiPriority w:val="99"/>
    <w:unhideWhenUsed/>
    <w:pPr>
      <w:spacing w:after="0" w:afterAutospacing="0"/>
    </w:pPr>
  </w:style>
  <w:style w:type="paragraph" w:styleId="914" w:default="1">
    <w:name w:val="Normal"/>
    <w:qFormat/>
  </w:style>
  <w:style w:type="paragraph" w:styleId="915">
    <w:name w:val="Heading 1"/>
    <w:basedOn w:val="914"/>
    <w:next w:val="914"/>
    <w:qFormat/>
    <w:pPr>
      <w:jc w:val="center"/>
      <w:keepNext/>
      <w:outlineLvl w:val="0"/>
    </w:pPr>
    <w:rPr>
      <w:sz w:val="24"/>
    </w:rPr>
  </w:style>
  <w:style w:type="paragraph" w:styleId="916">
    <w:name w:val="Heading 2"/>
    <w:basedOn w:val="914"/>
    <w:next w:val="914"/>
    <w:link w:val="926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917" w:default="1">
    <w:name w:val="Default Paragraph Font"/>
    <w:uiPriority w:val="1"/>
    <w:semiHidden/>
    <w:unhideWhenUsed/>
  </w:style>
  <w:style w:type="table" w:styleId="9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9" w:default="1">
    <w:name w:val="No List"/>
    <w:uiPriority w:val="99"/>
    <w:semiHidden/>
    <w:unhideWhenUsed/>
  </w:style>
  <w:style w:type="paragraph" w:styleId="920">
    <w:name w:val="Body Text"/>
    <w:basedOn w:val="914"/>
    <w:pPr>
      <w:jc w:val="both"/>
    </w:pPr>
    <w:rPr>
      <w:sz w:val="24"/>
      <w:szCs w:val="24"/>
    </w:rPr>
  </w:style>
  <w:style w:type="paragraph" w:styleId="921">
    <w:name w:val="Body Text Indent"/>
    <w:basedOn w:val="914"/>
    <w:link w:val="945"/>
    <w:uiPriority w:val="99"/>
    <w:pPr>
      <w:ind w:left="283"/>
      <w:spacing w:after="120"/>
    </w:pPr>
  </w:style>
  <w:style w:type="paragraph" w:styleId="922">
    <w:name w:val="Body Text 2"/>
    <w:basedOn w:val="914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23">
    <w:name w:val="Body Text Indent 2"/>
    <w:basedOn w:val="914"/>
    <w:pPr>
      <w:ind w:firstLine="709"/>
      <w:jc w:val="both"/>
    </w:pPr>
    <w:rPr>
      <w:bCs/>
      <w:sz w:val="26"/>
      <w:szCs w:val="26"/>
    </w:rPr>
  </w:style>
  <w:style w:type="paragraph" w:styleId="924">
    <w:name w:val="Body Text Indent 3"/>
    <w:basedOn w:val="914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25" w:customStyle="1">
    <w:name w:val="Знак Знак2"/>
    <w:basedOn w:val="91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26" w:customStyle="1">
    <w:name w:val="Заголовок 2 Знак"/>
    <w:link w:val="916"/>
    <w:uiPriority w:val="99"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27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28">
    <w:name w:val="Footer"/>
    <w:basedOn w:val="914"/>
    <w:link w:val="929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29" w:customStyle="1">
    <w:name w:val="Нижний колонтитул Знак"/>
    <w:link w:val="928"/>
    <w:uiPriority w:val="99"/>
    <w:rPr>
      <w:rFonts w:ascii="Arial" w:hAnsi="Arial" w:cs="Arial"/>
    </w:rPr>
  </w:style>
  <w:style w:type="character" w:styleId="930">
    <w:name w:val="page number"/>
    <w:uiPriority w:val="99"/>
  </w:style>
  <w:style w:type="paragraph" w:styleId="931">
    <w:name w:val="Header"/>
    <w:basedOn w:val="914"/>
    <w:link w:val="932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32" w:customStyle="1">
    <w:name w:val="Верхний колонтитул Знак"/>
    <w:link w:val="931"/>
    <w:uiPriority w:val="99"/>
    <w:rPr>
      <w:rFonts w:ascii="Arial" w:hAnsi="Arial" w:cs="Arial"/>
    </w:rPr>
  </w:style>
  <w:style w:type="paragraph" w:styleId="933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34">
    <w:name w:val="Table Grid"/>
    <w:basedOn w:val="91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5">
    <w:name w:val="Balloon Text"/>
    <w:basedOn w:val="914"/>
    <w:link w:val="936"/>
    <w:uiPriority w:val="99"/>
    <w:rPr>
      <w:rFonts w:ascii="Arial" w:hAnsi="Arial" w:cs="Arial"/>
      <w:sz w:val="16"/>
      <w:szCs w:val="16"/>
    </w:rPr>
  </w:style>
  <w:style w:type="character" w:styleId="936" w:customStyle="1">
    <w:name w:val="Текст выноски Знак"/>
    <w:link w:val="935"/>
    <w:uiPriority w:val="99"/>
    <w:rPr>
      <w:rFonts w:ascii="Arial" w:hAnsi="Arial" w:cs="Arial"/>
      <w:sz w:val="16"/>
      <w:szCs w:val="16"/>
    </w:rPr>
  </w:style>
  <w:style w:type="paragraph" w:styleId="937">
    <w:name w:val="List Paragraph"/>
    <w:basedOn w:val="914"/>
    <w:link w:val="938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38" w:customStyle="1">
    <w:name w:val="Абзац списка Знак"/>
    <w:link w:val="937"/>
    <w:uiPriority w:val="99"/>
    <w:rPr>
      <w:rFonts w:ascii="Calibri" w:hAnsi="Calibri" w:eastAsia="Calibri" w:cs="Calibri"/>
      <w:sz w:val="22"/>
      <w:szCs w:val="22"/>
      <w:lang w:eastAsia="en-US"/>
    </w:rPr>
  </w:style>
  <w:style w:type="paragraph" w:styleId="939" w:customStyle="1">
    <w:name w:val="Абзац списка1"/>
    <w:basedOn w:val="914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40">
    <w:name w:val="Hyperlink"/>
    <w:rPr>
      <w:color w:val="0000ff"/>
      <w:u w:val="single"/>
    </w:rPr>
  </w:style>
  <w:style w:type="paragraph" w:styleId="941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42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43">
    <w:name w:val="Body Text 3"/>
    <w:basedOn w:val="914"/>
    <w:link w:val="944"/>
    <w:uiPriority w:val="99"/>
    <w:pPr>
      <w:spacing w:after="120"/>
    </w:pPr>
    <w:rPr>
      <w:sz w:val="16"/>
      <w:szCs w:val="16"/>
    </w:rPr>
  </w:style>
  <w:style w:type="character" w:styleId="944" w:customStyle="1">
    <w:name w:val="Основной текст 3 Знак"/>
    <w:basedOn w:val="917"/>
    <w:link w:val="943"/>
    <w:uiPriority w:val="99"/>
    <w:rPr>
      <w:sz w:val="16"/>
      <w:szCs w:val="16"/>
    </w:rPr>
  </w:style>
  <w:style w:type="character" w:styleId="945" w:customStyle="1">
    <w:name w:val="Основной текст с отступом Знак"/>
    <w:link w:val="921"/>
    <w:uiPriority w:val="99"/>
  </w:style>
  <w:style w:type="paragraph" w:styleId="946">
    <w:name w:val="Title"/>
    <w:basedOn w:val="914"/>
    <w:link w:val="947"/>
    <w:uiPriority w:val="99"/>
    <w:qFormat/>
    <w:pPr>
      <w:jc w:val="center"/>
    </w:pPr>
    <w:rPr>
      <w:caps/>
      <w:sz w:val="24"/>
      <w:szCs w:val="24"/>
    </w:rPr>
  </w:style>
  <w:style w:type="character" w:styleId="947" w:customStyle="1">
    <w:name w:val="Название Знак"/>
    <w:basedOn w:val="917"/>
    <w:link w:val="946"/>
    <w:uiPriority w:val="99"/>
    <w:rPr>
      <w:caps/>
      <w:sz w:val="24"/>
      <w:szCs w:val="24"/>
    </w:rPr>
  </w:style>
  <w:style w:type="paragraph" w:styleId="948" w:customStyle="1">
    <w:name w:val="Знак1"/>
    <w:basedOn w:val="914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49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50" w:customStyle="1">
    <w:name w:val="Знак Знак Знак Знак Знак Знак Знак Знак Знак Знак"/>
    <w:basedOn w:val="91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51">
    <w:name w:val="Emphasis"/>
    <w:qFormat/>
    <w:rPr>
      <w:i/>
      <w:iCs/>
    </w:rPr>
  </w:style>
  <w:style w:type="table" w:styleId="952" w:customStyle="1">
    <w:name w:val="Сетка таблицы1"/>
    <w:basedOn w:val="918"/>
    <w:next w:val="934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77706-F716-42D6-99BB-FBB1D011E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15</cp:revision>
  <dcterms:created xsi:type="dcterms:W3CDTF">2024-03-28T11:59:00Z</dcterms:created>
  <dcterms:modified xsi:type="dcterms:W3CDTF">2024-05-14T13:54:46Z</dcterms:modified>
</cp:coreProperties>
</file>