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ГЛАВА</w:t>
      </w:r>
      <w:r>
        <w:rPr>
          <w:b/>
          <w:color w:val="000000"/>
          <w:sz w:val="44"/>
          <w:szCs w:val="44"/>
        </w:rPr>
        <w:t xml:space="preserve">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tabs>
          <w:tab w:val="left" w:pos="6096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</w:t>
      </w:r>
      <w:r>
        <w:rPr>
          <w:b/>
          <w:sz w:val="24"/>
          <w:szCs w:val="24"/>
        </w:rPr>
        <w:t xml:space="preserve">т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14</w:t>
      </w:r>
      <w:r>
        <w:rPr>
          <w:b/>
          <w:sz w:val="24"/>
          <w:szCs w:val="24"/>
        </w:rPr>
        <w:t xml:space="preserve">.05.202</w:t>
      </w:r>
      <w:r>
        <w:rPr>
          <w:b/>
          <w:sz w:val="24"/>
          <w:szCs w:val="24"/>
        </w:rPr>
        <w:t xml:space="preserve">4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 xml:space="preserve">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гт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назначении публичных  слушаний по проекту решения Совета </w:t>
      </w:r>
      <w:r>
        <w:rPr>
          <w:b/>
          <w:sz w:val="20"/>
        </w:rPr>
        <w:t xml:space="preserve">депутатов 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Печенгского </w:t>
      </w:r>
      <w:r>
        <w:rPr>
          <w:b/>
          <w:sz w:val="20"/>
        </w:rPr>
        <w:t xml:space="preserve">муниципального округа </w:t>
      </w:r>
      <w:r>
        <w:rPr>
          <w:b/>
          <w:sz w:val="20"/>
        </w:rPr>
        <w:t xml:space="preserve">«О</w:t>
      </w:r>
      <w:r>
        <w:rPr>
          <w:b/>
          <w:sz w:val="20"/>
        </w:rPr>
        <w:t xml:space="preserve">б исполнении бюджета округа за 202</w:t>
      </w:r>
      <w:r>
        <w:rPr>
          <w:b/>
          <w:sz w:val="20"/>
        </w:rPr>
        <w:t xml:space="preserve">3</w:t>
      </w:r>
      <w:r>
        <w:rPr>
          <w:b/>
          <w:sz w:val="20"/>
        </w:rPr>
        <w:t xml:space="preserve"> год</w:t>
      </w:r>
      <w:r>
        <w:rPr>
          <w:b/>
          <w:sz w:val="20"/>
        </w:rPr>
        <w:t xml:space="preserve">»</w:t>
      </w:r>
      <w:r>
        <w:rPr>
          <w:b/>
          <w:sz w:val="20"/>
        </w:rPr>
      </w:r>
      <w:r>
        <w:rPr>
          <w:b/>
          <w:sz w:val="20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Уставом Печенгского муниципального округа Мурманской области, </w:t>
      </w:r>
      <w:r>
        <w:rPr>
          <w:sz w:val="24"/>
          <w:szCs w:val="24"/>
        </w:rPr>
        <w:t xml:space="preserve">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 округа от 23.10.2020 № 41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Положением о порядке организации и проведения публичных слушаний по вопросам местного значения на территории </w:t>
      </w: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  <w:t xml:space="preserve">, утвержденным решением Совета депутатов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29.09.2020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ынести на публичные слушания проект решения Совета депутатов Печенгского муниципального округа «Об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год» (далее – проект решения «Об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год») (прилагается).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публиковать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роект решения «Об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год» в газете «Печенга» и разместить на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3</w:t>
      </w:r>
      <w:r>
        <w:rPr>
          <w:iCs/>
          <w:sz w:val="24"/>
          <w:szCs w:val="24"/>
        </w:rPr>
        <w:t xml:space="preserve">. Назначить публичные слушания </w:t>
      </w:r>
      <w:r>
        <w:rPr>
          <w:sz w:val="24"/>
          <w:szCs w:val="24"/>
        </w:rPr>
        <w:t xml:space="preserve">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</w:t>
      </w:r>
      <w:r>
        <w:rPr>
          <w:iCs/>
          <w:sz w:val="24"/>
          <w:szCs w:val="24"/>
        </w:rPr>
        <w:t xml:space="preserve"> на </w:t>
      </w:r>
      <w:r>
        <w:rPr>
          <w:iCs/>
          <w:sz w:val="24"/>
          <w:szCs w:val="24"/>
        </w:rPr>
        <w:t xml:space="preserve">14 часов 3</w:t>
      </w:r>
      <w:r>
        <w:rPr>
          <w:iCs/>
          <w:sz w:val="24"/>
          <w:szCs w:val="24"/>
        </w:rPr>
        <w:t xml:space="preserve">0 минут </w:t>
      </w:r>
      <w:r>
        <w:rPr>
          <w:b/>
          <w:iCs/>
          <w:sz w:val="24"/>
          <w:szCs w:val="24"/>
        </w:rPr>
        <w:t xml:space="preserve">6</w:t>
      </w:r>
      <w:r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 xml:space="preserve">июня</w:t>
      </w:r>
      <w:r>
        <w:rPr>
          <w:b/>
          <w:iCs/>
          <w:sz w:val="24"/>
          <w:szCs w:val="24"/>
        </w:rPr>
        <w:t xml:space="preserve"> 20</w:t>
      </w:r>
      <w:r>
        <w:rPr>
          <w:b/>
          <w:iCs/>
          <w:sz w:val="24"/>
          <w:szCs w:val="24"/>
        </w:rPr>
        <w:t xml:space="preserve">2</w:t>
      </w:r>
      <w:r>
        <w:rPr>
          <w:b/>
          <w:iCs/>
          <w:sz w:val="24"/>
          <w:szCs w:val="24"/>
        </w:rPr>
        <w:t xml:space="preserve">4</w:t>
      </w:r>
      <w:r>
        <w:rPr>
          <w:iCs/>
          <w:sz w:val="24"/>
          <w:szCs w:val="24"/>
        </w:rPr>
        <w:t xml:space="preserve"> года, место проведения:</w:t>
      </w:r>
      <w:r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пос. Никель, Мурманской обл., ул. Пионерская, д. 2, зал заседаний.</w:t>
      </w:r>
      <w:r>
        <w:rPr>
          <w:iCs/>
          <w:sz w:val="24"/>
          <w:szCs w:val="24"/>
        </w:rPr>
      </w:r>
      <w:r>
        <w:rPr>
          <w:iCs/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Образовать и утвердить организационный комитет по подготовке и проведению публичных слушаний 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2235"/>
        <w:gridCol w:w="296"/>
        <w:gridCol w:w="7075"/>
      </w:tblGrid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  <w:highlight w:val="white"/>
              </w:rPr>
            </w:pPr>
            <w:r>
              <w:rPr>
                <w:iCs/>
                <w:sz w:val="24"/>
                <w:szCs w:val="24"/>
                <w:highlight w:val="white"/>
              </w:rPr>
              <w:t xml:space="preserve">Ахметова М.Ю.</w:t>
            </w:r>
            <w:r>
              <w:rPr>
                <w:iCs/>
                <w:sz w:val="24"/>
                <w:szCs w:val="24"/>
                <w:highlight w:val="white"/>
              </w:rPr>
            </w:r>
            <w:r>
              <w:rPr>
                <w:iCs/>
                <w:sz w:val="24"/>
                <w:szCs w:val="24"/>
                <w:highlight w:val="white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  <w:highlight w:val="white"/>
              </w:rPr>
            </w:pPr>
            <w:r>
              <w:rPr>
                <w:iCs/>
                <w:sz w:val="24"/>
                <w:szCs w:val="24"/>
                <w:highlight w:val="white"/>
              </w:rPr>
              <w:t xml:space="preserve">-</w:t>
            </w:r>
            <w:r>
              <w:rPr>
                <w:iCs/>
                <w:sz w:val="24"/>
                <w:szCs w:val="24"/>
                <w:highlight w:val="white"/>
              </w:rPr>
            </w:r>
            <w:r>
              <w:rPr>
                <w:iCs/>
                <w:sz w:val="24"/>
                <w:szCs w:val="24"/>
                <w:highlight w:val="white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  <w:highlight w:val="white"/>
              </w:rPr>
            </w:pPr>
            <w:r>
              <w:rPr>
                <w:iCs/>
                <w:sz w:val="24"/>
                <w:szCs w:val="24"/>
                <w:highlight w:val="white"/>
              </w:rPr>
              <w:t xml:space="preserve">заместитель Главы Печенгского муниципального округа по экономике и фин</w:t>
            </w:r>
            <w:bookmarkStart w:id="0" w:name="_GoBack"/>
            <w:r>
              <w:rPr>
                <w:highlight w:val="white"/>
              </w:rPr>
            </w:r>
            <w:bookmarkEnd w:id="0"/>
            <w:r>
              <w:rPr>
                <w:iCs/>
                <w:sz w:val="24"/>
                <w:szCs w:val="24"/>
                <w:highlight w:val="white"/>
              </w:rPr>
              <w:t xml:space="preserve">ансам;</w:t>
            </w:r>
            <w:r>
              <w:rPr>
                <w:iCs/>
                <w:sz w:val="24"/>
                <w:szCs w:val="24"/>
                <w:highlight w:val="white"/>
              </w:rPr>
            </w:r>
            <w:r>
              <w:rPr>
                <w:iCs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Морозов А.В.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заместитель </w:t>
            </w:r>
            <w:r>
              <w:rPr>
                <w:iCs/>
                <w:sz w:val="24"/>
                <w:szCs w:val="24"/>
              </w:rPr>
              <w:t xml:space="preserve">председател</w:t>
            </w:r>
            <w:r>
              <w:rPr>
                <w:iCs/>
                <w:sz w:val="24"/>
                <w:szCs w:val="24"/>
              </w:rPr>
              <w:t xml:space="preserve">я</w:t>
            </w:r>
            <w:r>
              <w:rPr>
                <w:iCs/>
                <w:sz w:val="24"/>
                <w:szCs w:val="24"/>
              </w:rPr>
              <w:t xml:space="preserve"> Совета депутатов Печенгского </w:t>
            </w:r>
            <w:r>
              <w:rPr>
                <w:iCs/>
                <w:sz w:val="24"/>
                <w:szCs w:val="24"/>
              </w:rPr>
              <w:t xml:space="preserve">муниципального округа</w:t>
            </w:r>
            <w:r>
              <w:rPr>
                <w:iCs/>
                <w:sz w:val="24"/>
                <w:szCs w:val="24"/>
              </w:rPr>
              <w:t xml:space="preserve">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Мордвинцева Е.В.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главный специалист аппарата Совета депутатов Печенгского муниципального округа;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Пикина Н.А.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и.о</w:t>
            </w:r>
            <w:r>
              <w:rPr>
                <w:iCs/>
                <w:sz w:val="24"/>
                <w:szCs w:val="24"/>
              </w:rPr>
              <w:t xml:space="preserve">. </w:t>
            </w:r>
            <w:r>
              <w:rPr>
                <w:iCs/>
                <w:sz w:val="24"/>
                <w:szCs w:val="24"/>
              </w:rPr>
              <w:t xml:space="preserve">начальник</w:t>
            </w:r>
            <w:r>
              <w:rPr>
                <w:iCs/>
                <w:sz w:val="24"/>
                <w:szCs w:val="24"/>
              </w:rPr>
              <w:t xml:space="preserve">а</w:t>
            </w:r>
            <w:r>
              <w:rPr>
                <w:iCs/>
                <w:sz w:val="24"/>
                <w:szCs w:val="24"/>
              </w:rPr>
              <w:t xml:space="preserve"> финансового управления администрации Печенгского муниципального округа</w:t>
            </w:r>
            <w:r>
              <w:rPr>
                <w:iCs/>
                <w:sz w:val="24"/>
                <w:szCs w:val="24"/>
              </w:rPr>
              <w:t xml:space="preserve">;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Смирнова В.И.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  <w:tabs>
                <w:tab w:val="num" w:pos="0" w:leader="none"/>
                <w:tab w:val="num" w:pos="1080" w:leader="none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  <w:tc>
          <w:tcPr>
            <w:tcW w:w="7075" w:type="dxa"/>
            <w:textDirection w:val="lrTb"/>
            <w:noWrap w:val="false"/>
          </w:tcPr>
          <w:p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представитель общественности</w:t>
            </w:r>
            <w:r>
              <w:rPr>
                <w:iCs/>
                <w:sz w:val="24"/>
                <w:szCs w:val="24"/>
              </w:rPr>
              <w:t xml:space="preserve">.</w:t>
            </w:r>
            <w:r>
              <w:rPr>
                <w:iCs/>
                <w:sz w:val="24"/>
                <w:szCs w:val="24"/>
              </w:rPr>
            </w:r>
            <w:r>
              <w:rPr>
                <w:iCs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iCs/>
          <w:sz w:val="24"/>
          <w:szCs w:val="24"/>
        </w:rPr>
        <w:t xml:space="preserve">5</w:t>
      </w:r>
      <w:r>
        <w:rPr>
          <w:iCs/>
          <w:sz w:val="24"/>
          <w:szCs w:val="24"/>
        </w:rPr>
        <w:t xml:space="preserve">. Организационному комитету по подготовке и проведению публичных слушаний по </w:t>
      </w:r>
      <w:r>
        <w:rPr>
          <w:sz w:val="24"/>
          <w:szCs w:val="24"/>
        </w:rPr>
        <w:t xml:space="preserve">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 обеспечить опубликование информации о проведении публичных слушаний, дате, времени и месте проведения публичных слушаний не позднее 10 дней до даты проведения публичных слушаний</w:t>
      </w:r>
      <w:r>
        <w:rPr>
          <w:bCs/>
          <w:iCs/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rFonts w:eastAsia="Calibri"/>
          <w:b/>
          <w:sz w:val="24"/>
          <w:szCs w:val="24"/>
          <w:lang w:eastAsia="en-US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Предложения по проекту решения «</w:t>
      </w:r>
      <w:r>
        <w:rPr>
          <w:sz w:val="24"/>
          <w:szCs w:val="24"/>
        </w:rPr>
        <w:t xml:space="preserve">Об исполнении бюджета округа за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», а также извещени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жителей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 желании принять участие в публичных слушаниях и выступить на них, следует направлять в письменном виде в </w:t>
      </w:r>
      <w:r>
        <w:rPr>
          <w:iCs/>
          <w:sz w:val="24"/>
          <w:szCs w:val="24"/>
        </w:rPr>
        <w:t xml:space="preserve">организационный комитет по подготовке и проведению публичных слушаний</w:t>
      </w:r>
      <w:r>
        <w:rPr>
          <w:sz w:val="24"/>
          <w:szCs w:val="24"/>
        </w:rPr>
        <w:t xml:space="preserve"> по адресу: 184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21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</w:t>
      </w:r>
      <w:r>
        <w:rPr>
          <w:sz w:val="24"/>
          <w:szCs w:val="24"/>
        </w:rPr>
        <w:t xml:space="preserve">г.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Никель</w:t>
      </w:r>
      <w:r>
        <w:rPr>
          <w:sz w:val="24"/>
          <w:szCs w:val="24"/>
        </w:rPr>
        <w:t xml:space="preserve">, Мурманск</w:t>
      </w:r>
      <w:r>
        <w:rPr>
          <w:sz w:val="24"/>
          <w:szCs w:val="24"/>
        </w:rPr>
        <w:t xml:space="preserve">ая</w:t>
      </w:r>
      <w:r>
        <w:rPr>
          <w:sz w:val="24"/>
          <w:szCs w:val="24"/>
        </w:rPr>
        <w:t xml:space="preserve"> обл</w:t>
      </w:r>
      <w:r>
        <w:rPr>
          <w:sz w:val="24"/>
          <w:szCs w:val="24"/>
        </w:rPr>
        <w:t xml:space="preserve">асть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ул. Пионерская, д. 2, </w:t>
      </w:r>
      <w:r>
        <w:rPr>
          <w:sz w:val="24"/>
          <w:szCs w:val="24"/>
        </w:rPr>
        <w:t xml:space="preserve">кабинет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либо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представить </w:t>
      </w:r>
      <w:r>
        <w:rPr>
          <w:rFonts w:eastAsia="Calibri"/>
          <w:sz w:val="24"/>
          <w:szCs w:val="24"/>
          <w:lang w:eastAsia="en-US"/>
        </w:rPr>
        <w:t xml:space="preserve">на сайт</w:t>
      </w:r>
      <w:r>
        <w:rPr>
          <w:rFonts w:eastAsia="Calibri"/>
          <w:sz w:val="24"/>
          <w:szCs w:val="24"/>
          <w:lang w:eastAsia="en-US"/>
        </w:rPr>
        <w:t xml:space="preserve">е</w:t>
      </w:r>
      <w:r>
        <w:rPr>
          <w:rFonts w:eastAsia="Calibri"/>
          <w:sz w:val="24"/>
          <w:szCs w:val="24"/>
          <w:lang w:eastAsia="en-US"/>
        </w:rPr>
        <w:t xml:space="preserve"> Печенгского </w:t>
      </w:r>
      <w:r>
        <w:rPr>
          <w:rFonts w:eastAsia="Calibri"/>
          <w:sz w:val="24"/>
          <w:szCs w:val="24"/>
          <w:lang w:eastAsia="en-US"/>
        </w:rPr>
        <w:t xml:space="preserve">муниципального округа</w:t>
      </w:r>
      <w:r>
        <w:rPr>
          <w:rFonts w:eastAsia="Calibri"/>
          <w:sz w:val="24"/>
          <w:szCs w:val="24"/>
          <w:lang w:eastAsia="en-US"/>
        </w:rPr>
        <w:t xml:space="preserve"> </w:t>
      </w:r>
      <w:hyperlink r:id="rId11" w:tooltip="http://pechengamr.gov-murman.ru/" w:history="1">
        <w:r>
          <w:rPr>
            <w:rStyle w:val="840"/>
            <w:rFonts w:eastAsia="Calibri"/>
            <w:color w:val="auto"/>
            <w:sz w:val="24"/>
            <w:szCs w:val="24"/>
            <w:u w:val="none"/>
            <w:lang w:eastAsia="en-US"/>
          </w:rPr>
          <w:t xml:space="preserve">http://pechengamr.gov-murman.ru/</w:t>
        </w:r>
      </w:hyperlink>
      <w:r>
        <w:rPr>
          <w:rFonts w:eastAsia="Calibri"/>
          <w:sz w:val="24"/>
          <w:szCs w:val="24"/>
          <w:lang w:eastAsia="en-US"/>
        </w:rPr>
        <w:t xml:space="preserve"> во вкладке: </w:t>
      </w:r>
      <w:r>
        <w:rPr>
          <w:rFonts w:eastAsia="Calibri"/>
          <w:sz w:val="24"/>
          <w:szCs w:val="24"/>
          <w:lang w:eastAsia="en-US"/>
        </w:rPr>
        <w:t xml:space="preserve">Главная/Контакты/Обратная связь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срок не позднее </w:t>
      </w:r>
      <w:r>
        <w:rPr>
          <w:b/>
          <w:sz w:val="24"/>
          <w:szCs w:val="24"/>
        </w:rPr>
        <w:t xml:space="preserve">17 часов </w:t>
      </w:r>
      <w:r>
        <w:rPr>
          <w:b/>
          <w:sz w:val="24"/>
          <w:szCs w:val="24"/>
        </w:rPr>
        <w:t xml:space="preserve">30</w:t>
      </w:r>
      <w:r>
        <w:rPr>
          <w:b/>
          <w:sz w:val="24"/>
          <w:szCs w:val="24"/>
        </w:rPr>
        <w:t xml:space="preserve"> мая 2024 года.</w:t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7.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Опубликовать настоящее решение в газете «Печенга» и разместить на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муниципального округа    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3"/>
    <w:link w:val="832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3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1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3"/>
    <w:link w:val="836"/>
    <w:uiPriority w:val="99"/>
  </w:style>
  <w:style w:type="paragraph" w:styleId="684">
    <w:name w:val="Footer"/>
    <w:basedOn w:val="831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686"/>
    <w:link w:val="684"/>
    <w:uiPriority w:val="99"/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rPr>
      <w:sz w:val="28"/>
    </w:rPr>
  </w:style>
  <w:style w:type="paragraph" w:styleId="832">
    <w:name w:val="Heading 1"/>
    <w:basedOn w:val="831"/>
    <w:next w:val="831"/>
    <w:qFormat/>
    <w:pPr>
      <w:jc w:val="center"/>
      <w:keepNext/>
      <w:outlineLvl w:val="0"/>
    </w:pPr>
    <w:rPr>
      <w:b/>
      <w:sz w:val="56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Header"/>
    <w:basedOn w:val="831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8">
    <w:name w:val="Document Map"/>
    <w:basedOn w:val="831"/>
    <w:link w:val="839"/>
    <w:rPr>
      <w:rFonts w:ascii="Tahoma" w:hAnsi="Tahoma" w:cs="Tahoma"/>
      <w:sz w:val="16"/>
      <w:szCs w:val="16"/>
    </w:rPr>
  </w:style>
  <w:style w:type="character" w:styleId="839" w:customStyle="1">
    <w:name w:val="Схема документа Знак"/>
    <w:link w:val="838"/>
    <w:rPr>
      <w:rFonts w:ascii="Tahoma" w:hAnsi="Tahoma" w:cs="Tahoma"/>
      <w:sz w:val="16"/>
      <w:szCs w:val="16"/>
    </w:rPr>
  </w:style>
  <w:style w:type="character" w:styleId="840">
    <w:name w:val="Hyperlink"/>
    <w:uiPriority w:val="99"/>
    <w:unhideWhenUsed/>
    <w:rPr>
      <w:color w:val="0000ff"/>
      <w:u w:val="single"/>
    </w:rPr>
  </w:style>
  <w:style w:type="paragraph" w:styleId="841">
    <w:name w:val="Balloon Text"/>
    <w:basedOn w:val="831"/>
    <w:link w:val="842"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3"/>
    <w:link w:val="841"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13</cp:revision>
  <dcterms:created xsi:type="dcterms:W3CDTF">2023-05-04T09:10:00Z</dcterms:created>
  <dcterms:modified xsi:type="dcterms:W3CDTF">2024-05-14T12:24:28Z</dcterms:modified>
</cp:coreProperties>
</file>