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rPr>
      </w:r>
      <w:r>
        <w:rPr>
          <w:b/>
          <w:color w:val="00000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spacing w:line="240" w:lineRule="auto"/>
        <w:rPr>
          <w:b/>
          <w:color w:val="000000"/>
          <w:szCs w:val="20"/>
        </w:rPr>
      </w:pPr>
      <w:r>
        <w:rPr>
          <w:b/>
          <w:color w:val="000000"/>
          <w:szCs w:val="20"/>
        </w:rPr>
        <w:t xml:space="preserve">от </w:t>
      </w:r>
      <w:r>
        <w:rPr>
          <w:b/>
          <w:color w:val="000000"/>
          <w:szCs w:val="20"/>
        </w:rPr>
        <w:t xml:space="preserve">16.05.2024 </w:t>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w:t>
      </w:r>
      <w:r>
        <w:rPr>
          <w:b/>
          <w:color w:val="000000"/>
          <w:szCs w:val="20"/>
        </w:rPr>
        <w:t xml:space="preserve">№ </w:t>
      </w:r>
      <w:r>
        <w:rPr>
          <w:b/>
          <w:color w:val="000000"/>
          <w:szCs w:val="20"/>
        </w:rPr>
        <w:t xml:space="preserve">781</w:t>
      </w:r>
      <w:r>
        <w:rPr>
          <w:b/>
          <w:color w:val="000000"/>
          <w:szCs w:val="20"/>
        </w:rPr>
      </w:r>
      <w:r>
        <w:rPr>
          <w:b/>
          <w:color w:val="000000"/>
          <w:szCs w:val="20"/>
        </w:rPr>
      </w:r>
    </w:p>
    <w:p>
      <w:pPr>
        <w:jc w:val="center"/>
        <w:spacing w:line="240" w:lineRule="auto"/>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bCs/>
          <w:sz w:val="20"/>
          <w:szCs w:val="20"/>
        </w:rPr>
      </w:pPr>
      <w:r>
        <w:rPr>
          <w:b/>
          <w:bCs/>
          <w:sz w:val="20"/>
          <w:szCs w:val="20"/>
        </w:rPr>
        <w:t xml:space="preserve">О внесении изменений в состав </w:t>
      </w:r>
      <w:r>
        <w:rPr>
          <w:b/>
          <w:sz w:val="20"/>
          <w:szCs w:val="20"/>
        </w:rPr>
        <w:t xml:space="preserve">комиссии по </w:t>
      </w:r>
      <w:r>
        <w:rPr>
          <w:b/>
          <w:sz w:val="20"/>
          <w:szCs w:val="20"/>
        </w:rPr>
        <w:t xml:space="preserve">предупреждению и ликвидации чрезвычайных ситуаций и обеспечению пожарной безопасности</w:t>
      </w:r>
      <w:r>
        <w:rPr>
          <w:b/>
          <w:sz w:val="20"/>
          <w:szCs w:val="20"/>
        </w:rPr>
        <w:t xml:space="preserve"> Печенгского </w:t>
      </w:r>
      <w:r>
        <w:rPr>
          <w:b/>
          <w:sz w:val="20"/>
          <w:szCs w:val="20"/>
        </w:rPr>
        <w:t xml:space="preserve">муниципального округа</w:t>
      </w:r>
      <w:r>
        <w:rPr>
          <w:b/>
          <w:bCs/>
          <w:sz w:val="20"/>
          <w:szCs w:val="20"/>
        </w:rPr>
        <w:t xml:space="preserve">, утвержденный постановлением</w:t>
      </w:r>
      <w:r>
        <w:rPr>
          <w:b/>
          <w:bCs/>
          <w:sz w:val="20"/>
          <w:szCs w:val="20"/>
        </w:rPr>
        <w:t xml:space="preserve"> </w:t>
      </w:r>
      <w:r>
        <w:rPr>
          <w:b/>
          <w:bCs/>
          <w:sz w:val="20"/>
          <w:szCs w:val="20"/>
        </w:rPr>
        <w:t xml:space="preserve">администрации Печенгского </w:t>
      </w:r>
      <w:r>
        <w:rPr>
          <w:b/>
          <w:bCs/>
          <w:sz w:val="20"/>
          <w:szCs w:val="20"/>
        </w:rPr>
        <w:t xml:space="preserve">муниципального округа</w:t>
      </w:r>
      <w:r>
        <w:rPr>
          <w:b/>
          <w:bCs/>
          <w:sz w:val="20"/>
          <w:szCs w:val="20"/>
        </w:rPr>
        <w:t xml:space="preserve"> </w:t>
      </w:r>
      <w:r>
        <w:rPr>
          <w:b/>
          <w:bCs/>
          <w:sz w:val="20"/>
          <w:szCs w:val="20"/>
        </w:rPr>
        <w:t xml:space="preserve">от </w:t>
      </w:r>
      <w:r>
        <w:rPr>
          <w:b/>
          <w:bCs/>
          <w:sz w:val="20"/>
          <w:szCs w:val="20"/>
        </w:rPr>
        <w:t xml:space="preserve">26</w:t>
      </w:r>
      <w:r>
        <w:rPr>
          <w:b/>
          <w:bCs/>
          <w:sz w:val="20"/>
          <w:szCs w:val="20"/>
        </w:rPr>
        <w:t xml:space="preserve">.0</w:t>
      </w:r>
      <w:r>
        <w:rPr>
          <w:b/>
          <w:bCs/>
          <w:sz w:val="20"/>
          <w:szCs w:val="20"/>
        </w:rPr>
        <w:t xml:space="preserve">1</w:t>
      </w:r>
      <w:r>
        <w:rPr>
          <w:b/>
          <w:bCs/>
          <w:sz w:val="20"/>
          <w:szCs w:val="20"/>
        </w:rPr>
        <w:t xml:space="preserve">.20</w:t>
      </w:r>
      <w:r>
        <w:rPr>
          <w:b/>
          <w:bCs/>
          <w:sz w:val="20"/>
          <w:szCs w:val="20"/>
        </w:rPr>
        <w:t xml:space="preserve">21</w:t>
      </w:r>
      <w:r>
        <w:rPr>
          <w:b/>
          <w:bCs/>
          <w:sz w:val="20"/>
          <w:szCs w:val="20"/>
        </w:rPr>
        <w:t xml:space="preserve"> № </w:t>
      </w:r>
      <w:r>
        <w:rPr>
          <w:b/>
          <w:bCs/>
          <w:sz w:val="20"/>
          <w:szCs w:val="20"/>
        </w:rPr>
        <w:t xml:space="preserve">28</w:t>
      </w:r>
      <w:r>
        <w:rPr>
          <w:b/>
          <w:bCs/>
          <w:sz w:val="20"/>
          <w:szCs w:val="20"/>
        </w:rPr>
        <w:t xml:space="preserve"> </w:t>
      </w:r>
      <w:r>
        <w:rPr>
          <w:b/>
          <w:bCs/>
          <w:sz w:val="20"/>
          <w:szCs w:val="20"/>
        </w:rPr>
      </w:r>
      <w:r>
        <w:rPr>
          <w:b/>
          <w:bCs/>
          <w:sz w:val="20"/>
          <w:szCs w:val="20"/>
        </w:rPr>
      </w:r>
    </w:p>
    <w:p>
      <w:pPr>
        <w:spacing w:line="240" w:lineRule="auto"/>
        <w:tabs>
          <w:tab w:val="left" w:pos="-1985" w:leader="none"/>
        </w:tabs>
        <w:rPr>
          <w:rStyle w:val="914"/>
        </w:rPr>
      </w:pPr>
      <w:r>
        <w:rPr>
          <w:rStyle w:val="914"/>
        </w:rPr>
      </w:r>
      <w:r>
        <w:rPr>
          <w:rStyle w:val="914"/>
        </w:rPr>
      </w:r>
      <w:r>
        <w:rPr>
          <w:rStyle w:val="914"/>
        </w:rPr>
      </w:r>
    </w:p>
    <w:p>
      <w:pPr>
        <w:spacing w:line="240" w:lineRule="auto"/>
      </w:pPr>
      <w:r/>
      <w:r/>
    </w:p>
    <w:p>
      <w:pPr>
        <w:ind w:firstLine="720"/>
        <w:spacing w:line="240" w:lineRule="auto"/>
        <w:widowControl/>
        <w:tabs>
          <w:tab w:val="left" w:pos="4860" w:leader="none"/>
        </w:tabs>
      </w:pPr>
      <w:r>
        <w:t xml:space="preserve">В целях упорядочения работы</w:t>
      </w:r>
      <w:r>
        <w:t xml:space="preserve"> </w:t>
      </w:r>
      <w:r>
        <w:t xml:space="preserve">комиссии по </w:t>
      </w:r>
      <w:r>
        <w:t xml:space="preserve">предупреждению и ликвидации чрезвычайных ситуаций и обеспечению пожарной безопасности</w:t>
      </w:r>
      <w:r>
        <w:t xml:space="preserve"> Печенгского муниципального округа и в связи 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firstLine="720"/>
        <w:spacing w:line="240" w:lineRule="auto"/>
        <w:widowControl/>
        <w:tabs>
          <w:tab w:val="left" w:pos="720" w:leader="none"/>
        </w:tabs>
      </w:pPr>
      <w:r>
        <w:t xml:space="preserve">1. </w:t>
      </w:r>
      <w:r>
        <w:t xml:space="preserve">Внести </w:t>
      </w:r>
      <w:r>
        <w:t xml:space="preserve">в состав </w:t>
      </w:r>
      <w:r>
        <w:rPr>
          <w:bCs/>
        </w:rPr>
        <w:t xml:space="preserve">комиссии по </w:t>
      </w:r>
      <w:r>
        <w:rPr>
          <w:bCs/>
        </w:rPr>
        <w:t xml:space="preserve">предупреждению и ликвидации чрезвычайных ситуаций и обеспечению пожарной безопасности </w:t>
      </w:r>
      <w:r>
        <w:rPr>
          <w:bCs/>
        </w:rPr>
        <w:t xml:space="preserve">Печенгского муниципального округа,</w:t>
      </w:r>
      <w:r>
        <w:t xml:space="preserve"> утвержденный постановлением администрации Печенгского муниципального округа </w:t>
        <w:br/>
        <w:t xml:space="preserve">от </w:t>
      </w:r>
      <w:r>
        <w:t xml:space="preserve">26</w:t>
      </w:r>
      <w:r>
        <w:rPr>
          <w:bCs/>
        </w:rPr>
        <w:t xml:space="preserve">.0</w:t>
      </w:r>
      <w:r>
        <w:rPr>
          <w:bCs/>
        </w:rPr>
        <w:t xml:space="preserve">1</w:t>
      </w:r>
      <w:r>
        <w:rPr>
          <w:bCs/>
        </w:rPr>
        <w:t xml:space="preserve">.2021 № </w:t>
      </w:r>
      <w:r>
        <w:rPr>
          <w:bCs/>
        </w:rPr>
        <w:t xml:space="preserve">28</w:t>
      </w:r>
      <w:r>
        <w:rPr>
          <w:bCs/>
        </w:rPr>
        <w:t xml:space="preserve"> </w:t>
      </w:r>
      <w:r>
        <w:rPr>
          <w:bCs/>
        </w:rPr>
        <w:t xml:space="preserve">(с изм. от 03.03.2022 № 287, от 07.04.2022 № 472, от 17.05.2023 № 702</w:t>
      </w:r>
      <w:r>
        <w:rPr>
          <w:bCs/>
        </w:rPr>
        <w:t xml:space="preserve"> от 26.12.2023 № 2003</w:t>
      </w:r>
      <w:r>
        <w:rPr>
          <w:bCs/>
        </w:rPr>
        <w:t xml:space="preserve">, от </w:t>
      </w:r>
      <w:r>
        <w:rPr>
          <w:bCs/>
        </w:rPr>
        <w:t xml:space="preserve">12.04.2024 № 574</w:t>
      </w:r>
      <w:r>
        <w:rPr>
          <w:bCs/>
        </w:rPr>
        <w:t xml:space="preserve">)</w:t>
      </w:r>
      <w:r>
        <w:rPr>
          <w:bCs/>
        </w:rPr>
        <w:t xml:space="preserve">, </w:t>
      </w:r>
      <w:r>
        <w:t xml:space="preserve">следующие изменения:</w:t>
      </w:r>
      <w:r/>
    </w:p>
    <w:p>
      <w:pPr>
        <w:ind w:firstLine="720"/>
        <w:spacing w:line="240" w:lineRule="auto"/>
        <w:widowControl/>
        <w:tabs>
          <w:tab w:val="left" w:pos="720" w:leader="none"/>
        </w:tabs>
      </w:pPr>
      <w:r>
        <w:t xml:space="preserve">1.</w:t>
      </w:r>
      <w:r>
        <w:t xml:space="preserve">1. Включить в состав Комиссии:</w:t>
      </w:r>
      <w:r/>
    </w:p>
    <w:p>
      <w:pPr>
        <w:ind w:firstLine="720"/>
        <w:spacing w:line="240" w:lineRule="auto"/>
        <w:widowControl/>
        <w:tabs>
          <w:tab w:val="left" w:pos="720" w:leader="none"/>
        </w:tabs>
      </w:pPr>
      <w:r>
        <w:t xml:space="preserve">- </w:t>
      </w:r>
      <w:r>
        <w:t xml:space="preserve">Чистякову Марину Петровну</w:t>
      </w:r>
      <w:r>
        <w:t xml:space="preserve"> </w:t>
      </w:r>
      <w:r>
        <w:t xml:space="preserve">–</w:t>
      </w:r>
      <w:r>
        <w:t xml:space="preserve"> </w:t>
      </w:r>
      <w:r>
        <w:t xml:space="preserve">Ведущего специалиста по ГО и ЧС отдела ОПД и ГО ГОБУЗ «</w:t>
      </w:r>
      <w:r>
        <w:t xml:space="preserve">Печенгск</w:t>
      </w:r>
      <w:r>
        <w:t xml:space="preserve">ая ЦРБ»</w:t>
      </w:r>
      <w:r>
        <w:t xml:space="preserve">, членом комиссии</w:t>
      </w:r>
      <w:r>
        <w:t xml:space="preserve">;</w:t>
      </w:r>
      <w:r/>
    </w:p>
    <w:p>
      <w:pPr>
        <w:ind w:firstLine="709"/>
        <w:spacing w:line="240" w:lineRule="auto"/>
        <w:rPr>
          <w:rStyle w:val="909"/>
          <w:sz w:val="24"/>
          <w:szCs w:val="24"/>
        </w:rPr>
      </w:pPr>
      <w:r>
        <w:rPr>
          <w:rFonts w:eastAsia="Calibri"/>
        </w:rPr>
        <w:t xml:space="preserve">2</w:t>
      </w:r>
      <w:r>
        <w:rPr>
          <w:rFonts w:eastAsia="Calibri"/>
        </w:rPr>
        <w:t xml:space="preserve">. Настоящее постановление вступает в силу после его </w:t>
      </w:r>
      <w:r>
        <w:rPr>
          <w:rFonts w:eastAsia="Calibri"/>
        </w:rPr>
        <w:t xml:space="preserve">подписания</w:t>
      </w:r>
      <w:r>
        <w:rPr>
          <w:rFonts w:eastAsia="Calibri"/>
        </w:rPr>
        <w:t xml:space="preserve">.</w:t>
      </w:r>
      <w:r>
        <w:rPr>
          <w:rStyle w:val="909"/>
          <w:sz w:val="24"/>
          <w:szCs w:val="24"/>
        </w:rPr>
      </w:r>
      <w:r>
        <w:rPr>
          <w:rStyle w:val="909"/>
          <w:sz w:val="24"/>
          <w:szCs w:val="24"/>
        </w:rPr>
      </w:r>
    </w:p>
    <w:p>
      <w:pPr>
        <w:ind w:firstLine="709"/>
        <w:spacing w:line="240" w:lineRule="auto"/>
        <w:rPr>
          <w:rStyle w:val="909"/>
          <w:sz w:val="24"/>
          <w:szCs w:val="24"/>
        </w:rPr>
      </w:pPr>
      <w:r>
        <w:rPr>
          <w:rStyle w:val="909"/>
          <w:sz w:val="24"/>
          <w:szCs w:val="24"/>
        </w:rPr>
        <w:t xml:space="preserve">3</w:t>
      </w:r>
      <w:r>
        <w:rPr>
          <w:rStyle w:val="909"/>
          <w:sz w:val="24"/>
          <w:szCs w:val="24"/>
        </w:rPr>
        <w:t xml:space="preserve">. Настоящее постановление подлежит размещению на официальном сайте Печенгского муниципального округа https://pechengamr.gov-murman.ru/.</w:t>
      </w:r>
      <w:r>
        <w:rPr>
          <w:rStyle w:val="909"/>
          <w:sz w:val="24"/>
          <w:szCs w:val="24"/>
        </w:rPr>
      </w:r>
      <w:r>
        <w:rPr>
          <w:rStyle w:val="909"/>
          <w:sz w:val="24"/>
          <w:szCs w:val="24"/>
        </w:rPr>
      </w:r>
    </w:p>
    <w:p>
      <w:pPr>
        <w:ind w:firstLine="709"/>
        <w:spacing w:line="240" w:lineRule="auto"/>
      </w:pPr>
      <w:r/>
      <w:r/>
    </w:p>
    <w:p>
      <w:pPr>
        <w:ind w:firstLine="709"/>
        <w:spacing w:line="240" w:lineRule="auto"/>
      </w:pPr>
      <w:r/>
      <w:r/>
    </w:p>
    <w:p>
      <w:pPr>
        <w:spacing w:line="240" w:lineRule="auto"/>
      </w:pPr>
      <w:r>
        <w:t xml:space="preserve">Глав</w:t>
      </w:r>
      <w:r>
        <w:t xml:space="preserve">а</w:t>
      </w:r>
      <w:r>
        <w:t xml:space="preserve"> Печ</w:t>
      </w:r>
      <w:r>
        <w:t xml:space="preserve">енгского муниципального округа   </w:t>
      </w:r>
      <w:r>
        <w:t xml:space="preserve">                 </w:t>
      </w:r>
      <w:r>
        <w:t xml:space="preserve">            </w:t>
      </w:r>
      <w:r>
        <w:t xml:space="preserve">           </w:t>
      </w:r>
      <w:r>
        <w:t xml:space="preserve">           </w:t>
      </w:r>
      <w:r>
        <w:t xml:space="preserve">  </w:t>
      </w:r>
      <w:r>
        <w:t xml:space="preserve">А.В. </w:t>
      </w:r>
      <w:r>
        <w:t xml:space="preserve">Кузнецов</w:t>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w:t>
      </w:r>
      <w:r>
        <w:rPr>
          <w:sz w:val="20"/>
          <w:szCs w:val="20"/>
        </w:rPr>
        <w:t xml:space="preserve">0007</w:t>
      </w:r>
      <w:r>
        <w:rPr>
          <w:sz w:val="20"/>
          <w:szCs w:val="20"/>
        </w:rPr>
      </w:r>
      <w:r>
        <w:rPr>
          <w:sz w:val="20"/>
          <w:szCs w:val="20"/>
        </w:rPr>
      </w:r>
    </w:p>
    <w:sectPr>
      <w:footerReference w:type="default" r:id="rId9"/>
      <w:footerReference w:type="even" r:id="rId10"/>
      <w:footnotePr/>
      <w:endnotePr/>
      <w:type w:val="nextPage"/>
      <w:pgSz w:w="11906" w:h="16838" w:orient="portrait"/>
      <w:pgMar w:top="1134" w:right="850" w:bottom="1134" w:left="1701"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898"/>
      </w:rPr>
      <w:framePr w:wrap="around" w:vAnchor="text" w:hAnchor="margin" w:xAlign="right" w:y="1"/>
    </w:pPr>
    <w:r>
      <w:rPr>
        <w:rStyle w:val="898"/>
      </w:rPr>
      <w:fldChar w:fldCharType="begin"/>
    </w:r>
    <w:r>
      <w:rPr>
        <w:rStyle w:val="898"/>
      </w:rPr>
      <w:instrText xml:space="preserve">PAGE  </w:instrText>
    </w:r>
    <w:r>
      <w:rPr>
        <w:rStyle w:val="898"/>
      </w:rPr>
      <w:fldChar w:fldCharType="end"/>
    </w:r>
    <w:r>
      <w:rPr>
        <w:rStyle w:val="898"/>
      </w:rPr>
    </w:r>
    <w:r>
      <w:rPr>
        <w:rStyle w:val="898"/>
      </w:rPr>
    </w:r>
  </w:p>
  <w:p>
    <w:pPr>
      <w:pStyle w:val="89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7">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8">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18"/>
  </w:num>
  <w:num w:numId="2">
    <w:abstractNumId w:val="16"/>
  </w:num>
  <w:num w:numId="3">
    <w:abstractNumId w:val="7"/>
  </w:num>
  <w:num w:numId="4">
    <w:abstractNumId w:val="13"/>
  </w:num>
  <w:num w:numId="5">
    <w:abstractNumId w:val="14"/>
  </w:num>
  <w:num w:numId="6">
    <w:abstractNumId w:val="4"/>
  </w:num>
  <w:num w:numId="7">
    <w:abstractNumId w:val="9"/>
  </w:num>
  <w:num w:numId="8">
    <w:abstractNumId w:val="12"/>
  </w:num>
  <w:num w:numId="9">
    <w:abstractNumId w:val="3"/>
  </w:num>
  <w:num w:numId="10">
    <w:abstractNumId w:val="2"/>
  </w:num>
  <w:num w:numId="11">
    <w:abstractNumId w:val="10"/>
  </w:num>
  <w:num w:numId="12">
    <w:abstractNumId w:val="15"/>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94"/>
    <w:link w:val="892"/>
    <w:uiPriority w:val="9"/>
    <w:rPr>
      <w:rFonts w:ascii="Arial" w:hAnsi="Arial" w:eastAsia="Arial" w:cs="Arial"/>
      <w:sz w:val="40"/>
      <w:szCs w:val="40"/>
    </w:rPr>
  </w:style>
  <w:style w:type="paragraph" w:styleId="721">
    <w:name w:val="Heading 2"/>
    <w:basedOn w:val="891"/>
    <w:next w:val="891"/>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basedOn w:val="894"/>
    <w:link w:val="721"/>
    <w:uiPriority w:val="9"/>
    <w:rPr>
      <w:rFonts w:ascii="Arial" w:hAnsi="Arial" w:eastAsia="Arial" w:cs="Arial"/>
      <w:sz w:val="34"/>
    </w:rPr>
  </w:style>
  <w:style w:type="paragraph" w:styleId="723">
    <w:name w:val="Heading 3"/>
    <w:basedOn w:val="891"/>
    <w:next w:val="891"/>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basedOn w:val="894"/>
    <w:link w:val="723"/>
    <w:uiPriority w:val="9"/>
    <w:rPr>
      <w:rFonts w:ascii="Arial" w:hAnsi="Arial" w:eastAsia="Arial" w:cs="Arial"/>
      <w:sz w:val="30"/>
      <w:szCs w:val="30"/>
    </w:rPr>
  </w:style>
  <w:style w:type="character" w:styleId="725">
    <w:name w:val="Heading 4 Char"/>
    <w:basedOn w:val="894"/>
    <w:link w:val="893"/>
    <w:uiPriority w:val="9"/>
    <w:rPr>
      <w:rFonts w:ascii="Arial" w:hAnsi="Arial" w:eastAsia="Arial" w:cs="Arial"/>
      <w:b/>
      <w:bCs/>
      <w:sz w:val="26"/>
      <w:szCs w:val="26"/>
    </w:rPr>
  </w:style>
  <w:style w:type="paragraph" w:styleId="726">
    <w:name w:val="Heading 5"/>
    <w:basedOn w:val="891"/>
    <w:next w:val="891"/>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basedOn w:val="894"/>
    <w:link w:val="726"/>
    <w:uiPriority w:val="9"/>
    <w:rPr>
      <w:rFonts w:ascii="Arial" w:hAnsi="Arial" w:eastAsia="Arial" w:cs="Arial"/>
      <w:b/>
      <w:bCs/>
      <w:sz w:val="24"/>
      <w:szCs w:val="24"/>
    </w:rPr>
  </w:style>
  <w:style w:type="paragraph" w:styleId="728">
    <w:name w:val="Heading 6"/>
    <w:basedOn w:val="891"/>
    <w:next w:val="891"/>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basedOn w:val="894"/>
    <w:link w:val="728"/>
    <w:uiPriority w:val="9"/>
    <w:rPr>
      <w:rFonts w:ascii="Arial" w:hAnsi="Arial" w:eastAsia="Arial" w:cs="Arial"/>
      <w:b/>
      <w:bCs/>
      <w:sz w:val="22"/>
      <w:szCs w:val="22"/>
    </w:rPr>
  </w:style>
  <w:style w:type="paragraph" w:styleId="730">
    <w:name w:val="Heading 7"/>
    <w:basedOn w:val="891"/>
    <w:next w:val="891"/>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basedOn w:val="894"/>
    <w:link w:val="730"/>
    <w:uiPriority w:val="9"/>
    <w:rPr>
      <w:rFonts w:ascii="Arial" w:hAnsi="Arial" w:eastAsia="Arial" w:cs="Arial"/>
      <w:b/>
      <w:bCs/>
      <w:i/>
      <w:iCs/>
      <w:sz w:val="22"/>
      <w:szCs w:val="22"/>
    </w:rPr>
  </w:style>
  <w:style w:type="paragraph" w:styleId="732">
    <w:name w:val="Heading 8"/>
    <w:basedOn w:val="891"/>
    <w:next w:val="891"/>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basedOn w:val="894"/>
    <w:link w:val="732"/>
    <w:uiPriority w:val="9"/>
    <w:rPr>
      <w:rFonts w:ascii="Arial" w:hAnsi="Arial" w:eastAsia="Arial" w:cs="Arial"/>
      <w:i/>
      <w:iCs/>
      <w:sz w:val="22"/>
      <w:szCs w:val="22"/>
    </w:rPr>
  </w:style>
  <w:style w:type="paragraph" w:styleId="734">
    <w:name w:val="Heading 9"/>
    <w:basedOn w:val="891"/>
    <w:next w:val="891"/>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basedOn w:val="894"/>
    <w:link w:val="734"/>
    <w:uiPriority w:val="9"/>
    <w:rPr>
      <w:rFonts w:ascii="Arial" w:hAnsi="Arial" w:eastAsia="Arial" w:cs="Arial"/>
      <w:i/>
      <w:iCs/>
      <w:sz w:val="21"/>
      <w:szCs w:val="21"/>
    </w:rPr>
  </w:style>
  <w:style w:type="paragraph" w:styleId="736">
    <w:name w:val="No Spacing"/>
    <w:uiPriority w:val="1"/>
    <w:qFormat/>
    <w:pPr>
      <w:spacing w:before="0" w:after="0" w:line="240" w:lineRule="auto"/>
    </w:pPr>
  </w:style>
  <w:style w:type="paragraph" w:styleId="737">
    <w:name w:val="Title"/>
    <w:basedOn w:val="891"/>
    <w:next w:val="891"/>
    <w:link w:val="738"/>
    <w:uiPriority w:val="10"/>
    <w:qFormat/>
    <w:pPr>
      <w:contextualSpacing/>
      <w:spacing w:before="300" w:after="200"/>
    </w:pPr>
    <w:rPr>
      <w:sz w:val="48"/>
      <w:szCs w:val="48"/>
    </w:rPr>
  </w:style>
  <w:style w:type="character" w:styleId="738">
    <w:name w:val="Title Char"/>
    <w:basedOn w:val="894"/>
    <w:link w:val="737"/>
    <w:uiPriority w:val="10"/>
    <w:rPr>
      <w:sz w:val="48"/>
      <w:szCs w:val="48"/>
    </w:rPr>
  </w:style>
  <w:style w:type="paragraph" w:styleId="739">
    <w:name w:val="Subtitle"/>
    <w:basedOn w:val="891"/>
    <w:next w:val="891"/>
    <w:link w:val="740"/>
    <w:uiPriority w:val="11"/>
    <w:qFormat/>
    <w:pPr>
      <w:spacing w:before="200" w:after="200"/>
    </w:pPr>
    <w:rPr>
      <w:sz w:val="24"/>
      <w:szCs w:val="24"/>
    </w:rPr>
  </w:style>
  <w:style w:type="character" w:styleId="740">
    <w:name w:val="Subtitle Char"/>
    <w:basedOn w:val="894"/>
    <w:link w:val="739"/>
    <w:uiPriority w:val="11"/>
    <w:rPr>
      <w:sz w:val="24"/>
      <w:szCs w:val="24"/>
    </w:rPr>
  </w:style>
  <w:style w:type="paragraph" w:styleId="741">
    <w:name w:val="Quote"/>
    <w:basedOn w:val="891"/>
    <w:next w:val="891"/>
    <w:link w:val="742"/>
    <w:uiPriority w:val="29"/>
    <w:qFormat/>
    <w:pPr>
      <w:ind w:left="720" w:right="720"/>
    </w:pPr>
    <w:rPr>
      <w:i/>
    </w:rPr>
  </w:style>
  <w:style w:type="character" w:styleId="742">
    <w:name w:val="Quote Char"/>
    <w:link w:val="741"/>
    <w:uiPriority w:val="29"/>
    <w:rPr>
      <w:i/>
    </w:rPr>
  </w:style>
  <w:style w:type="paragraph" w:styleId="743">
    <w:name w:val="Intense Quote"/>
    <w:basedOn w:val="891"/>
    <w:next w:val="891"/>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character" w:styleId="745">
    <w:name w:val="Header Char"/>
    <w:basedOn w:val="894"/>
    <w:link w:val="910"/>
    <w:uiPriority w:val="99"/>
  </w:style>
  <w:style w:type="character" w:styleId="746">
    <w:name w:val="Footer Char"/>
    <w:basedOn w:val="894"/>
    <w:link w:val="897"/>
    <w:uiPriority w:val="99"/>
  </w:style>
  <w:style w:type="paragraph" w:styleId="747">
    <w:name w:val="Caption"/>
    <w:basedOn w:val="891"/>
    <w:next w:val="891"/>
    <w:uiPriority w:val="35"/>
    <w:semiHidden/>
    <w:unhideWhenUsed/>
    <w:qFormat/>
    <w:pPr>
      <w:spacing w:line="276" w:lineRule="auto"/>
    </w:pPr>
    <w:rPr>
      <w:b/>
      <w:bCs/>
      <w:color w:val="4f81bd" w:themeColor="accent1"/>
      <w:sz w:val="18"/>
      <w:szCs w:val="18"/>
    </w:rPr>
  </w:style>
  <w:style w:type="character" w:styleId="748">
    <w:name w:val="Caption Char"/>
    <w:basedOn w:val="747"/>
    <w:link w:val="897"/>
    <w:uiPriority w:val="99"/>
  </w:style>
  <w:style w:type="table" w:styleId="749">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basedOn w:val="894"/>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4"/>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qFormat/>
    <w:pPr>
      <w:jc w:val="both"/>
      <w:spacing w:line="360" w:lineRule="atLeast"/>
      <w:widowControl w:val="off"/>
    </w:pPr>
    <w:rPr>
      <w:sz w:val="24"/>
      <w:szCs w:val="24"/>
    </w:rPr>
  </w:style>
  <w:style w:type="paragraph" w:styleId="892">
    <w:name w:val="Heading 1"/>
    <w:basedOn w:val="891"/>
    <w:next w:val="891"/>
    <w:link w:val="903"/>
    <w:qFormat/>
    <w:pPr>
      <w:jc w:val="center"/>
      <w:keepNext/>
      <w:spacing w:line="240" w:lineRule="auto"/>
      <w:widowControl/>
      <w:outlineLvl w:val="0"/>
    </w:pPr>
    <w:rPr>
      <w:szCs w:val="20"/>
    </w:rPr>
  </w:style>
  <w:style w:type="paragraph" w:styleId="893">
    <w:name w:val="Heading 4"/>
    <w:basedOn w:val="891"/>
    <w:next w:val="891"/>
    <w:link w:val="908"/>
    <w:unhideWhenUsed/>
    <w:qFormat/>
    <w:pPr>
      <w:keepNext/>
      <w:spacing w:before="240" w:after="60"/>
      <w:outlineLvl w:val="3"/>
    </w:pPr>
    <w:rPr>
      <w:rFonts w:ascii="Calibri" w:hAnsi="Calibri"/>
      <w:b/>
      <w:bCs/>
      <w:sz w:val="28"/>
      <w:szCs w:val="28"/>
    </w:rPr>
  </w:style>
  <w:style w:type="character" w:styleId="894" w:default="1">
    <w:name w:val="Default Paragraph Font"/>
    <w:uiPriority w:val="1"/>
    <w:semiHidden/>
    <w:unhideWhenUsed/>
  </w:style>
  <w:style w:type="table" w:styleId="895" w:default="1">
    <w:name w:val="Normal Table"/>
    <w:uiPriority w:val="99"/>
    <w:semiHidden/>
    <w:unhideWhenUsed/>
    <w:tblPr>
      <w:tblInd w:w="0" w:type="dxa"/>
      <w:tblCellMar>
        <w:left w:w="108" w:type="dxa"/>
        <w:top w:w="0" w:type="dxa"/>
        <w:right w:w="108" w:type="dxa"/>
        <w:bottom w:w="0" w:type="dxa"/>
      </w:tblCellMar>
    </w:tblPr>
  </w:style>
  <w:style w:type="numbering" w:styleId="896" w:default="1">
    <w:name w:val="No List"/>
    <w:uiPriority w:val="99"/>
    <w:semiHidden/>
    <w:unhideWhenUsed/>
  </w:style>
  <w:style w:type="paragraph" w:styleId="897">
    <w:name w:val="Footer"/>
    <w:basedOn w:val="891"/>
    <w:pPr>
      <w:tabs>
        <w:tab w:val="center" w:pos="4677" w:leader="none"/>
        <w:tab w:val="right" w:pos="9355" w:leader="none"/>
      </w:tabs>
    </w:pPr>
  </w:style>
  <w:style w:type="character" w:styleId="898">
    <w:name w:val="page number"/>
    <w:basedOn w:val="894"/>
  </w:style>
  <w:style w:type="paragraph" w:styleId="899" w:customStyle="1">
    <w:name w:val="ConsNonformat"/>
    <w:pPr>
      <w:widowControl w:val="off"/>
    </w:pPr>
    <w:rPr>
      <w:rFonts w:ascii="Courier New" w:hAnsi="Courier New" w:cs="Courier New"/>
    </w:rPr>
  </w:style>
  <w:style w:type="paragraph" w:styleId="900">
    <w:name w:val="Body Text Indent"/>
    <w:basedOn w:val="891"/>
    <w:link w:val="901"/>
    <w:pPr>
      <w:ind w:firstLine="720"/>
      <w:jc w:val="left"/>
      <w:spacing w:before="260" w:line="260" w:lineRule="auto"/>
    </w:pPr>
  </w:style>
  <w:style w:type="character" w:styleId="901" w:customStyle="1">
    <w:name w:val="Основной текст с отступом Знак"/>
    <w:link w:val="900"/>
    <w:rPr>
      <w:sz w:val="24"/>
      <w:szCs w:val="24"/>
    </w:rPr>
  </w:style>
  <w:style w:type="character" w:styleId="902">
    <w:name w:val="Hyperlink"/>
    <w:uiPriority w:val="99"/>
    <w:unhideWhenUsed/>
    <w:rPr>
      <w:color w:val="0000ff"/>
      <w:u w:val="single"/>
    </w:rPr>
  </w:style>
  <w:style w:type="character" w:styleId="903" w:customStyle="1">
    <w:name w:val="Заголовок 1 Знак"/>
    <w:link w:val="892"/>
    <w:rPr>
      <w:sz w:val="24"/>
    </w:rPr>
  </w:style>
  <w:style w:type="table" w:styleId="904">
    <w:name w:val="Table Grid"/>
    <w:basedOn w:val="895"/>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5" w:customStyle="1">
    <w:name w:val="ConsPlusNonformat"/>
    <w:uiPriority w:val="99"/>
    <w:rPr>
      <w:rFonts w:ascii="Courier New" w:hAnsi="Courier New" w:cs="Courier New"/>
    </w:rPr>
  </w:style>
  <w:style w:type="paragraph" w:styleId="906">
    <w:name w:val="Normal (Web)"/>
    <w:basedOn w:val="891"/>
    <w:uiPriority w:val="99"/>
    <w:unhideWhenUsed/>
    <w:pPr>
      <w:jc w:val="left"/>
      <w:spacing w:before="100" w:beforeAutospacing="1" w:after="100" w:afterAutospacing="1" w:line="240" w:lineRule="auto"/>
      <w:widowControl/>
    </w:pPr>
  </w:style>
  <w:style w:type="paragraph" w:styleId="907" w:customStyle="1">
    <w:name w:val="ConsPlusNormal"/>
    <w:pPr>
      <w:widowControl w:val="off"/>
    </w:pPr>
    <w:rPr>
      <w:rFonts w:ascii="Arial" w:hAnsi="Arial" w:eastAsia="Calibri" w:cs="Arial"/>
    </w:rPr>
  </w:style>
  <w:style w:type="character" w:styleId="908" w:customStyle="1">
    <w:name w:val="Заголовок 4 Знак"/>
    <w:link w:val="893"/>
    <w:rPr>
      <w:rFonts w:ascii="Calibri" w:hAnsi="Calibri" w:eastAsia="Times New Roman" w:cs="Times New Roman"/>
      <w:b/>
      <w:bCs/>
      <w:sz w:val="28"/>
      <w:szCs w:val="28"/>
    </w:rPr>
  </w:style>
  <w:style w:type="character" w:styleId="909" w:customStyle="1">
    <w:name w:val="Font Style18"/>
    <w:uiPriority w:val="99"/>
    <w:rPr>
      <w:rFonts w:ascii="Times New Roman" w:hAnsi="Times New Roman" w:cs="Times New Roman"/>
      <w:sz w:val="26"/>
      <w:szCs w:val="26"/>
    </w:rPr>
  </w:style>
  <w:style w:type="paragraph" w:styleId="910">
    <w:name w:val="Header"/>
    <w:basedOn w:val="891"/>
    <w:link w:val="911"/>
    <w:pPr>
      <w:tabs>
        <w:tab w:val="center" w:pos="4677" w:leader="none"/>
        <w:tab w:val="right" w:pos="9355" w:leader="none"/>
      </w:tabs>
    </w:pPr>
  </w:style>
  <w:style w:type="character" w:styleId="911" w:customStyle="1">
    <w:name w:val="Верхний колонтитул Знак"/>
    <w:link w:val="910"/>
    <w:rPr>
      <w:sz w:val="24"/>
      <w:szCs w:val="24"/>
    </w:rPr>
  </w:style>
  <w:style w:type="paragraph" w:styleId="912">
    <w:name w:val="Balloon Text"/>
    <w:basedOn w:val="891"/>
    <w:link w:val="913"/>
    <w:pPr>
      <w:spacing w:line="240" w:lineRule="auto"/>
    </w:pPr>
    <w:rPr>
      <w:rFonts w:ascii="Tahoma" w:hAnsi="Tahoma" w:cs="Tahoma"/>
      <w:sz w:val="16"/>
      <w:szCs w:val="16"/>
    </w:rPr>
  </w:style>
  <w:style w:type="character" w:styleId="913" w:customStyle="1">
    <w:name w:val="Текст выноски Знак"/>
    <w:link w:val="912"/>
    <w:rPr>
      <w:rFonts w:ascii="Tahoma" w:hAnsi="Tahoma" w:cs="Tahoma"/>
      <w:sz w:val="16"/>
      <w:szCs w:val="16"/>
    </w:rPr>
  </w:style>
  <w:style w:type="character" w:styleId="914">
    <w:name w:val="Strong"/>
    <w:uiPriority w:val="22"/>
    <w:qFormat/>
    <w:rPr>
      <w:b/>
      <w:bCs/>
    </w:rPr>
  </w:style>
  <w:style w:type="paragraph" w:styleId="91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1"/>
    <w:pPr>
      <w:jc w:val="right"/>
      <w:spacing w:after="160" w:line="240" w:lineRule="exact"/>
    </w:pPr>
    <w:rPr>
      <w:sz w:val="20"/>
      <w:szCs w:val="20"/>
      <w:lang w:val="en-GB" w:eastAsia="en-US"/>
    </w:rPr>
  </w:style>
  <w:style w:type="paragraph" w:styleId="916" w:customStyle="1">
    <w:name w:val="заголовок 2"/>
    <w:basedOn w:val="891"/>
    <w:next w:val="891"/>
    <w:pPr>
      <w:jc w:val="center"/>
      <w:keepNext/>
      <w:spacing w:line="240" w:lineRule="auto"/>
      <w:widowControl/>
    </w:pPr>
    <w:rPr>
      <w:rFonts w:ascii="Arial" w:hAnsi="Arial"/>
    </w:rPr>
  </w:style>
  <w:style w:type="paragraph" w:styleId="917">
    <w:name w:val="List Paragraph"/>
    <w:basedOn w:val="891"/>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0EBC9-6F40-47D1-A8D6-9BF1DFE24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5</cp:revision>
  <dcterms:created xsi:type="dcterms:W3CDTF">2024-05-13T07:04:00Z</dcterms:created>
  <dcterms:modified xsi:type="dcterms:W3CDTF">2024-05-24T06:42:23Z</dcterms:modified>
</cp:coreProperties>
</file>