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ПЕЧЕНГСКОГО МУНИЦИПАЛЬНОГО ОКРУГА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МУРМАНСКОЙ ОБЛАСТИ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23.05.2024 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  № 840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b/>
          <w:sz w:val="20"/>
        </w:rPr>
        <w:t xml:space="preserve">О внесении изменений в Положение о комиссии по соблюдению требований к служебному поведению муниципальных служащих </w:t>
      </w:r>
      <w:r>
        <w:rPr>
          <w:b/>
          <w:bCs/>
          <w:sz w:val="20"/>
        </w:rPr>
        <w:t xml:space="preserve">администрации Печенгского муниципального округа и урегулированию конфликта интересов, утвержденное </w:t>
      </w:r>
      <w:r>
        <w:rPr>
          <w:b/>
          <w:sz w:val="20"/>
        </w:rPr>
        <w:t xml:space="preserve">постановлением администрации</w:t>
      </w:r>
      <w:r>
        <w:rPr>
          <w:b/>
          <w:sz w:val="20"/>
        </w:rPr>
        <w:br/>
        <w:t xml:space="preserve">Печенгского муниципального округа от 25.08.2021 № 862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в соответствие с законодательством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1. Внести в </w:t>
      </w:r>
      <w:r>
        <w:rPr>
          <w:sz w:val="24"/>
          <w:szCs w:val="24"/>
        </w:rPr>
        <w:t xml:space="preserve">Положение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</w:t>
      </w:r>
      <w:r>
        <w:rPr>
          <w:bCs/>
          <w:sz w:val="24"/>
          <w:szCs w:val="24"/>
        </w:rPr>
        <w:t xml:space="preserve"> утвержденное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25.08.2021 № 862 (</w:t>
      </w:r>
      <w:r>
        <w:rPr>
          <w:bCs/>
          <w:sz w:val="24"/>
          <w:szCs w:val="24"/>
        </w:rPr>
        <w:t xml:space="preserve">в редакции</w:t>
      </w:r>
      <w:r>
        <w:rPr>
          <w:bCs/>
          <w:sz w:val="24"/>
          <w:szCs w:val="24"/>
        </w:rPr>
        <w:t xml:space="preserve"> от 20.02.2024 № 256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 (далее – Положение)</w:t>
      </w:r>
      <w:r>
        <w:rPr>
          <w:bCs/>
          <w:sz w:val="24"/>
          <w:szCs w:val="24"/>
        </w:rPr>
        <w:t xml:space="preserve">, следующие изменения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П</w:t>
      </w:r>
      <w:r>
        <w:rPr>
          <w:sz w:val="24"/>
          <w:szCs w:val="24"/>
        </w:rPr>
        <w:t xml:space="preserve">одпункт «а» п</w:t>
      </w:r>
      <w:r>
        <w:rPr>
          <w:sz w:val="24"/>
          <w:szCs w:val="24"/>
        </w:rPr>
        <w:t xml:space="preserve">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Положения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а) в обеспечении соблюдения муниципальными служащими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br/>
      </w:r>
      <w:r>
        <w:rPr>
          <w:sz w:val="24"/>
          <w:szCs w:val="24"/>
        </w:rPr>
        <w:t xml:space="preserve">(далее - муниципальные служащие)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огранич</w:t>
      </w:r>
      <w:r>
        <w:rPr>
          <w:sz w:val="24"/>
          <w:szCs w:val="24"/>
        </w:rPr>
        <w:t xml:space="preserve">ений и запретов, требований о предотвращении или урегулировании конфликта интересов, исполнения обязанностей, установленных Федеральным законом от 25.12.2008 № 273-ФЗ «О противодействии коррупции», другими федеральными законами, законами Мурманской области</w:t>
      </w:r>
      <w:r>
        <w:rPr>
          <w:sz w:val="24"/>
          <w:szCs w:val="24"/>
        </w:rPr>
        <w:t xml:space="preserve"> в целях противодействия коррупции</w:t>
      </w:r>
      <w:r>
        <w:rPr>
          <w:sz w:val="24"/>
          <w:szCs w:val="24"/>
        </w:rPr>
        <w:t xml:space="preserve"> (далее - требования к служебному поведению и (или) требования об урегулировании конфликта интересов)</w:t>
      </w:r>
      <w:r>
        <w:rPr>
          <w:sz w:val="24"/>
          <w:szCs w:val="24"/>
        </w:rPr>
        <w:t xml:space="preserve">;».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Подпункт «е» пункта 12 Положения </w:t>
      </w:r>
      <w:r>
        <w:rPr>
          <w:sz w:val="24"/>
          <w:szCs w:val="24"/>
        </w:rPr>
        <w:t xml:space="preserve">признать утратившим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 xml:space="preserve">Пункт 18 Положения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ind w:firstLine="540"/>
        <w:jc w:val="both"/>
        <w:spacing w:before="0" w:beforeAutospacing="0" w:after="0" w:afterAutospacing="0" w:line="288" w:lineRule="atLeast"/>
        <w:rPr>
          <w:rFonts w:eastAsia="Times New Roman"/>
        </w:rPr>
      </w:pPr>
      <w:r>
        <w:t xml:space="preserve">«18. </w:t>
      </w:r>
      <w:r>
        <w:t xml:space="preserve">При подготовке мотивированного заключения по результатам рассмотрения обращения, указанного в абзаце втором подпункта «б» пункта 12 настоящего Положения, или уведомлений, указанных в абзаце </w:t>
      </w:r>
      <w:r>
        <w:t xml:space="preserve">четвертом</w:t>
      </w:r>
      <w:r>
        <w:t xml:space="preserve"> подпункта </w:t>
      </w:r>
      <w:r>
        <w:t xml:space="preserve">«</w:t>
      </w:r>
      <w:r>
        <w:t xml:space="preserve">б</w:t>
      </w:r>
      <w:r>
        <w:t xml:space="preserve">»</w:t>
      </w:r>
      <w:r>
        <w:t xml:space="preserve"> и подпункте </w:t>
      </w:r>
      <w:r>
        <w:rPr>
          <w:rFonts w:eastAsia="Times New Roman"/>
        </w:rPr>
        <w:t xml:space="preserve">подпунктах «д» и «ж» пункта 12 </w:t>
      </w:r>
      <w:r>
        <w:t xml:space="preserve">настоящего Положения, должностные лица кадрового подразделения </w:t>
      </w:r>
      <w:r>
        <w:t xml:space="preserve">администрации </w:t>
      </w:r>
      <w:r>
        <w:t xml:space="preserve">имеют право проводить собеседование с </w:t>
      </w:r>
      <w:r>
        <w:t xml:space="preserve">муниципальным</w:t>
      </w:r>
      <w:r>
        <w:t xml:space="preserve"> служащим, представившим обращение или уведомление, получать от него письменные пояснения, а </w:t>
      </w:r>
      <w:r>
        <w:t xml:space="preserve">Глава Печенгского муниципального округа</w:t>
      </w:r>
      <w:r>
        <w:t xml:space="preserve"> может направлять запросы в государственные органы, органы местного самоуправления и заинтересованные </w:t>
      </w:r>
      <w:r>
        <w:t xml:space="preserve">организации, </w:t>
      </w:r>
      <w:r>
        <w:rPr>
          <w:rFonts w:eastAsia="Times New Roman"/>
        </w:rPr>
        <w:t xml:space="preserve">использовать </w:t>
      </w:r>
      <w:r>
        <w:rPr>
          <w:rFonts w:eastAsia="Times New Roman"/>
        </w:rPr>
        <w:t xml:space="preserve">государственную информационную систему в обл</w:t>
      </w:r>
      <w:r>
        <w:rPr>
          <w:rFonts w:eastAsia="Times New Roman"/>
        </w:rPr>
        <w:t xml:space="preserve">асти противодействия коррупции «Посейдон»</w:t>
      </w:r>
      <w:r>
        <w:rPr>
          <w:rFonts w:eastAsia="Times New Roman"/>
        </w:rPr>
        <w:t xml:space="preserve">, в том числе для направления запросов</w:t>
      </w:r>
      <w:r>
        <w:rPr>
          <w:rFonts w:eastAsia="Times New Roman"/>
        </w:rPr>
        <w:t xml:space="preserve">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ind w:firstLine="540"/>
        <w:jc w:val="both"/>
        <w:spacing w:line="288" w:lineRule="atLeas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</w:t>
      </w:r>
      <w:r>
        <w:rPr>
          <w:rFonts w:eastAsia="Times New Roman"/>
          <w:sz w:val="24"/>
          <w:szCs w:val="24"/>
        </w:rPr>
        <w:t xml:space="preserve">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.4. Пункт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20</w:t>
      </w:r>
      <w:r>
        <w:rPr>
          <w:sz w:val="24"/>
          <w:szCs w:val="24"/>
        </w:rPr>
        <w:t xml:space="preserve">, 24, 38</w:t>
      </w:r>
      <w:r>
        <w:rPr>
          <w:sz w:val="24"/>
          <w:szCs w:val="24"/>
        </w:rPr>
        <w:t xml:space="preserve"> Положения </w:t>
      </w:r>
      <w:r>
        <w:rPr>
          <w:sz w:val="24"/>
          <w:szCs w:val="24"/>
        </w:rPr>
        <w:t xml:space="preserve">признать утратившими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Второе предложение подпункта «б» пункта 35 Положения после слов «Главе Печенгского муниципального округа» дополнить словами «, в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ом числе с учетом результатов проверки, полученных от Губернатора Мурманской области либо уполномоченного им должностного лица,».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вступает в силу после его опубликования</w:t>
      </w:r>
      <w:r>
        <w:rPr>
          <w:sz w:val="24"/>
        </w:rPr>
        <w:t xml:space="preserve">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подлежит размещению на официальном сайте Печенгского муниципального округа https://pechengamr.gov-murman.ru/.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bCs/>
          <w:sz w:val="20"/>
        </w:rPr>
        <w:t xml:space="preserve">Исп. Морозова М.Е., 50179</w:t>
      </w:r>
      <w:r>
        <w:rPr>
          <w:sz w:val="20"/>
        </w:rPr>
      </w:r>
      <w:r>
        <w:rPr>
          <w:sz w:val="20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Style w:val="900"/>
      </w:rPr>
      <w:framePr w:wrap="around" w:vAnchor="text" w:hAnchor="margin" w:xAlign="center" w:y="1"/>
    </w:pPr>
    <w:r>
      <w:rPr>
        <w:rStyle w:val="900"/>
      </w:rPr>
      <w:fldChar w:fldCharType="begin"/>
    </w:r>
    <w:r>
      <w:rPr>
        <w:rStyle w:val="900"/>
      </w:rPr>
      <w:instrText xml:space="preserve">PAGE  </w:instrText>
    </w:r>
    <w:r>
      <w:rPr>
        <w:rStyle w:val="900"/>
      </w:rPr>
      <w:fldChar w:fldCharType="end"/>
    </w:r>
    <w:r>
      <w:rPr>
        <w:rStyle w:val="900"/>
      </w:rPr>
    </w:r>
    <w:r>
      <w:rPr>
        <w:rStyle w:val="900"/>
      </w:rPr>
    </w:r>
  </w:p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3.%1."/>
      <w:legacy w:legacy="1" w:legacyIndent="447" w:legacySpace="0"/>
      <w:lvlJc w:val="left"/>
      <w:pPr>
        <w:ind w:left="426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385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egacy w:legacy="1" w:legacyIndent="456" w:legacySpace="0"/>
      <w:lvlJc w:val="left"/>
      <w:pPr>
        <w:ind w:left="0" w:firstLine="0"/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3.%1."/>
      <w:legacy w:legacy="1" w:legacyIndent="537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2"/>
    </w:lvlOverride>
  </w:num>
  <w:num w:numId="2">
    <w:abstractNumId w:val="4"/>
    <w:lvlOverride w:ilvl="0">
      <w:startOverride w:val="6"/>
    </w:lvlOverride>
  </w:num>
  <w:num w:numId="3">
    <w:abstractNumId w:val="3"/>
    <w:lvlOverride w:ilvl="0">
      <w:startOverride w:val="2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1">
    <w:name w:val="Heading 2 Char"/>
    <w:basedOn w:val="724"/>
    <w:link w:val="716"/>
    <w:uiPriority w:val="9"/>
    <w:rPr>
      <w:rFonts w:ascii="Arial" w:hAnsi="Arial" w:eastAsia="Arial" w:cs="Arial"/>
      <w:sz w:val="34"/>
    </w:rPr>
  </w:style>
  <w:style w:type="character" w:styleId="682">
    <w:name w:val="Heading 3 Char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683">
    <w:name w:val="Heading 4 Char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684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24"/>
    <w:link w:val="901"/>
    <w:uiPriority w:val="10"/>
    <w:rPr>
      <w:sz w:val="48"/>
      <w:szCs w:val="48"/>
    </w:rPr>
  </w:style>
  <w:style w:type="character" w:styleId="690">
    <w:name w:val="Subtitle Char"/>
    <w:basedOn w:val="724"/>
    <w:link w:val="902"/>
    <w:uiPriority w:val="11"/>
    <w:rPr>
      <w:sz w:val="24"/>
      <w:szCs w:val="24"/>
    </w:rPr>
  </w:style>
  <w:style w:type="character" w:styleId="691">
    <w:name w:val="Quote Char"/>
    <w:link w:val="739"/>
    <w:uiPriority w:val="29"/>
    <w:rPr>
      <w:i/>
    </w:rPr>
  </w:style>
  <w:style w:type="character" w:styleId="692">
    <w:name w:val="Intense Quote Char"/>
    <w:link w:val="741"/>
    <w:uiPriority w:val="30"/>
    <w:rPr>
      <w:i/>
    </w:rPr>
  </w:style>
  <w:style w:type="table" w:styleId="693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4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7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0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1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2">
    <w:name w:val="Footnote Text Char"/>
    <w:link w:val="874"/>
    <w:uiPriority w:val="99"/>
    <w:rPr>
      <w:sz w:val="18"/>
    </w:rPr>
  </w:style>
  <w:style w:type="character" w:styleId="713">
    <w:name w:val="Endnote Text Char"/>
    <w:link w:val="877"/>
    <w:uiPriority w:val="99"/>
    <w:rPr>
      <w:sz w:val="20"/>
    </w:rPr>
  </w:style>
  <w:style w:type="paragraph" w:styleId="714" w:default="1">
    <w:name w:val="Normal"/>
    <w:qFormat/>
    <w:rPr>
      <w:rFonts w:ascii="Times New Roman" w:hAnsi="Times New Roman"/>
      <w:sz w:val="28"/>
    </w:rPr>
  </w:style>
  <w:style w:type="paragraph" w:styleId="715">
    <w:name w:val="Heading 1"/>
    <w:basedOn w:val="714"/>
    <w:next w:val="714"/>
    <w:link w:val="891"/>
    <w:qFormat/>
    <w:pPr>
      <w:jc w:val="center"/>
      <w:keepNext/>
      <w:outlineLvl w:val="0"/>
    </w:pPr>
    <w:rPr>
      <w:b/>
      <w:sz w:val="56"/>
    </w:rPr>
  </w:style>
  <w:style w:type="paragraph" w:styleId="716">
    <w:name w:val="Heading 2"/>
    <w:basedOn w:val="714"/>
    <w:next w:val="714"/>
    <w:link w:val="72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717">
    <w:name w:val="Heading 3"/>
    <w:basedOn w:val="714"/>
    <w:next w:val="714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No Spacing"/>
    <w:uiPriority w:val="1"/>
    <w:qFormat/>
  </w:style>
  <w:style w:type="character" w:styleId="737" w:customStyle="1">
    <w:name w:val="Название Знак"/>
    <w:basedOn w:val="724"/>
    <w:link w:val="901"/>
    <w:uiPriority w:val="10"/>
    <w:rPr>
      <w:sz w:val="48"/>
      <w:szCs w:val="48"/>
    </w:rPr>
  </w:style>
  <w:style w:type="character" w:styleId="738" w:customStyle="1">
    <w:name w:val="Подзаголовок Знак"/>
    <w:basedOn w:val="724"/>
    <w:link w:val="902"/>
    <w:uiPriority w:val="11"/>
    <w:rPr>
      <w:sz w:val="24"/>
      <w:szCs w:val="24"/>
    </w:rPr>
  </w:style>
  <w:style w:type="paragraph" w:styleId="739">
    <w:name w:val="Quote"/>
    <w:basedOn w:val="714"/>
    <w:next w:val="714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4"/>
    <w:next w:val="714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4"/>
    <w:uiPriority w:val="99"/>
  </w:style>
  <w:style w:type="character" w:styleId="744" w:customStyle="1">
    <w:name w:val="Footer Char"/>
    <w:basedOn w:val="724"/>
    <w:uiPriority w:val="99"/>
  </w:style>
  <w:style w:type="paragraph" w:styleId="745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Caption Char"/>
    <w:uiPriority w:val="99"/>
  </w:style>
  <w:style w:type="table" w:styleId="747">
    <w:name w:val="Table Grid"/>
    <w:basedOn w:val="72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8" w:customStyle="1">
    <w:name w:val="Table Grid Light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 w:customStyle="1">
    <w:name w:val="Таблица простая 11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21"/>
    <w:basedOn w:val="72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3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Таблица простая 4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 простая 5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1 светлая1"/>
    <w:basedOn w:val="72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3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41"/>
    <w:basedOn w:val="72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2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72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72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72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72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72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Таблица-сетка 5 темная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Таблица-сетк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2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72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72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72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Таблица-сетка 7 цветная1"/>
    <w:basedOn w:val="72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1"/>
    <w:basedOn w:val="72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5"/>
    <w:basedOn w:val="72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6"/>
    <w:basedOn w:val="72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1 светлая1"/>
    <w:basedOn w:val="72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2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2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2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2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2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2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21"/>
    <w:basedOn w:val="72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Список-таблица 3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4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5 темная1"/>
    <w:basedOn w:val="72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2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Список-таблица 7 цветная1"/>
    <w:basedOn w:val="72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1"/>
    <w:basedOn w:val="72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2"/>
    <w:basedOn w:val="72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3"/>
    <w:basedOn w:val="72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4"/>
    <w:basedOn w:val="72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5"/>
    <w:basedOn w:val="72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6"/>
    <w:basedOn w:val="72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ned - Accent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72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2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72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72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72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72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72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72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714"/>
    <w:link w:val="875"/>
    <w:uiPriority w:val="99"/>
    <w:semiHidden/>
    <w:unhideWhenUsed/>
    <w:pPr>
      <w:spacing w:after="40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724"/>
    <w:uiPriority w:val="99"/>
    <w:unhideWhenUsed/>
    <w:rPr>
      <w:vertAlign w:val="superscript"/>
    </w:rPr>
  </w:style>
  <w:style w:type="paragraph" w:styleId="877">
    <w:name w:val="endnote text"/>
    <w:basedOn w:val="714"/>
    <w:link w:val="878"/>
    <w:uiPriority w:val="99"/>
    <w:semiHidden/>
    <w:unhideWhenUsed/>
    <w:rPr>
      <w:sz w:val="20"/>
    </w:rPr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724"/>
    <w:uiPriority w:val="99"/>
    <w:semiHidden/>
    <w:unhideWhenUsed/>
    <w:rPr>
      <w:vertAlign w:val="superscript"/>
    </w:rPr>
  </w:style>
  <w:style w:type="paragraph" w:styleId="880">
    <w:name w:val="toc 1"/>
    <w:basedOn w:val="714"/>
    <w:next w:val="714"/>
    <w:uiPriority w:val="39"/>
    <w:unhideWhenUsed/>
    <w:pPr>
      <w:spacing w:after="57"/>
    </w:pPr>
  </w:style>
  <w:style w:type="paragraph" w:styleId="881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2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3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4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5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6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7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8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714"/>
    <w:next w:val="714"/>
    <w:uiPriority w:val="99"/>
    <w:unhideWhenUsed/>
  </w:style>
  <w:style w:type="character" w:styleId="891" w:customStyle="1">
    <w:name w:val="Заголовок 1 Знак"/>
    <w:link w:val="715"/>
    <w:rPr>
      <w:rFonts w:ascii="Times New Roman" w:hAnsi="Times New Roman" w:cs="Times New Roman"/>
      <w:b/>
      <w:sz w:val="20"/>
      <w:szCs w:val="20"/>
      <w:lang w:eastAsia="ru-RU"/>
    </w:rPr>
  </w:style>
  <w:style w:type="paragraph" w:styleId="892">
    <w:name w:val="Balloon Text"/>
    <w:basedOn w:val="714"/>
    <w:link w:val="893"/>
    <w:semiHidden/>
    <w:rPr>
      <w:rFonts w:ascii="Tahoma" w:hAnsi="Tahoma" w:cs="Tahoma"/>
      <w:sz w:val="16"/>
      <w:szCs w:val="16"/>
    </w:rPr>
  </w:style>
  <w:style w:type="character" w:styleId="893" w:customStyle="1">
    <w:name w:val="Текст выноски Знак"/>
    <w:link w:val="892"/>
    <w:semiHidden/>
    <w:rPr>
      <w:rFonts w:ascii="Tahoma" w:hAnsi="Tahoma" w:cs="Tahoma"/>
      <w:sz w:val="16"/>
      <w:szCs w:val="16"/>
      <w:lang w:eastAsia="ru-RU"/>
    </w:rPr>
  </w:style>
  <w:style w:type="paragraph" w:styleId="894">
    <w:name w:val="Normal (Web)"/>
    <w:basedOn w:val="714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96" w:customStyle="1">
    <w:name w:val="ConsPlusTitle"/>
    <w:pPr>
      <w:widowControl w:val="off"/>
    </w:pPr>
    <w:rPr>
      <w:rFonts w:ascii="Times New Roman" w:hAnsi="Times New Roman"/>
      <w:b/>
      <w:bCs/>
      <w:sz w:val="24"/>
      <w:szCs w:val="24"/>
    </w:rPr>
  </w:style>
  <w:style w:type="paragraph" w:styleId="897" w:customStyle="1">
    <w:name w:val="No Spacing1"/>
    <w:rPr>
      <w:sz w:val="22"/>
      <w:szCs w:val="22"/>
    </w:rPr>
  </w:style>
  <w:style w:type="paragraph" w:styleId="898">
    <w:name w:val="Header"/>
    <w:basedOn w:val="714"/>
    <w:link w:val="899"/>
    <w:pPr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link w:val="898"/>
    <w:semiHidden/>
    <w:rPr>
      <w:rFonts w:ascii="Times New Roman" w:hAnsi="Times New Roman" w:cs="Times New Roman"/>
      <w:sz w:val="20"/>
      <w:szCs w:val="20"/>
    </w:rPr>
  </w:style>
  <w:style w:type="character" w:styleId="900">
    <w:name w:val="page number"/>
    <w:rPr>
      <w:rFonts w:cs="Times New Roman"/>
    </w:rPr>
  </w:style>
  <w:style w:type="paragraph" w:styleId="901">
    <w:name w:val="Title"/>
    <w:basedOn w:val="714"/>
    <w:link w:val="737"/>
    <w:qFormat/>
    <w:pPr>
      <w:jc w:val="center"/>
    </w:pPr>
    <w:rPr>
      <w:rFonts w:eastAsia="Times New Roman"/>
      <w:sz w:val="36"/>
      <w:szCs w:val="24"/>
    </w:rPr>
  </w:style>
  <w:style w:type="paragraph" w:styleId="902">
    <w:name w:val="Subtitle"/>
    <w:basedOn w:val="714"/>
    <w:link w:val="738"/>
    <w:qFormat/>
    <w:pPr>
      <w:jc w:val="center"/>
    </w:pPr>
    <w:rPr>
      <w:rFonts w:eastAsia="Times New Roman"/>
      <w:b/>
      <w:bCs/>
      <w:sz w:val="56"/>
      <w:szCs w:val="24"/>
    </w:rPr>
  </w:style>
  <w:style w:type="paragraph" w:styleId="903">
    <w:name w:val="Body Text"/>
    <w:basedOn w:val="714"/>
    <w:pPr>
      <w:jc w:val="both"/>
    </w:pPr>
    <w:rPr>
      <w:rFonts w:eastAsia="Times New Roman"/>
      <w:sz w:val="24"/>
      <w:szCs w:val="24"/>
    </w:rPr>
  </w:style>
  <w:style w:type="paragraph" w:styleId="904">
    <w:name w:val="Footer"/>
    <w:basedOn w:val="714"/>
    <w:link w:val="905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rPr>
      <w:rFonts w:ascii="Times New Roman" w:hAnsi="Times New Roman"/>
      <w:sz w:val="28"/>
    </w:rPr>
  </w:style>
  <w:style w:type="paragraph" w:styleId="906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07" w:customStyle="1">
    <w:name w:val="formattext"/>
    <w:basedOn w:val="71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8" w:customStyle="1">
    <w:name w:val="unformattext"/>
    <w:basedOn w:val="71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9">
    <w:name w:val="List Paragraph"/>
    <w:basedOn w:val="71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6012F-E065-4DCF-B03A-57D184B42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revision>5</cp:revision>
  <dcterms:created xsi:type="dcterms:W3CDTF">2024-05-15T13:55:00Z</dcterms:created>
  <dcterms:modified xsi:type="dcterms:W3CDTF">2024-05-24T06:43:10Z</dcterms:modified>
</cp:coreProperties>
</file>