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right"/>
        <w:widowControl w:val="off"/>
        <w:rPr>
          <w:b/>
          <w:sz w:val="28"/>
        </w:rPr>
      </w:pPr>
      <w:r>
        <w:rPr>
          <w:i/>
          <w:color w:val="ff0000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8752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both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</w:t>
      </w:r>
      <w:r>
        <w:rPr>
          <w:b/>
          <w:sz w:val="24"/>
          <w:lang w:val="en-US"/>
        </w:rPr>
        <w:t xml:space="preserve"> 05</w:t>
      </w:r>
      <w:r>
        <w:rPr>
          <w:b/>
          <w:sz w:val="24"/>
          <w:lang w:val="ru-RU"/>
        </w:rPr>
        <w:t xml:space="preserve">.</w:t>
      </w:r>
      <w:r>
        <w:rPr>
          <w:b/>
          <w:sz w:val="24"/>
          <w:lang w:val="en-US"/>
        </w:rPr>
        <w:t xml:space="preserve">02</w:t>
      </w:r>
      <w:r>
        <w:rPr>
          <w:b/>
          <w:sz w:val="24"/>
          <w:lang w:val="ru-RU"/>
        </w:rPr>
        <w:t xml:space="preserve">.</w:t>
      </w:r>
      <w:r>
        <w:rPr>
          <w:b/>
          <w:sz w:val="24"/>
          <w:lang w:val="en-US"/>
        </w:rPr>
        <w:t xml:space="preserve">2024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ab/>
      </w:r>
      <w:r>
        <w:rPr>
          <w:b/>
          <w:sz w:val="24"/>
        </w:rPr>
        <w:t xml:space="preserve"> № 179а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</w:rPr>
      </w:pPr>
      <w:r>
        <w:rPr>
          <w:b/>
        </w:rPr>
        <w:t xml:space="preserve">О</w:t>
      </w:r>
      <w:r>
        <w:rPr>
          <w:b/>
        </w:rPr>
        <w:t xml:space="preserve"> создании</w:t>
      </w:r>
      <w:r>
        <w:rPr>
          <w:b/>
        </w:rPr>
        <w:t xml:space="preserve"> </w:t>
      </w:r>
      <w:r>
        <w:rPr>
          <w:b/>
        </w:rPr>
        <w:t xml:space="preserve">конкурсной комиссии по отбору управляющей организации для управления многоквартирными домами</w:t>
      </w:r>
      <w:r>
        <w:rPr>
          <w:b/>
        </w:rPr>
        <w:t xml:space="preserve">, расположенными на территории Печенгского муниципального округа</w:t>
      </w:r>
      <w:r>
        <w:rPr>
          <w:b/>
        </w:rPr>
      </w:r>
      <w:r>
        <w:rPr>
          <w:b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Руководствуясь</w:t>
      </w:r>
      <w:r>
        <w:rPr>
          <w:sz w:val="24"/>
          <w:szCs w:val="24"/>
        </w:rPr>
        <w:t xml:space="preserve"> ст</w:t>
      </w:r>
      <w:r>
        <w:rPr>
          <w:sz w:val="24"/>
          <w:szCs w:val="24"/>
        </w:rPr>
        <w:t xml:space="preserve">атьями</w:t>
      </w:r>
      <w:r>
        <w:rPr>
          <w:sz w:val="24"/>
          <w:szCs w:val="24"/>
        </w:rPr>
        <w:t xml:space="preserve"> 161, </w:t>
      </w:r>
      <w:hyperlink r:id="rId11" w:tooltip="consultantplus://offline/ref=8EE699D2CF051D283E41AB7258EECC5A528E5C9B36531387F34F54DAAD143862A5495F2B81D6A7B9v4G2Q" w:history="1">
        <w:r>
          <w:rPr>
            <w:sz w:val="24"/>
            <w:szCs w:val="24"/>
          </w:rPr>
          <w:t xml:space="preserve">163</w:t>
        </w:r>
      </w:hyperlink>
      <w:r>
        <w:rPr>
          <w:sz w:val="24"/>
          <w:szCs w:val="24"/>
        </w:rPr>
        <w:t xml:space="preserve"> Жилищного кодекса Российской Федерации,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остановлением Правительства Российской Федерации от 06.02.2006 № 75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«О порядке проведения органом местного самоуправления открытого конкурса по отбору управляющей организации для управления многоквартирным домом»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tabs>
          <w:tab w:val="left" w:pos="72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numPr>
          <w:ilvl w:val="0"/>
          <w:numId w:val="19"/>
        </w:numPr>
        <w:ind w:left="0"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</w:rPr>
        <w:t xml:space="preserve">Создать конкурсную комиссию по отбору управляющей организации для управления многоквартирными домами, расположенными на территории Печенгского муниципального округа (далее – конкурсная комиссия), сроком на два года.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numPr>
          <w:ilvl w:val="0"/>
          <w:numId w:val="19"/>
        </w:numPr>
        <w:ind w:left="0"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</w:rPr>
        <w:t xml:space="preserve">Утвердить </w:t>
      </w:r>
      <w:r>
        <w:rPr>
          <w:sz w:val="24"/>
          <w:szCs w:val="24"/>
        </w:rPr>
        <w:t xml:space="preserve">с</w:t>
      </w:r>
      <w:r>
        <w:rPr>
          <w:sz w:val="24"/>
          <w:szCs w:val="24"/>
        </w:rPr>
        <w:t xml:space="preserve">остав конкурсной комиссии согласно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риложению 1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к настоящему постановлению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numPr>
          <w:ilvl w:val="0"/>
          <w:numId w:val="19"/>
        </w:numPr>
        <w:ind w:left="0"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</w:rPr>
        <w:t xml:space="preserve">Утвердить </w:t>
      </w:r>
      <w:r>
        <w:rPr>
          <w:sz w:val="24"/>
          <w:szCs w:val="24"/>
        </w:rPr>
        <w:t xml:space="preserve">Положение о конкурсной комиссии согласно П</w:t>
      </w:r>
      <w:r>
        <w:rPr>
          <w:sz w:val="24"/>
          <w:szCs w:val="24"/>
        </w:rPr>
        <w:t xml:space="preserve">риложению 2</w:t>
      </w:r>
      <w:r>
        <w:rPr>
          <w:sz w:val="24"/>
          <w:szCs w:val="24"/>
        </w:rPr>
        <w:t xml:space="preserve"> к настоящему постановлению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numPr>
          <w:ilvl w:val="0"/>
          <w:numId w:val="19"/>
        </w:numPr>
        <w:ind w:left="0" w:firstLine="709"/>
        <w:jc w:val="both"/>
        <w:tabs>
          <w:tab w:val="left" w:pos="993" w:leader="none"/>
        </w:tabs>
        <w:rPr>
          <w:rFonts w:eastAsia="Calibri"/>
          <w:sz w:val="24"/>
          <w:szCs w:val="24"/>
          <w:lang w:eastAsia="ar-SA"/>
        </w:rPr>
      </w:pPr>
      <w:r>
        <w:rPr>
          <w:sz w:val="24"/>
          <w:szCs w:val="24"/>
        </w:rPr>
        <w:t xml:space="preserve">Постановление администрации Печенгского муниципального окр</w:t>
      </w:r>
      <w:r>
        <w:rPr>
          <w:sz w:val="24"/>
          <w:szCs w:val="24"/>
        </w:rPr>
        <w:t xml:space="preserve">у</w:t>
      </w:r>
      <w:r>
        <w:rPr>
          <w:sz w:val="24"/>
          <w:szCs w:val="24"/>
        </w:rPr>
        <w:t xml:space="preserve">га </w:t>
        <w:br/>
        <w:t xml:space="preserve">от 01.02.2022 № 147а «О создании комиссии по отбору управляющей организации для управления многоквартирными домами, расположенными на территории Печенгского муниципального округа» (в редакции постановления от 24.06.2022 № 886) считать утратившим силу. </w:t>
      </w:r>
      <w:r>
        <w:rPr>
          <w:rFonts w:eastAsia="Calibri"/>
          <w:sz w:val="24"/>
          <w:szCs w:val="24"/>
          <w:lang w:eastAsia="ar-SA"/>
        </w:rPr>
      </w:r>
      <w:r>
        <w:rPr>
          <w:rFonts w:eastAsia="Calibri"/>
          <w:sz w:val="24"/>
          <w:szCs w:val="24"/>
          <w:lang w:eastAsia="ar-SA"/>
        </w:rPr>
      </w:r>
    </w:p>
    <w:p>
      <w:pPr>
        <w:numPr>
          <w:ilvl w:val="0"/>
          <w:numId w:val="19"/>
        </w:numPr>
        <w:ind w:left="0"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rFonts w:eastAsia="Calibri"/>
          <w:sz w:val="24"/>
          <w:szCs w:val="24"/>
          <w:lang w:val="en-US"/>
        </w:rPr>
        <w:t xml:space="preserve"> </w:t>
      </w:r>
      <w:r>
        <w:rPr>
          <w:rFonts w:eastAsia="Calibri"/>
          <w:sz w:val="24"/>
          <w:szCs w:val="24"/>
          <w:lang w:eastAsia="ar-SA"/>
        </w:rPr>
        <w:t xml:space="preserve">Настоящее постановление вступает в силу </w:t>
      </w:r>
      <w:r>
        <w:rPr>
          <w:rFonts w:eastAsia="Calibri"/>
          <w:sz w:val="24"/>
          <w:szCs w:val="24"/>
          <w:lang w:eastAsia="ar-SA"/>
        </w:rPr>
        <w:t xml:space="preserve">после</w:t>
      </w:r>
      <w:r>
        <w:rPr>
          <w:rFonts w:eastAsia="Calibri"/>
          <w:sz w:val="24"/>
          <w:szCs w:val="24"/>
          <w:lang w:eastAsia="ar-SA"/>
        </w:rPr>
        <w:t xml:space="preserve"> подписания</w:t>
      </w:r>
      <w:r>
        <w:rPr>
          <w:rFonts w:eastAsia="Calibri"/>
          <w:sz w:val="24"/>
          <w:szCs w:val="24"/>
          <w:lang w:eastAsia="ar-SA"/>
        </w:rPr>
        <w:t xml:space="preserve">.</w:t>
      </w:r>
      <w:r>
        <w:rPr>
          <w:rFonts w:eastAsia="Calibri"/>
          <w:sz w:val="24"/>
          <w:szCs w:val="24"/>
          <w:lang w:eastAsia="ar-SA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numPr>
          <w:ilvl w:val="0"/>
          <w:numId w:val="19"/>
        </w:numPr>
        <w:ind w:left="0"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rFonts w:eastAsia="Calibri"/>
          <w:sz w:val="24"/>
          <w:szCs w:val="24"/>
          <w:lang w:val="en-US"/>
        </w:rPr>
        <w:t xml:space="preserve"> </w:t>
      </w:r>
      <w:r>
        <w:rPr>
          <w:rFonts w:eastAsia="Calibri"/>
          <w:sz w:val="24"/>
          <w:szCs w:val="24"/>
          <w:lang w:eastAsia="ar-SA"/>
        </w:rPr>
        <w:t xml:space="preserve">Настоящее постановление</w:t>
      </w:r>
      <w:r>
        <w:rPr>
          <w:rFonts w:eastAsia="Calibri"/>
          <w:sz w:val="24"/>
          <w:szCs w:val="24"/>
          <w:lang w:eastAsia="ar-SA"/>
        </w:rPr>
        <w:t xml:space="preserve"> подлежит </w:t>
      </w:r>
      <w:r>
        <w:rPr>
          <w:rFonts w:eastAsia="Calibri"/>
          <w:sz w:val="24"/>
          <w:szCs w:val="24"/>
          <w:lang w:eastAsia="ar-SA"/>
        </w:rPr>
        <w:t xml:space="preserve">размещению </w:t>
      </w:r>
      <w:r>
        <w:rPr>
          <w:sz w:val="24"/>
          <w:szCs w:val="24"/>
        </w:rPr>
        <w:t xml:space="preserve">на </w:t>
      </w:r>
      <w:r>
        <w:rPr>
          <w:sz w:val="24"/>
          <w:szCs w:val="24"/>
        </w:rPr>
        <w:t xml:space="preserve">официальном </w:t>
      </w:r>
      <w:r>
        <w:rPr>
          <w:sz w:val="24"/>
          <w:szCs w:val="24"/>
        </w:rPr>
        <w:t xml:space="preserve">сайте </w:t>
      </w:r>
      <w:r>
        <w:rPr>
          <w:sz w:val="24"/>
          <w:szCs w:val="24"/>
        </w:rPr>
        <w:t xml:space="preserve">Печенгского муниципального округа </w:t>
      </w:r>
      <w:r>
        <w:rPr>
          <w:sz w:val="24"/>
          <w:szCs w:val="24"/>
        </w:rPr>
        <w:t xml:space="preserve">http://pechengamr.gov-murman.ru.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1134" w:leader="none"/>
        </w:tabs>
        <w:rPr>
          <w:b/>
          <w:sz w:val="24"/>
          <w:szCs w:val="24"/>
        </w:rPr>
      </w:pP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Контроль за исполнением настоящего постановления возложить на заместителя </w:t>
      </w:r>
      <w:r>
        <w:rPr>
          <w:sz w:val="24"/>
          <w:szCs w:val="24"/>
        </w:rPr>
        <w:t xml:space="preserve">Г</w:t>
      </w:r>
      <w:r>
        <w:rPr>
          <w:sz w:val="24"/>
          <w:szCs w:val="24"/>
        </w:rPr>
        <w:t xml:space="preserve">лавы Печенгского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муниципального </w:t>
      </w:r>
      <w:r>
        <w:rPr>
          <w:sz w:val="24"/>
          <w:szCs w:val="24"/>
        </w:rPr>
        <w:t xml:space="preserve">округа</w:t>
      </w:r>
      <w:r>
        <w:rPr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Пономарев</w:t>
      </w:r>
      <w:r>
        <w:rPr>
          <w:color w:val="000000"/>
          <w:sz w:val="24"/>
          <w:szCs w:val="24"/>
        </w:rPr>
        <w:t xml:space="preserve">а</w:t>
      </w:r>
      <w:r>
        <w:rPr>
          <w:color w:val="000000"/>
          <w:sz w:val="24"/>
          <w:szCs w:val="24"/>
        </w:rPr>
        <w:t xml:space="preserve"> А.В.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sz w:val="24"/>
          <w:szCs w:val="24"/>
          <w:lang w:val="en-US"/>
        </w:rPr>
      </w:pPr>
      <w:r>
        <w:rPr>
          <w:bCs/>
          <w:sz w:val="24"/>
          <w:szCs w:val="24"/>
        </w:rPr>
        <w:t xml:space="preserve">И.о</w:t>
      </w:r>
      <w:r>
        <w:rPr>
          <w:bCs/>
          <w:sz w:val="24"/>
          <w:szCs w:val="24"/>
        </w:rPr>
        <w:t xml:space="preserve">.</w:t>
      </w:r>
      <w:r>
        <w:rPr>
          <w:bCs/>
          <w:sz w:val="24"/>
          <w:szCs w:val="24"/>
          <w:lang w:val="en-US"/>
        </w:rPr>
        <w:t xml:space="preserve"> </w:t>
      </w:r>
      <w:r>
        <w:rPr>
          <w:bCs/>
          <w:sz w:val="24"/>
          <w:szCs w:val="24"/>
        </w:rPr>
        <w:t xml:space="preserve">Глав</w:t>
      </w:r>
      <w:r>
        <w:rPr>
          <w:bCs/>
          <w:sz w:val="24"/>
          <w:szCs w:val="24"/>
        </w:rPr>
        <w:t xml:space="preserve">ы</w:t>
      </w:r>
      <w:r>
        <w:rPr>
          <w:bCs/>
          <w:sz w:val="24"/>
          <w:szCs w:val="24"/>
          <w:lang w:val="en-US"/>
        </w:rPr>
        <w:t xml:space="preserve"> </w:t>
      </w:r>
      <w:r>
        <w:rPr>
          <w:bCs/>
          <w:sz w:val="24"/>
          <w:szCs w:val="24"/>
        </w:rPr>
        <w:t xml:space="preserve">Печенгс</w:t>
      </w:r>
      <w:r>
        <w:rPr>
          <w:bCs/>
          <w:sz w:val="24"/>
          <w:szCs w:val="24"/>
        </w:rPr>
        <w:t xml:space="preserve">к</w:t>
      </w:r>
      <w:r>
        <w:rPr>
          <w:bCs/>
          <w:sz w:val="24"/>
          <w:szCs w:val="24"/>
        </w:rPr>
        <w:t xml:space="preserve">ого</w:t>
      </w:r>
      <w:r>
        <w:rPr>
          <w:bCs/>
          <w:sz w:val="24"/>
          <w:szCs w:val="24"/>
          <w:lang w:val="en-US"/>
        </w:rPr>
        <w:t xml:space="preserve"> </w:t>
      </w:r>
      <w:r>
        <w:rPr>
          <w:bCs/>
          <w:sz w:val="24"/>
          <w:szCs w:val="24"/>
        </w:rPr>
        <w:t xml:space="preserve">муниципального</w:t>
      </w:r>
      <w:r>
        <w:rPr>
          <w:bCs/>
          <w:sz w:val="24"/>
          <w:szCs w:val="24"/>
          <w:lang w:val="en-US"/>
        </w:rPr>
        <w:t xml:space="preserve"> </w:t>
      </w:r>
      <w:r>
        <w:rPr>
          <w:bCs/>
          <w:sz w:val="24"/>
          <w:szCs w:val="24"/>
        </w:rPr>
        <w:t xml:space="preserve">округа</w:t>
      </w:r>
      <w:r>
        <w:rPr>
          <w:bCs/>
          <w:sz w:val="24"/>
          <w:szCs w:val="24"/>
        </w:rPr>
        <w:t xml:space="preserve"> </w:t>
        <w:tab/>
        <w:tab/>
        <w:tab/>
      </w:r>
      <w:r>
        <w:rPr>
          <w:bCs/>
          <w:sz w:val="24"/>
          <w:szCs w:val="24"/>
          <w:lang w:val="en-US"/>
        </w:rPr>
        <w:t xml:space="preserve">         </w:t>
      </w:r>
      <w:r>
        <w:rPr>
          <w:bCs/>
          <w:sz w:val="24"/>
          <w:szCs w:val="24"/>
          <w:lang w:val="en-US"/>
        </w:rPr>
        <w:t xml:space="preserve"> </w:t>
      </w:r>
      <w:r>
        <w:rPr>
          <w:bCs/>
          <w:sz w:val="24"/>
          <w:szCs w:val="24"/>
        </w:rPr>
        <w:t xml:space="preserve">А.В.</w:t>
      </w:r>
      <w:r>
        <w:rPr>
          <w:bCs/>
          <w:sz w:val="24"/>
          <w:szCs w:val="24"/>
          <w:lang w:val="en-US"/>
        </w:rPr>
        <w:t xml:space="preserve"> </w:t>
      </w:r>
      <w:r>
        <w:rPr>
          <w:bCs/>
          <w:sz w:val="24"/>
          <w:szCs w:val="24"/>
        </w:rPr>
        <w:t xml:space="preserve">Пономарев</w:t>
      </w:r>
      <w:r>
        <w:rPr>
          <w:sz w:val="24"/>
          <w:szCs w:val="24"/>
          <w:lang w:val="en-US"/>
        </w:rPr>
      </w:r>
      <w:r>
        <w:rPr>
          <w:sz w:val="24"/>
          <w:szCs w:val="24"/>
          <w:lang w:val="en-US"/>
        </w:rPr>
      </w:r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>
        <w:t xml:space="preserve">Князева Э.Г.</w:t>
      </w:r>
      <w:r/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№ 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Печенгского </w:t>
      </w:r>
      <w:r>
        <w:rPr>
          <w:sz w:val="24"/>
          <w:szCs w:val="24"/>
        </w:rPr>
        <w:t xml:space="preserve">муниципального </w:t>
      </w:r>
      <w:r>
        <w:rPr>
          <w:sz w:val="24"/>
          <w:szCs w:val="24"/>
        </w:rPr>
        <w:t xml:space="preserve">округа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b/>
          <w:caps/>
          <w:sz w:val="24"/>
          <w:szCs w:val="24"/>
        </w:rPr>
      </w:pPr>
      <w:r>
        <w:rPr>
          <w:sz w:val="24"/>
          <w:szCs w:val="24"/>
        </w:rPr>
        <w:t xml:space="preserve">о</w:t>
      </w:r>
      <w:r>
        <w:rPr>
          <w:sz w:val="24"/>
          <w:szCs w:val="24"/>
        </w:rPr>
        <w:t xml:space="preserve">т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05.02.2024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№ </w:t>
      </w:r>
      <w:r>
        <w:rPr>
          <w:sz w:val="24"/>
          <w:szCs w:val="24"/>
        </w:rPr>
        <w:t xml:space="preserve">179а</w:t>
      </w:r>
      <w:r>
        <w:rPr>
          <w:b/>
          <w:caps/>
          <w:sz w:val="24"/>
          <w:szCs w:val="24"/>
        </w:rPr>
      </w:r>
      <w:r>
        <w:rPr>
          <w:b/>
          <w:caps/>
          <w:sz w:val="24"/>
          <w:szCs w:val="24"/>
        </w:rPr>
      </w:r>
    </w:p>
    <w:p>
      <w:pPr>
        <w:ind w:left="5387"/>
        <w:rPr>
          <w:b/>
          <w:caps/>
          <w:sz w:val="24"/>
          <w:szCs w:val="24"/>
        </w:rPr>
      </w:pPr>
      <w:r>
        <w:rPr>
          <w:b/>
          <w:caps/>
          <w:sz w:val="24"/>
          <w:szCs w:val="24"/>
        </w:rPr>
      </w:r>
      <w:r>
        <w:rPr>
          <w:b/>
          <w:caps/>
          <w:sz w:val="24"/>
          <w:szCs w:val="24"/>
        </w:rPr>
      </w:r>
      <w:r>
        <w:rPr>
          <w:b/>
          <w:caps/>
          <w:sz w:val="24"/>
          <w:szCs w:val="24"/>
        </w:rPr>
      </w:r>
    </w:p>
    <w:p>
      <w:pPr>
        <w:jc w:val="center"/>
        <w:rPr>
          <w:b/>
          <w:caps/>
          <w:sz w:val="24"/>
          <w:szCs w:val="24"/>
        </w:rPr>
      </w:pPr>
      <w:r>
        <w:rPr>
          <w:b/>
          <w:caps/>
          <w:sz w:val="24"/>
          <w:szCs w:val="24"/>
        </w:rPr>
      </w:r>
      <w:r>
        <w:rPr>
          <w:b/>
          <w:caps/>
          <w:sz w:val="24"/>
          <w:szCs w:val="24"/>
        </w:rPr>
      </w:r>
      <w:r>
        <w:rPr>
          <w:b/>
          <w:caps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b/>
          <w:caps/>
          <w:sz w:val="24"/>
          <w:szCs w:val="24"/>
        </w:rPr>
        <w:t xml:space="preserve">состав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center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конкурсной комиссии по отбору управляющ</w:t>
      </w:r>
      <w:r>
        <w:rPr>
          <w:sz w:val="24"/>
          <w:szCs w:val="24"/>
        </w:rPr>
        <w:t xml:space="preserve">их</w:t>
      </w:r>
      <w:r>
        <w:rPr>
          <w:sz w:val="24"/>
          <w:szCs w:val="24"/>
        </w:rPr>
        <w:t xml:space="preserve"> организаци</w:t>
      </w:r>
      <w:r>
        <w:rPr>
          <w:sz w:val="24"/>
          <w:szCs w:val="24"/>
        </w:rPr>
        <w:t xml:space="preserve">й</w:t>
      </w:r>
      <w:r>
        <w:rPr>
          <w:sz w:val="24"/>
          <w:szCs w:val="24"/>
        </w:rPr>
        <w:t xml:space="preserve"> для управления </w:t>
      </w:r>
      <w:r>
        <w:rPr>
          <w:sz w:val="24"/>
          <w:szCs w:val="24"/>
        </w:rPr>
        <w:t xml:space="preserve">многоквартирными домами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center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center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660"/>
        <w:gridCol w:w="567"/>
        <w:gridCol w:w="6344"/>
      </w:tblGrid>
      <w:tr>
        <w:tblPrEx/>
        <w:trPr/>
        <w:tc>
          <w:tcPr>
            <w:shd w:val="clear" w:color="auto" w:fill="auto"/>
            <w:tcW w:w="2660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Пономарев А.В.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6344" w:type="dxa"/>
            <w:textDirection w:val="lrTb"/>
            <w:noWrap w:val="false"/>
          </w:tcPr>
          <w:p>
            <w:pPr>
              <w:jc w:val="both"/>
              <w:widowControl w:val="off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заместитель Главы Печенгского муниципального округа, председатель комиссии;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2660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Князева Э.Г.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6344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 xml:space="preserve">заместитель </w:t>
            </w:r>
            <w:r>
              <w:rPr>
                <w:sz w:val="24"/>
                <w:szCs w:val="24"/>
              </w:rPr>
              <w:t xml:space="preserve">начальник</w:t>
            </w:r>
            <w:r>
              <w:rPr>
                <w:sz w:val="24"/>
                <w:szCs w:val="24"/>
              </w:rPr>
              <w:t xml:space="preserve">а</w:t>
            </w:r>
            <w:r>
              <w:rPr>
                <w:sz w:val="24"/>
                <w:szCs w:val="24"/>
              </w:rPr>
              <w:t xml:space="preserve"> отдела</w:t>
            </w:r>
            <w:r>
              <w:rPr>
                <w:sz w:val="24"/>
                <w:szCs w:val="24"/>
              </w:rPr>
              <w:t xml:space="preserve"> строительства и ЖКХ администрации Печенгского муниципального округа</w:t>
            </w:r>
            <w:r>
              <w:rPr>
                <w:sz w:val="24"/>
                <w:szCs w:val="24"/>
              </w:rPr>
              <w:t xml:space="preserve">, секретарь комиссии</w:t>
            </w: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</w:p>
        </w:tc>
      </w:tr>
      <w:tr>
        <w:tblPrEx/>
        <w:trPr/>
        <w:tc>
          <w:tcPr>
            <w:shd w:val="clear" w:color="auto" w:fill="auto"/>
            <w:tcW w:w="2660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 xml:space="preserve">Члены комиссии:</w:t>
            </w:r>
            <w:r>
              <w:rPr>
                <w:sz w:val="24"/>
                <w:szCs w:val="24"/>
                <w:u w:val="single"/>
              </w:rPr>
            </w:r>
            <w:r>
              <w:rPr>
                <w:sz w:val="24"/>
                <w:szCs w:val="24"/>
                <w:u w:val="single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6344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2660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Самойлов С.А.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6344" w:type="dxa"/>
            <w:textDirection w:val="lrTb"/>
            <w:noWrap w:val="false"/>
          </w:tcPr>
          <w:p>
            <w:pPr>
              <w:jc w:val="both"/>
              <w:widowControl w:val="off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начальник юридического отдела администрации Печенгского муниципального округа;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2660" w:type="dxa"/>
            <w:textDirection w:val="lrTb"/>
            <w:noWrap w:val="false"/>
          </w:tcPr>
          <w:p>
            <w:pPr>
              <w:jc w:val="both"/>
              <w:widowControl w:val="off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Жулидова Н.Ю.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6344" w:type="dxa"/>
            <w:textDirection w:val="lrTb"/>
            <w:noWrap w:val="false"/>
          </w:tcPr>
          <w:p>
            <w:pPr>
              <w:jc w:val="both"/>
              <w:widowControl w:val="off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главный специалист </w:t>
            </w:r>
            <w:r>
              <w:rPr>
                <w:sz w:val="24"/>
                <w:szCs w:val="24"/>
              </w:rPr>
              <w:t xml:space="preserve">отдела</w:t>
            </w:r>
            <w:r>
              <w:rPr>
                <w:sz w:val="24"/>
                <w:szCs w:val="24"/>
              </w:rPr>
              <w:t xml:space="preserve"> строительства и ЖКХ администрации Печенгского муниципального округа</w:t>
            </w:r>
            <w:r>
              <w:rPr>
                <w:color w:val="000000"/>
                <w:sz w:val="24"/>
                <w:szCs w:val="24"/>
              </w:rPr>
              <w:t xml:space="preserve">;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2660" w:type="dxa"/>
            <w:textDirection w:val="lrTb"/>
            <w:noWrap w:val="false"/>
          </w:tcPr>
          <w:p>
            <w:pPr>
              <w:jc w:val="both"/>
              <w:widowControl w:val="off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Веверица В.А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6344" w:type="dxa"/>
            <w:textDirection w:val="lrTb"/>
            <w:noWrap w:val="false"/>
          </w:tcPr>
          <w:p>
            <w:pPr>
              <w:jc w:val="both"/>
              <w:widowControl w:val="off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заместитель председателя комитета по управлению имуществом администрации Печенгского муниципального округа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</w:tbl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6237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6237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6237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6237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6237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6237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6237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6237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6237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6237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6237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6237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6237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6237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6237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6237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6237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6237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6237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6237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6237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</w:t>
      </w:r>
      <w:bookmarkStart w:id="0" w:name="_GoBack"/>
      <w:r/>
      <w:bookmarkEnd w:id="0"/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№ 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Печенгского </w:t>
      </w:r>
      <w:r>
        <w:rPr>
          <w:sz w:val="24"/>
          <w:szCs w:val="24"/>
        </w:rPr>
        <w:t xml:space="preserve">муниципального округа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b/>
          <w:caps/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  <w:t xml:space="preserve">о</w:t>
      </w:r>
      <w:r>
        <w:rPr>
          <w:sz w:val="24"/>
          <w:szCs w:val="24"/>
        </w:rPr>
        <w:t xml:space="preserve">т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05.02.2024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№ </w:t>
      </w:r>
      <w:r>
        <w:rPr>
          <w:sz w:val="24"/>
          <w:szCs w:val="24"/>
        </w:rPr>
        <w:t xml:space="preserve">179а</w:t>
      </w:r>
      <w:r>
        <w:rPr>
          <w:b/>
          <w:caps/>
          <w:sz w:val="24"/>
          <w:szCs w:val="24"/>
        </w:rPr>
      </w:r>
      <w:r>
        <w:rPr>
          <w:b/>
          <w:caps/>
          <w:sz w:val="24"/>
          <w:szCs w:val="24"/>
        </w:rPr>
      </w:r>
    </w:p>
    <w:p>
      <w:pPr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</w:r>
      <w:r>
        <w:rPr>
          <w:b/>
          <w:i/>
          <w:sz w:val="24"/>
          <w:szCs w:val="24"/>
        </w:rPr>
      </w:r>
      <w:r>
        <w:rPr>
          <w:b/>
          <w:i/>
          <w:sz w:val="24"/>
          <w:szCs w:val="24"/>
        </w:rPr>
      </w:r>
    </w:p>
    <w:p>
      <w:pPr>
        <w:jc w:val="center"/>
        <w:rPr>
          <w:b/>
          <w:caps/>
          <w:sz w:val="24"/>
          <w:szCs w:val="24"/>
        </w:rPr>
      </w:pPr>
      <w:r>
        <w:rPr>
          <w:b/>
          <w:caps/>
          <w:sz w:val="24"/>
          <w:szCs w:val="24"/>
        </w:rPr>
      </w:r>
      <w:r>
        <w:rPr>
          <w:b/>
          <w:caps/>
          <w:sz w:val="24"/>
          <w:szCs w:val="24"/>
        </w:rPr>
      </w:r>
      <w:r>
        <w:rPr>
          <w:b/>
          <w:caps/>
          <w:sz w:val="24"/>
          <w:szCs w:val="24"/>
        </w:rPr>
      </w:r>
    </w:p>
    <w:p>
      <w:pPr>
        <w:jc w:val="center"/>
        <w:rPr>
          <w:b/>
          <w:caps/>
          <w:sz w:val="24"/>
          <w:szCs w:val="24"/>
        </w:rPr>
      </w:pPr>
      <w:r>
        <w:rPr>
          <w:b/>
          <w:caps/>
          <w:sz w:val="24"/>
          <w:szCs w:val="24"/>
        </w:rPr>
        <w:t xml:space="preserve">ПОЛОЖЕНИЕ</w:t>
      </w:r>
      <w:r>
        <w:rPr>
          <w:b/>
          <w:caps/>
          <w:sz w:val="24"/>
          <w:szCs w:val="24"/>
        </w:rPr>
      </w:r>
      <w:r>
        <w:rPr>
          <w:b/>
          <w:caps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о </w:t>
      </w:r>
      <w:r>
        <w:rPr>
          <w:sz w:val="24"/>
          <w:szCs w:val="24"/>
        </w:rPr>
        <w:t xml:space="preserve">конкурсной комиссии </w:t>
      </w:r>
      <w:r>
        <w:rPr>
          <w:sz w:val="24"/>
          <w:szCs w:val="24"/>
        </w:rPr>
        <w:t xml:space="preserve">по </w:t>
      </w:r>
      <w:r>
        <w:rPr>
          <w:sz w:val="24"/>
          <w:szCs w:val="24"/>
        </w:rPr>
        <w:t xml:space="preserve">отбору управляющ</w:t>
      </w:r>
      <w:r>
        <w:rPr>
          <w:sz w:val="24"/>
          <w:szCs w:val="24"/>
        </w:rPr>
        <w:t xml:space="preserve">ей </w:t>
      </w:r>
      <w:r>
        <w:rPr>
          <w:sz w:val="24"/>
          <w:szCs w:val="24"/>
        </w:rPr>
        <w:t xml:space="preserve">организаци</w:t>
      </w:r>
      <w:r>
        <w:rPr>
          <w:sz w:val="24"/>
          <w:szCs w:val="24"/>
        </w:rPr>
        <w:t xml:space="preserve">и</w:t>
      </w:r>
      <w:r>
        <w:rPr>
          <w:sz w:val="24"/>
          <w:szCs w:val="24"/>
        </w:rPr>
        <w:t xml:space="preserve"> для управления </w:t>
      </w:r>
      <w:r>
        <w:rPr>
          <w:sz w:val="24"/>
          <w:szCs w:val="24"/>
        </w:rPr>
        <w:t xml:space="preserve">многоквартирными домами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08"/>
        <w:numPr>
          <w:ilvl w:val="0"/>
          <w:numId w:val="21"/>
        </w:numPr>
        <w:jc w:val="center"/>
        <w:rPr>
          <w:b/>
          <w:bCs/>
          <w:caps/>
          <w:sz w:val="24"/>
          <w:szCs w:val="24"/>
        </w:rPr>
        <w:outlineLvl w:val="0"/>
      </w:pPr>
      <w:r>
        <w:rPr>
          <w:b/>
          <w:bCs/>
          <w:caps/>
          <w:sz w:val="24"/>
          <w:szCs w:val="24"/>
        </w:rPr>
        <w:t xml:space="preserve">Общие положения</w:t>
      </w:r>
      <w:r>
        <w:rPr>
          <w:b/>
          <w:bCs/>
          <w:caps/>
          <w:sz w:val="24"/>
          <w:szCs w:val="24"/>
        </w:rPr>
      </w:r>
      <w:r>
        <w:rPr>
          <w:b/>
          <w:bCs/>
          <w:caps/>
          <w:sz w:val="24"/>
          <w:szCs w:val="24"/>
        </w:rPr>
      </w:r>
    </w:p>
    <w:p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Настоящее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Положение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конкурсной комиссии по отбору управляющ</w:t>
      </w:r>
      <w:r>
        <w:rPr>
          <w:sz w:val="24"/>
          <w:szCs w:val="24"/>
        </w:rPr>
        <w:t xml:space="preserve">их</w:t>
      </w:r>
      <w:r>
        <w:rPr>
          <w:sz w:val="24"/>
          <w:szCs w:val="24"/>
        </w:rPr>
        <w:t xml:space="preserve"> организаци</w:t>
      </w:r>
      <w:r>
        <w:rPr>
          <w:sz w:val="24"/>
          <w:szCs w:val="24"/>
        </w:rPr>
        <w:t xml:space="preserve">й</w:t>
      </w:r>
      <w:r>
        <w:rPr>
          <w:sz w:val="24"/>
          <w:szCs w:val="24"/>
        </w:rPr>
        <w:t xml:space="preserve"> для управления </w:t>
      </w:r>
      <w:r>
        <w:rPr>
          <w:sz w:val="24"/>
          <w:szCs w:val="24"/>
        </w:rPr>
        <w:t xml:space="preserve">многоквартирными домами</w:t>
      </w:r>
      <w:r>
        <w:rPr>
          <w:sz w:val="24"/>
          <w:szCs w:val="24"/>
        </w:rPr>
        <w:t xml:space="preserve">, расположенными на территории Печенгского муниципального округа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(далее - По</w:t>
      </w:r>
      <w:r>
        <w:rPr>
          <w:sz w:val="24"/>
          <w:szCs w:val="24"/>
        </w:rPr>
        <w:t xml:space="preserve">ложение</w:t>
      </w:r>
      <w:r>
        <w:rPr>
          <w:sz w:val="24"/>
          <w:szCs w:val="24"/>
        </w:rPr>
        <w:t xml:space="preserve">)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определяет </w:t>
      </w:r>
      <w:r>
        <w:rPr>
          <w:sz w:val="24"/>
          <w:szCs w:val="24"/>
        </w:rPr>
        <w:t xml:space="preserve">цели, задачи, функции, полномочия и порядок деятельности </w:t>
      </w:r>
      <w:r>
        <w:rPr>
          <w:sz w:val="24"/>
          <w:szCs w:val="24"/>
        </w:rPr>
        <w:t xml:space="preserve">к</w:t>
      </w:r>
      <w:r>
        <w:rPr>
          <w:sz w:val="24"/>
          <w:szCs w:val="24"/>
        </w:rPr>
        <w:t xml:space="preserve">онкурсной комиссии </w:t>
      </w:r>
      <w:r>
        <w:rPr>
          <w:sz w:val="24"/>
          <w:szCs w:val="24"/>
        </w:rPr>
        <w:t xml:space="preserve">по отбору </w:t>
      </w:r>
      <w:r>
        <w:rPr>
          <w:sz w:val="24"/>
          <w:szCs w:val="24"/>
        </w:rPr>
        <w:t xml:space="preserve">управляющ</w:t>
      </w:r>
      <w:r>
        <w:rPr>
          <w:sz w:val="24"/>
          <w:szCs w:val="24"/>
        </w:rPr>
        <w:t xml:space="preserve">их</w:t>
      </w:r>
      <w:r>
        <w:rPr>
          <w:sz w:val="24"/>
          <w:szCs w:val="24"/>
        </w:rPr>
        <w:t xml:space="preserve"> организаци</w:t>
      </w:r>
      <w:r>
        <w:rPr>
          <w:sz w:val="24"/>
          <w:szCs w:val="24"/>
        </w:rPr>
        <w:t xml:space="preserve">й</w:t>
      </w:r>
      <w:r>
        <w:rPr>
          <w:sz w:val="24"/>
          <w:szCs w:val="24"/>
        </w:rPr>
        <w:t xml:space="preserve"> для управления </w:t>
      </w:r>
      <w:r>
        <w:rPr>
          <w:sz w:val="24"/>
          <w:szCs w:val="24"/>
        </w:rPr>
        <w:t xml:space="preserve">многоквартирными домами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(далее - Комиссия)</w:t>
      </w:r>
      <w:r>
        <w:rPr>
          <w:bCs/>
          <w:sz w:val="24"/>
          <w:szCs w:val="24"/>
        </w:rPr>
        <w:t xml:space="preserve"> путем проведения открытых конкурсов</w:t>
      </w:r>
      <w:r>
        <w:rPr>
          <w:bCs/>
          <w:sz w:val="24"/>
          <w:szCs w:val="24"/>
        </w:rPr>
        <w:t xml:space="preserve">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908"/>
        <w:numPr>
          <w:ilvl w:val="0"/>
          <w:numId w:val="21"/>
        </w:num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ПРАВОВОЕ РЕГУЛИРОВАНИЕ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908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К</w:t>
      </w:r>
      <w:r>
        <w:rPr>
          <w:bCs/>
          <w:sz w:val="24"/>
          <w:szCs w:val="24"/>
        </w:rPr>
        <w:t xml:space="preserve">омиссия в</w:t>
      </w:r>
      <w:r>
        <w:rPr>
          <w:bCs/>
          <w:sz w:val="24"/>
          <w:szCs w:val="24"/>
        </w:rPr>
        <w:t xml:space="preserve"> процессе</w:t>
      </w:r>
      <w:r>
        <w:rPr>
          <w:bCs/>
          <w:sz w:val="24"/>
          <w:szCs w:val="24"/>
        </w:rPr>
        <w:t xml:space="preserve"> своей деятельности </w:t>
      </w:r>
      <w:r>
        <w:rPr>
          <w:bCs/>
          <w:sz w:val="24"/>
          <w:szCs w:val="24"/>
        </w:rPr>
        <w:t xml:space="preserve">руководствуется Жилищным кодексом Российской Федерации, </w:t>
      </w:r>
      <w:r>
        <w:rPr>
          <w:bCs/>
          <w:sz w:val="24"/>
          <w:szCs w:val="24"/>
        </w:rPr>
        <w:t xml:space="preserve">Федеральным законом от 26.07.2006 №135-ФЗ</w:t>
      </w:r>
      <w:r>
        <w:rPr>
          <w:bCs/>
          <w:sz w:val="24"/>
          <w:szCs w:val="24"/>
        </w:rPr>
        <w:t xml:space="preserve"> «О защите конкуренции», П</w:t>
      </w:r>
      <w:r>
        <w:rPr>
          <w:bCs/>
          <w:sz w:val="24"/>
          <w:szCs w:val="24"/>
        </w:rPr>
        <w:t xml:space="preserve">остановлением Правительства Российской Федерации от</w:t>
      </w:r>
      <w:r>
        <w:rPr>
          <w:bCs/>
          <w:sz w:val="24"/>
          <w:szCs w:val="24"/>
        </w:rPr>
        <w:t xml:space="preserve"> 06.02.2006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№</w:t>
      </w:r>
      <w:r>
        <w:rPr>
          <w:bCs/>
          <w:sz w:val="24"/>
          <w:szCs w:val="24"/>
        </w:rPr>
        <w:t xml:space="preserve"> 75</w:t>
      </w:r>
      <w:r>
        <w:rPr>
          <w:bCs/>
          <w:sz w:val="24"/>
          <w:szCs w:val="24"/>
        </w:rPr>
        <w:t xml:space="preserve"> </w:t>
      </w:r>
      <w:r>
        <w:rPr>
          <w:sz w:val="24"/>
          <w:szCs w:val="24"/>
        </w:rPr>
        <w:t xml:space="preserve">«О порядке проведения органом местного самоуправления открытого конкурса по отбору управляющей организации для управления многоквартирным домом»</w:t>
      </w:r>
      <w:r>
        <w:rPr>
          <w:sz w:val="24"/>
          <w:szCs w:val="24"/>
        </w:rPr>
        <w:t xml:space="preserve"> (далее – Постановление), иными действующими нормативными правовыми актами Российской Федерации, субъекта Российской Федерации, постановлениями и распоряжениями администрации Печенгского муниципального округа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и </w:t>
      </w:r>
      <w:r>
        <w:rPr>
          <w:bCs/>
          <w:sz w:val="24"/>
          <w:szCs w:val="24"/>
        </w:rPr>
        <w:t xml:space="preserve">настоящим </w:t>
      </w:r>
      <w:r>
        <w:rPr>
          <w:bCs/>
          <w:sz w:val="24"/>
          <w:szCs w:val="24"/>
        </w:rPr>
        <w:t xml:space="preserve">По</w:t>
      </w:r>
      <w:r>
        <w:rPr>
          <w:bCs/>
          <w:sz w:val="24"/>
          <w:szCs w:val="24"/>
        </w:rPr>
        <w:t xml:space="preserve">ложением</w:t>
      </w:r>
      <w:r>
        <w:rPr>
          <w:bCs/>
          <w:sz w:val="24"/>
          <w:szCs w:val="24"/>
        </w:rPr>
        <w:t xml:space="preserve">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908"/>
        <w:numPr>
          <w:ilvl w:val="0"/>
          <w:numId w:val="21"/>
        </w:num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ЦЕЛИ И ЗАДАЧИ КОНКУРСНОЙ КОМИССИИ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908"/>
        <w:numPr>
          <w:ilvl w:val="1"/>
          <w:numId w:val="21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Комиссия создается в целях: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908"/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 рассмотрения и оценки заявок на участие в открытом конкурсе по отбору управляющих организаций для управления многоквартирными домами;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908"/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 проведения конкурса, подведения итогов и определения победителей конкурса на право заключения договоров управления многоквартирными домами.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908"/>
        <w:ind w:left="0" w:firstLine="709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3.2. Исходя из целей деятельности Комиссии в задачи </w:t>
      </w:r>
      <w:r>
        <w:rPr>
          <w:bCs/>
          <w:sz w:val="24"/>
          <w:szCs w:val="24"/>
        </w:rPr>
        <w:t xml:space="preserve">Комисии</w:t>
      </w:r>
      <w:r>
        <w:rPr>
          <w:bCs/>
          <w:sz w:val="24"/>
          <w:szCs w:val="24"/>
        </w:rPr>
        <w:t xml:space="preserve"> входит: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908"/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 </w:t>
      </w:r>
      <w:r>
        <w:rPr>
          <w:bCs/>
          <w:sz w:val="24"/>
          <w:szCs w:val="24"/>
        </w:rPr>
        <w:t xml:space="preserve">обеспечение объективности при рассмотрении, оценке заявок на участие в открытом конкурсе поданных на бумажном носителе либо поданных в форме электронных документов и подписанных в соответствии с нормативными правовыми актами Российской Федерации;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908"/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 создание равных условий участия в конкурсе для юридических лиц независимо от организационно-правовой формы и индивидуальных предпринимателей;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908"/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 </w:t>
      </w:r>
      <w:r>
        <w:rPr>
          <w:bCs/>
          <w:sz w:val="24"/>
          <w:szCs w:val="24"/>
        </w:rPr>
        <w:t xml:space="preserve">обеспечение </w:t>
      </w:r>
      <w:r>
        <w:rPr>
          <w:bCs/>
          <w:sz w:val="24"/>
          <w:szCs w:val="24"/>
        </w:rPr>
        <w:t xml:space="preserve">доступност</w:t>
      </w:r>
      <w:r>
        <w:rPr>
          <w:bCs/>
          <w:sz w:val="24"/>
          <w:szCs w:val="24"/>
        </w:rPr>
        <w:t xml:space="preserve">и</w:t>
      </w:r>
      <w:r>
        <w:rPr>
          <w:bCs/>
          <w:sz w:val="24"/>
          <w:szCs w:val="24"/>
        </w:rPr>
        <w:t xml:space="preserve"> информации о проведении конкурса и открытости его проведения;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908"/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 соблюдение принципов публичности, прозрачности, </w:t>
      </w:r>
      <w:r>
        <w:rPr>
          <w:bCs/>
          <w:sz w:val="24"/>
          <w:szCs w:val="24"/>
        </w:rPr>
        <w:t xml:space="preserve">конкурентности</w:t>
      </w:r>
      <w:r>
        <w:rPr>
          <w:bCs/>
          <w:sz w:val="24"/>
          <w:szCs w:val="24"/>
        </w:rPr>
        <w:t xml:space="preserve"> при проведении конкурса;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908"/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 устранение возможностей злоупотребления и коррупции при проведении конкурса.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908"/>
        <w:ind w:left="0" w:firstLine="709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908"/>
        <w:numPr>
          <w:ilvl w:val="0"/>
          <w:numId w:val="21"/>
        </w:numPr>
        <w:jc w:val="center"/>
        <w:rPr>
          <w:b/>
          <w:bCs/>
          <w:caps/>
          <w:sz w:val="24"/>
          <w:szCs w:val="24"/>
        </w:rPr>
        <w:outlineLvl w:val="0"/>
      </w:pPr>
      <w:r>
        <w:rPr>
          <w:b/>
          <w:bCs/>
          <w:caps/>
          <w:sz w:val="24"/>
          <w:szCs w:val="24"/>
        </w:rPr>
        <w:t xml:space="preserve"> порядок </w:t>
      </w:r>
      <w:r>
        <w:rPr>
          <w:b/>
          <w:bCs/>
          <w:caps/>
          <w:sz w:val="24"/>
          <w:szCs w:val="24"/>
        </w:rPr>
        <w:t xml:space="preserve">ФОРМИРОВАНИЯ </w:t>
      </w:r>
      <w:r>
        <w:rPr>
          <w:b/>
          <w:bCs/>
          <w:caps/>
          <w:sz w:val="24"/>
          <w:szCs w:val="24"/>
        </w:rPr>
        <w:t xml:space="preserve"> Комиссии</w:t>
      </w:r>
      <w:r>
        <w:rPr>
          <w:b/>
          <w:bCs/>
          <w:caps/>
          <w:sz w:val="24"/>
          <w:szCs w:val="24"/>
        </w:rPr>
      </w:r>
      <w:r>
        <w:rPr>
          <w:b/>
          <w:bCs/>
          <w:caps/>
          <w:sz w:val="24"/>
          <w:szCs w:val="24"/>
        </w:rPr>
      </w:r>
    </w:p>
    <w:p>
      <w:pPr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4</w:t>
      </w:r>
      <w:r>
        <w:rPr>
          <w:bCs/>
          <w:sz w:val="24"/>
          <w:szCs w:val="24"/>
        </w:rPr>
        <w:t xml:space="preserve">.1. </w:t>
      </w:r>
      <w:r>
        <w:rPr>
          <w:sz w:val="24"/>
          <w:szCs w:val="24"/>
        </w:rPr>
        <w:t xml:space="preserve">В состав Комиссии должно входить не менее 5 человек, в том числе должностные лица организатора конкурса. Представительный орган муниципального образования вправе делегировать двух депутатов для включения в состав комиссии.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.2. </w:t>
      </w:r>
      <w:r>
        <w:rPr>
          <w:sz w:val="24"/>
          <w:szCs w:val="24"/>
        </w:rPr>
        <w:t xml:space="preserve">Комиссия является коллегиальным органом Организатора конкурса, действующим на постоянной основе, но при этом срок полномочий Комиссии не может превышать два года</w:t>
      </w:r>
      <w:r>
        <w:rPr>
          <w:bCs/>
          <w:sz w:val="24"/>
          <w:szCs w:val="24"/>
        </w:rPr>
        <w:t xml:space="preserve">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4</w:t>
      </w:r>
      <w:r>
        <w:rPr>
          <w:bCs/>
          <w:sz w:val="24"/>
          <w:szCs w:val="24"/>
        </w:rPr>
        <w:t xml:space="preserve">.</w:t>
      </w:r>
      <w:r>
        <w:rPr>
          <w:bCs/>
          <w:sz w:val="24"/>
          <w:szCs w:val="24"/>
        </w:rPr>
        <w:t xml:space="preserve">3</w:t>
      </w:r>
      <w:r>
        <w:rPr>
          <w:bCs/>
          <w:sz w:val="24"/>
          <w:szCs w:val="24"/>
        </w:rPr>
        <w:t xml:space="preserve">. Членами Комиссии не могут быть физические лица, лично заинтересованные в результатах конкурса (в том числе лица, являющиеся претендентами, участниками конкурса или состоящие в</w:t>
      </w:r>
      <w:r>
        <w:rPr>
          <w:bCs/>
          <w:sz w:val="24"/>
          <w:szCs w:val="24"/>
        </w:rPr>
        <w:t xml:space="preserve"> трудовых отношениях с организациями, являющимися претендентами, участниками конкурса, а также родственники претендента (участника конкурса) - физического лица (физических лиц), состоящего в трудовых отношениях с организациями, являющимися претендентами, у</w:t>
      </w:r>
      <w:r>
        <w:rPr>
          <w:bCs/>
          <w:sz w:val="24"/>
          <w:szCs w:val="24"/>
        </w:rPr>
        <w:t xml:space="preserve">частниками конкурса, либо физические лица, на которых способны оказывать влияние претенденты, участники конкурса (в том числе лица, являющиеся участниками (акционерами) указанных организаций, членами их органов управления, кредиторами участников конкурса).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4</w:t>
      </w:r>
      <w:r>
        <w:rPr>
          <w:bCs/>
          <w:sz w:val="24"/>
          <w:szCs w:val="24"/>
        </w:rPr>
        <w:t xml:space="preserve">.</w:t>
      </w:r>
      <w:r>
        <w:rPr>
          <w:bCs/>
          <w:sz w:val="24"/>
          <w:szCs w:val="24"/>
        </w:rPr>
        <w:t xml:space="preserve">4</w:t>
      </w:r>
      <w:r>
        <w:rPr>
          <w:bCs/>
          <w:sz w:val="24"/>
          <w:szCs w:val="24"/>
        </w:rPr>
        <w:t xml:space="preserve">. </w:t>
      </w:r>
      <w:r>
        <w:rPr>
          <w:bCs/>
          <w:sz w:val="24"/>
          <w:szCs w:val="24"/>
        </w:rPr>
        <w:t xml:space="preserve">Р</w:t>
      </w:r>
      <w:r>
        <w:rPr>
          <w:bCs/>
          <w:sz w:val="24"/>
          <w:szCs w:val="24"/>
        </w:rPr>
        <w:t xml:space="preserve">уководство работой Комиссии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осуществляет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п</w:t>
      </w:r>
      <w:r>
        <w:rPr>
          <w:bCs/>
          <w:sz w:val="24"/>
          <w:szCs w:val="24"/>
        </w:rPr>
        <w:t xml:space="preserve">редседатель Комиссии</w:t>
      </w:r>
      <w:r>
        <w:rPr>
          <w:bCs/>
          <w:sz w:val="24"/>
          <w:szCs w:val="24"/>
        </w:rPr>
        <w:t xml:space="preserve">, </w:t>
      </w:r>
      <w:r>
        <w:rPr>
          <w:bCs/>
          <w:sz w:val="24"/>
          <w:szCs w:val="24"/>
        </w:rPr>
        <w:t xml:space="preserve">назначаемый организатором конкурса, а в его отсутствие - заместитель, назначаемый председателем Комиссии.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4</w:t>
      </w:r>
      <w:r>
        <w:rPr>
          <w:bCs/>
          <w:sz w:val="24"/>
          <w:szCs w:val="24"/>
        </w:rPr>
        <w:t xml:space="preserve">.5. </w:t>
      </w:r>
      <w:r>
        <w:rPr>
          <w:bCs/>
          <w:sz w:val="24"/>
          <w:szCs w:val="24"/>
        </w:rPr>
        <w:t xml:space="preserve">Организационно-техническую работу по проведению заседаний и оформлению документов по результатам работы Комиссии осуществляет секретарь Комиссии.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4</w:t>
      </w:r>
      <w:r>
        <w:rPr>
          <w:bCs/>
          <w:sz w:val="24"/>
          <w:szCs w:val="24"/>
        </w:rPr>
        <w:t xml:space="preserve">.6. Замена члена комиссии допускается только по решению администрации Печенгского муниципального округа.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В случае временного отсутствия (отпуск, болезнь, командировка) члена комиссии его функции исполняет лицо его замещающее.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908"/>
        <w:numPr>
          <w:ilvl w:val="0"/>
          <w:numId w:val="21"/>
        </w:numPr>
        <w:jc w:val="center"/>
        <w:rPr>
          <w:b/>
          <w:caps/>
          <w:sz w:val="24"/>
          <w:szCs w:val="24"/>
          <w:lang w:val="en-US"/>
        </w:rPr>
      </w:pPr>
      <w:r>
        <w:rPr>
          <w:b/>
          <w:caps/>
          <w:sz w:val="24"/>
          <w:szCs w:val="24"/>
        </w:rPr>
        <w:t xml:space="preserve"> функции комиссии</w:t>
      </w:r>
      <w:r>
        <w:rPr>
          <w:b/>
          <w:caps/>
          <w:sz w:val="24"/>
          <w:szCs w:val="24"/>
          <w:lang w:val="en-US"/>
        </w:rPr>
        <w:t xml:space="preserve"> </w:t>
      </w:r>
      <w:r>
        <w:rPr>
          <w:b/>
          <w:caps/>
          <w:sz w:val="24"/>
          <w:szCs w:val="24"/>
          <w:lang w:val="en-US"/>
        </w:rPr>
      </w:r>
      <w:r>
        <w:rPr>
          <w:b/>
          <w:caps/>
          <w:sz w:val="24"/>
          <w:szCs w:val="24"/>
          <w:lang w:val="en-US"/>
        </w:rPr>
      </w:r>
    </w:p>
    <w:p>
      <w:pPr>
        <w:ind w:firstLine="567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соответствии с возложенными задачами </w:t>
      </w:r>
      <w:r>
        <w:rPr>
          <w:sz w:val="24"/>
          <w:szCs w:val="24"/>
        </w:rPr>
        <w:t xml:space="preserve">К</w:t>
      </w:r>
      <w:r>
        <w:rPr>
          <w:sz w:val="24"/>
          <w:szCs w:val="24"/>
        </w:rPr>
        <w:t xml:space="preserve">омиссия осуществляет следующие функции: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проверка правильности оформления документов, представленных претендентами;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объявление лицам, присутствующим при вскрытии конвертов с заявками, о возможности подать заявку на участие в конкурсе, изменить или отозвать поданные заявки до начала процедуры вскрытия конвертов;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вскрытие конвертов с заявками на участие в конкурсе, которые поступили организатору конкурса до начала процедуры вскрытия конвертов;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ведение протокола вскрытия конвертов с заявками на участие в конкурсе;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подписание протокола вскрытия конвертов всеми членами конкурсной комиссии, участвующими в заседании, непосредственно после вскрытия всех конвертов;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оценка заявок на участие в конкурсе на соответствие требованиям, установленным конкурсной документацией;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о</w:t>
      </w:r>
      <w:r>
        <w:rPr>
          <w:sz w:val="24"/>
          <w:szCs w:val="24"/>
        </w:rPr>
        <w:t xml:space="preserve">ценка заявок на участие в конкурсе на соответствие претендентов требованиям, установленным пунктом 15 Правил проведения органом местного самоуправления открытого конкурса по отбору управляющей организации для управления многоквартирным домом, утвержденных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остановлением. Комиссия не вправе предъявлять дополнительные, а также изменять предусмотренные конкурсной документацией требования к претендентам;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принятие решения об отстранении участника конкурса от участия в конкурсе на любом этапе его проведения, в случае установления фактов несоответствия участника конкурса требованиям к претендентам, установленным пунктом 15 Правил проведения </w:t>
      </w:r>
      <w:r>
        <w:rPr>
          <w:sz w:val="24"/>
          <w:szCs w:val="24"/>
        </w:rPr>
        <w:t xml:space="preserve">органом местного самоуправления открытого конкурса по отбору управляющей организации для управления многоквартирным домом, утвержденных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остановлением;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принятие решения о признании претендента участником конкурса или об отказе в допуске претендента к участию в конкурсе;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ведение протокола к</w:t>
      </w:r>
      <w:r>
        <w:rPr>
          <w:sz w:val="24"/>
          <w:szCs w:val="24"/>
        </w:rPr>
        <w:t xml:space="preserve">онкурса по форме, утвержденной</w:t>
      </w:r>
      <w:r>
        <w:rPr>
          <w:sz w:val="24"/>
          <w:szCs w:val="24"/>
        </w:rPr>
        <w:t xml:space="preserve"> Постановлением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подписание протокола конкурса всеми членами комиссии, принявшими участие в заседании, в день проведения конкурса в трех экземплярах.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08"/>
        <w:numPr>
          <w:ilvl w:val="0"/>
          <w:numId w:val="21"/>
        </w:num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ПРАВА И ОБЯЗАННОСТИ ПРЕДСЕДАТЕЛЯ КОМИССИИ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Председатель Комиссии: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осуществляет общее руководство работой Комиссии и обеспечивает выполнение настоящего Положения;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</w:t>
      </w:r>
      <w:r>
        <w:t xml:space="preserve"> </w:t>
      </w:r>
      <w:r>
        <w:rPr>
          <w:sz w:val="24"/>
          <w:szCs w:val="24"/>
        </w:rPr>
        <w:t xml:space="preserve">назначает председателя </w:t>
      </w:r>
      <w:r>
        <w:rPr>
          <w:sz w:val="24"/>
          <w:szCs w:val="24"/>
        </w:rPr>
        <w:t xml:space="preserve">К</w:t>
      </w:r>
      <w:r>
        <w:rPr>
          <w:sz w:val="24"/>
          <w:szCs w:val="24"/>
        </w:rPr>
        <w:t xml:space="preserve">омиссии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объявляет заседание правомочным и выносит решение о его переносе из-за отсутствия необходимого количества членов;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открывает и ведет заседания Комиссии, объявляет перерывы;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объявляет состав Комиссии;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назначает члена Комиссии, который будет осуществлять вскрытие конвертов с заявками на участие в конкурсе;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объявляет сведения, подлежащие объявлению на процедуре вскрытия конвертов с заявками на участие в конкурсе;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определяет порядок рассмотрения обсуждаемых вопросов;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в случае необходимости выносит на обсуждение Комиссии вопрос о привлечении к работе Комиссии экспертов;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об</w:t>
      </w:r>
      <w:r>
        <w:rPr>
          <w:sz w:val="24"/>
          <w:szCs w:val="24"/>
        </w:rPr>
        <w:t xml:space="preserve">ъ</w:t>
      </w:r>
      <w:r>
        <w:rPr>
          <w:sz w:val="24"/>
          <w:szCs w:val="24"/>
        </w:rPr>
        <w:t xml:space="preserve">являет победителя конкурса;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осуществляет иные действия в соответствии с законодательством Российской Федерации,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остановлением и настоящим Положением.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67"/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08"/>
        <w:numPr>
          <w:ilvl w:val="0"/>
          <w:numId w:val="21"/>
        </w:numPr>
        <w:jc w:val="center"/>
        <w:rPr>
          <w:b/>
          <w:caps/>
          <w:sz w:val="24"/>
          <w:szCs w:val="24"/>
        </w:rPr>
      </w:pPr>
      <w:r>
        <w:rPr>
          <w:b/>
          <w:caps/>
          <w:sz w:val="24"/>
          <w:szCs w:val="24"/>
        </w:rPr>
        <w:t xml:space="preserve">ПРАВА И ОБЯЗАННОСТИ</w:t>
      </w:r>
      <w:r>
        <w:rPr>
          <w:b/>
          <w:caps/>
          <w:sz w:val="24"/>
          <w:szCs w:val="24"/>
        </w:rPr>
        <w:t xml:space="preserve"> комиссии</w:t>
      </w:r>
      <w:r>
        <w:rPr>
          <w:b/>
          <w:caps/>
          <w:sz w:val="24"/>
          <w:szCs w:val="24"/>
        </w:rPr>
      </w:r>
      <w:r>
        <w:rPr>
          <w:b/>
          <w:caps/>
          <w:sz w:val="24"/>
          <w:szCs w:val="24"/>
        </w:rPr>
      </w:r>
    </w:p>
    <w:p>
      <w:pPr>
        <w:ind w:firstLine="567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08"/>
        <w:numPr>
          <w:ilvl w:val="1"/>
          <w:numId w:val="2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Конкурсная комиссия обязана: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08"/>
        <w:ind w:left="0" w:firstLine="106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вносить представленные участниками конкурса разъяснения положений, поданных ими, в том числе и в электронной форме, документов и заявок на участие в конкурсе в протокол вскрытия конвертов;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08"/>
        <w:ind w:left="0" w:firstLine="106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не проводить переговоров с участниками (претендентами) конкурса до рассмотрения его заявки на участие в конкурсе или проведения конкурса;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08"/>
        <w:ind w:left="0" w:firstLine="106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непосредственно перед вскрытием конвертов с</w:t>
      </w:r>
      <w:r>
        <w:rPr>
          <w:sz w:val="24"/>
          <w:szCs w:val="24"/>
        </w:rPr>
        <w:t xml:space="preserve"> заявками на участие в конкурсе, но не раньше времени, ука</w:t>
      </w:r>
      <w:r>
        <w:rPr>
          <w:sz w:val="24"/>
          <w:szCs w:val="24"/>
        </w:rPr>
        <w:t xml:space="preserve">занного в извещении о проведении конкурса и конкурсной документации, объявить присутствующим при вскрытии таких конвертов участникам размещения заказа о возможности подать заявки на участие в конкурсе до вскрытия конвертов с заявками на участие в конкурсе.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08"/>
        <w:numPr>
          <w:ilvl w:val="1"/>
          <w:numId w:val="2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Конкурсная комиссия вправе: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08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потребовать от участников конкурса представления разъяснений положений поданных ими заявок на участие в конкурсе, в том числе и заявок, при вскрытии конвертов;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08"/>
        <w:ind w:left="0" w:firstLine="709"/>
        <w:rPr>
          <w:sz w:val="24"/>
          <w:szCs w:val="24"/>
        </w:rPr>
      </w:pPr>
      <w:r>
        <w:rPr>
          <w:sz w:val="24"/>
          <w:szCs w:val="24"/>
        </w:rPr>
        <w:t xml:space="preserve"> Обратиться к организатору конкурса за разъяснениями по предмету</w:t>
      </w:r>
      <w:r>
        <w:rPr>
          <w:sz w:val="24"/>
          <w:szCs w:val="24"/>
        </w:rPr>
        <w:t xml:space="preserve"> конкурса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08"/>
        <w:numPr>
          <w:ilvl w:val="1"/>
          <w:numId w:val="21"/>
        </w:numPr>
        <w:rPr>
          <w:sz w:val="24"/>
          <w:szCs w:val="24"/>
        </w:rPr>
      </w:pPr>
      <w:r>
        <w:rPr>
          <w:sz w:val="24"/>
          <w:szCs w:val="24"/>
        </w:rPr>
        <w:t xml:space="preserve">Члены конкурсной комиссии обязаны: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знать и руководствоваться в своей деятельности требованиями законодательства</w:t>
      </w:r>
      <w:r>
        <w:rPr>
          <w:sz w:val="24"/>
          <w:szCs w:val="24"/>
        </w:rPr>
        <w:t xml:space="preserve"> Российской Федерации и настоящего Положения;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лично присутствовать на заседаниях конкурсной комиссии, отсутствие на заседании конкурсной комиссии допускается только по уважительным причинам;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соблюдать правила рассмотрения, оценки и сопоставления заявок на участие в конкурсе;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не допускать разглашения сведений, ставших им известными в ходе проведения процедур конкурса, кроме случаев, прямо предусмотренных законодательством Российской Федерации.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08"/>
        <w:numPr>
          <w:ilvl w:val="1"/>
          <w:numId w:val="2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Члены </w:t>
      </w:r>
      <w:r>
        <w:rPr>
          <w:sz w:val="24"/>
          <w:szCs w:val="24"/>
        </w:rPr>
        <w:t xml:space="preserve">конкурсной комиссии вправе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знакомиться со всеми представленными на рассмотрение документами и сведениями, составляющими заявку на участие в конкурсе;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выступать по вопросам повестки дня на заседаниях комиссии;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проверять правильность содержания протокола вскрытия конвертов, протокола рассмотрения заявок на участие в конкурсе, в том числе правильность отражения в этих протоколах своего выступления.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Члены конкурсной комиссии имеют право письменно изложить свое особое мнение, </w:t>
      </w:r>
      <w:r>
        <w:rPr>
          <w:sz w:val="24"/>
          <w:szCs w:val="24"/>
        </w:rPr>
        <w:t xml:space="preserve">которое прикладывается к протоколу вскрытия конвертов, протоколу рассмотрения заявок на участие в конкурсе, протоколу конкурса по выбору управляющей организации для управления многоквартирными домами, в зависимости от того, по какому вопросу оно излагается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 требованию заявителя ему предоставляется выписка из протокола заседания, подписанная секретарем Комиссии.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7.5.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Члены конкурсной комиссии: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присутствуют на заседаниях конкурсной комиссии и принимают решения по вопросам, отнесенным к компетенции конкурсной комиссии настоящим Положением и законодательством Российской Федерации;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осуществляют рассмотрение, оценку заявок на участие в конкурсе, в соответствии с требованиями действующего законодательства, конкурсной документации и настоящего Положения;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подписывают протокол вскрытия конвертов, протокол рассмотрения заявок на участие в конкурсе, протокола конкурса по отбору управляющей организации для управления многоквартирными домами;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рассматривают разъяснения положений документов и заявок на участие в конкурсе, представленных участниками конкурса;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принимают участие в определении победителя конкурса, в том числе путем обсуждения и голосования;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осуществляют иные действия в соответствии с законодательством Российской Федерации и настоящим Положением.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7.6. </w:t>
      </w:r>
      <w:r>
        <w:rPr>
          <w:sz w:val="24"/>
          <w:szCs w:val="24"/>
        </w:rPr>
        <w:t xml:space="preserve">Секретарь </w:t>
      </w:r>
      <w:r>
        <w:rPr>
          <w:sz w:val="24"/>
          <w:szCs w:val="24"/>
        </w:rPr>
        <w:t xml:space="preserve">К</w:t>
      </w:r>
      <w:r>
        <w:rPr>
          <w:sz w:val="24"/>
          <w:szCs w:val="24"/>
        </w:rPr>
        <w:t xml:space="preserve">омиссии </w:t>
      </w:r>
      <w:r>
        <w:rPr>
          <w:sz w:val="24"/>
          <w:szCs w:val="24"/>
        </w:rPr>
        <w:t xml:space="preserve">или другой уполномоченный Председателем член конкурсной комиссии: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осуществляет подготовку заседаний конкурсной комиссии, включая оформление и рассылку необходимых документов, информирование членов конкурсной комиссии по всем вопросам</w:t>
      </w:r>
      <w:r>
        <w:rPr>
          <w:sz w:val="24"/>
          <w:szCs w:val="24"/>
        </w:rPr>
        <w:t xml:space="preserve">, относящимся к их функциям, в том числе извещает лиц, принимающих участие в работе конкурсной комиссии, о времени и месте проведения заседаний не менее чем за два рабочих дня до их начала и обеспечивает членов конкурсной комиссии необходимыми материалами;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по ходу заседаний конкурсной комиссии оформляет протокол вскрытия конвертов, протокол рассмотрения заявок на участие в конкурсе и протокол</w:t>
      </w:r>
      <w:r>
        <w:rPr>
          <w:sz w:val="24"/>
          <w:szCs w:val="24"/>
        </w:rPr>
        <w:t xml:space="preserve"> конкурса по отбору управляющей организации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осуществляет иные действия организационно-технического характера в соответствии с законодательством Российской Федерации и настоящим Положением.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caps/>
          <w:sz w:val="24"/>
          <w:szCs w:val="24"/>
        </w:rPr>
      </w:pPr>
      <w:r>
        <w:rPr>
          <w:caps/>
          <w:sz w:val="24"/>
          <w:szCs w:val="24"/>
        </w:rPr>
      </w:r>
      <w:r>
        <w:rPr>
          <w:caps/>
          <w:sz w:val="24"/>
          <w:szCs w:val="24"/>
        </w:rPr>
      </w:r>
      <w:r>
        <w:rPr>
          <w:caps/>
          <w:sz w:val="24"/>
          <w:szCs w:val="24"/>
        </w:rPr>
      </w:r>
    </w:p>
    <w:p>
      <w:pPr>
        <w:pStyle w:val="908"/>
        <w:numPr>
          <w:ilvl w:val="0"/>
          <w:numId w:val="21"/>
        </w:numPr>
        <w:jc w:val="center"/>
        <w:rPr>
          <w:b/>
          <w:caps/>
          <w:sz w:val="24"/>
          <w:szCs w:val="24"/>
        </w:rPr>
      </w:pPr>
      <w:r>
        <w:rPr>
          <w:b/>
          <w:caps/>
          <w:sz w:val="24"/>
          <w:szCs w:val="24"/>
        </w:rPr>
        <w:t xml:space="preserve">Организация работы комиссии</w:t>
      </w:r>
      <w:r>
        <w:rPr>
          <w:b/>
          <w:caps/>
          <w:sz w:val="24"/>
          <w:szCs w:val="24"/>
        </w:rPr>
      </w:r>
      <w:r>
        <w:rPr>
          <w:b/>
          <w:caps/>
          <w:sz w:val="24"/>
          <w:szCs w:val="24"/>
        </w:rPr>
      </w:r>
    </w:p>
    <w:p>
      <w:pPr>
        <w:ind w:firstLine="567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8</w:t>
      </w:r>
      <w:r>
        <w:rPr>
          <w:sz w:val="24"/>
          <w:szCs w:val="24"/>
        </w:rPr>
        <w:t xml:space="preserve">.1. Формой работы </w:t>
      </w:r>
      <w:r>
        <w:rPr>
          <w:sz w:val="24"/>
          <w:szCs w:val="24"/>
        </w:rPr>
        <w:t xml:space="preserve">К</w:t>
      </w:r>
      <w:r>
        <w:rPr>
          <w:sz w:val="24"/>
          <w:szCs w:val="24"/>
        </w:rPr>
        <w:t xml:space="preserve">омиссии является заседание.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8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 Заседания </w:t>
      </w:r>
      <w:r>
        <w:rPr>
          <w:sz w:val="24"/>
          <w:szCs w:val="24"/>
        </w:rPr>
        <w:t xml:space="preserve">К</w:t>
      </w:r>
      <w:r>
        <w:rPr>
          <w:sz w:val="24"/>
          <w:szCs w:val="24"/>
        </w:rPr>
        <w:t xml:space="preserve">омиссии проводятся по мере необходимости. В случае невозможности присутствия на заседании член </w:t>
      </w:r>
      <w:r>
        <w:rPr>
          <w:sz w:val="24"/>
          <w:szCs w:val="24"/>
        </w:rPr>
        <w:t xml:space="preserve">К</w:t>
      </w:r>
      <w:r>
        <w:rPr>
          <w:sz w:val="24"/>
          <w:szCs w:val="24"/>
        </w:rPr>
        <w:t xml:space="preserve">омиссии заблаговременно сообщает об этом секретарю </w:t>
      </w:r>
      <w:r>
        <w:rPr>
          <w:sz w:val="24"/>
          <w:szCs w:val="24"/>
        </w:rPr>
        <w:t xml:space="preserve">К</w:t>
      </w:r>
      <w:r>
        <w:rPr>
          <w:sz w:val="24"/>
          <w:szCs w:val="24"/>
        </w:rPr>
        <w:t xml:space="preserve">омиссии.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8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Любые р</w:t>
      </w:r>
      <w:r>
        <w:rPr>
          <w:sz w:val="24"/>
          <w:szCs w:val="24"/>
        </w:rPr>
        <w:t xml:space="preserve">ешения </w:t>
      </w:r>
      <w:r>
        <w:rPr>
          <w:sz w:val="24"/>
          <w:szCs w:val="24"/>
        </w:rPr>
        <w:t xml:space="preserve">К</w:t>
      </w:r>
      <w:r>
        <w:rPr>
          <w:sz w:val="24"/>
          <w:szCs w:val="24"/>
        </w:rPr>
        <w:t xml:space="preserve">омиссии могут быть обжалованы в установленном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законодательством Российской Федерации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порядке.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8.4</w:t>
      </w:r>
      <w:r>
        <w:rPr>
          <w:sz w:val="24"/>
          <w:szCs w:val="24"/>
        </w:rPr>
        <w:t xml:space="preserve">. Заседание Комиссии считается правомочным, если на нем присутствует более 50 процентов от общего числа ее членов. Каждый член Комиссии имеет один голос.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8.5</w:t>
      </w:r>
      <w:r>
        <w:rPr>
          <w:sz w:val="24"/>
          <w:szCs w:val="24"/>
        </w:rPr>
        <w:t xml:space="preserve">. Решения Комиссии принимаются простым большинством голосов присутствующих на заседании членов Комиссии. При равенстве голосов решение принимается председателем Комиссии.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8.6</w:t>
      </w:r>
      <w:r>
        <w:rPr>
          <w:sz w:val="24"/>
          <w:szCs w:val="24"/>
        </w:rPr>
        <w:t xml:space="preserve">. Решения Комиссии в день их принятия оформляются протоколами, которые подписывают члены Комиссии, принимавшие участие в заседании. Не допускается заполнение протоколов карандашом и внесение в них исправлений.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8.7</w:t>
      </w:r>
      <w:r>
        <w:rPr>
          <w:sz w:val="24"/>
          <w:szCs w:val="24"/>
        </w:rPr>
        <w:t xml:space="preserve">. На заседаниях Комиссии могут присутствовать представители ассоциаций (союзов) товариществ собственников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жилья, жилищных, жилищно-строительных кооперативов или иных специализированных потребительских кооперативов, ассоциаций собственников помещений в многоквартирных домах, действую</w:t>
      </w:r>
      <w:r>
        <w:rPr>
          <w:sz w:val="24"/>
          <w:szCs w:val="24"/>
        </w:rPr>
        <w:t xml:space="preserve">щих на территории субъекта Российской Федерации, а также представители общественных объединений потребителей (их ассоциаций, союзов), действующих на территории субъекта Российской Федерации. Полномочия указанных представителей подтверждаются документально.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8.8</w:t>
      </w:r>
      <w:r>
        <w:rPr>
          <w:sz w:val="24"/>
          <w:szCs w:val="24"/>
        </w:rPr>
        <w:t xml:space="preserve">. На заседаниях Комиссии могут присутствовать претенденты, участники конкурса или их представители, а также представители средств массовой информации.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08"/>
        <w:numPr>
          <w:ilvl w:val="0"/>
          <w:numId w:val="21"/>
        </w:numPr>
        <w:jc w:val="center"/>
        <w:rPr>
          <w:b/>
          <w:sz w:val="24"/>
        </w:rPr>
      </w:pPr>
      <w:r>
        <w:rPr>
          <w:b/>
          <w:sz w:val="24"/>
        </w:rPr>
        <w:t xml:space="preserve">ОТВЕТСТВЕННОСТЬ ЧЛЕНОВ КОМИССИИ</w:t>
      </w:r>
      <w:r>
        <w:rPr>
          <w:b/>
          <w:sz w:val="24"/>
        </w:rPr>
      </w:r>
      <w:r>
        <w:rPr>
          <w:b/>
          <w:sz w:val="24"/>
        </w:rPr>
      </w:r>
    </w:p>
    <w:p>
      <w:pPr>
        <w:ind w:firstLine="567"/>
        <w:jc w:val="center"/>
        <w:rPr>
          <w:b/>
          <w:sz w:val="24"/>
        </w:rPr>
      </w:pPr>
      <w:r>
        <w:rPr>
          <w:b/>
          <w:sz w:val="24"/>
        </w:rPr>
      </w:r>
      <w:r>
        <w:rPr>
          <w:b/>
          <w:sz w:val="24"/>
        </w:rPr>
      </w:r>
      <w:r>
        <w:rPr>
          <w:b/>
          <w:sz w:val="24"/>
        </w:rPr>
      </w:r>
    </w:p>
    <w:p>
      <w:pPr>
        <w:ind w:firstLine="567"/>
        <w:jc w:val="both"/>
        <w:rPr>
          <w:sz w:val="24"/>
        </w:rPr>
      </w:pPr>
      <w:r>
        <w:rPr>
          <w:sz w:val="24"/>
        </w:rPr>
        <w:t xml:space="preserve">Члены комиссии, виновные в </w:t>
      </w:r>
      <w:r>
        <w:rPr>
          <w:sz w:val="24"/>
        </w:rPr>
        <w:t xml:space="preserve">нарушении законодательства российской Федерации, а также иных нормативных правовых актов Российской Федерации и настоящего Положения, несут дисциплинарную, административную, уголовную ответственность в соответствии с законодательством Российской Федерации.</w:t>
      </w:r>
      <w:r>
        <w:rPr>
          <w:sz w:val="24"/>
        </w:rPr>
      </w:r>
      <w:r>
        <w:rPr>
          <w:sz w:val="24"/>
        </w:rPr>
      </w:r>
    </w:p>
    <w:p>
      <w:pPr>
        <w:ind w:firstLine="567"/>
        <w:jc w:val="center"/>
        <w:rPr>
          <w:b/>
          <w:sz w:val="24"/>
        </w:rPr>
      </w:pPr>
      <w:r>
        <w:rPr>
          <w:b/>
          <w:sz w:val="24"/>
        </w:rPr>
      </w:r>
      <w:r>
        <w:rPr>
          <w:b/>
          <w:sz w:val="24"/>
        </w:rPr>
      </w:r>
      <w:r>
        <w:rPr>
          <w:b/>
          <w:sz w:val="24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alibri">
    <w:panose1 w:val="020F0502020204030204"/>
  </w:font>
  <w:font w:name="Tahoma">
    <w:panose1 w:val="020B0604030504040204"/>
  </w:font>
  <w:font w:name="Courier New">
    <w:panose1 w:val="02070309020205020404"/>
  </w:font>
  <w:font w:name="Palatino Linotype">
    <w:panose1 w:val="02040502050505030304"/>
  </w:font>
  <w:font w:name="Times New Roman">
    <w:panose1 w:val="02020603050405020304"/>
  </w:font>
  <w:font w:name="Verdana">
    <w:panose1 w:val="020B0604030504040204"/>
  </w:font>
  <w:font w:name="Lucida Sans Unicode">
    <w:panose1 w:val="020B060203050402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571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291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01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73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45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17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89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61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331" w:hanging="180"/>
      </w:pPr>
    </w:lvl>
  </w:abstractNum>
  <w:abstractNum w:abstractNumId="1">
    <w:multiLevelType w:val="hybridMultilevel"/>
    <w:lvl w:ilvl="0">
      <w:start w:val="2"/>
      <w:numFmt w:val="bullet"/>
      <w:isLgl w:val="false"/>
      <w:suff w:val="tab"/>
      <w:lvlText w:val="-"/>
      <w:lvlJc w:val="left"/>
      <w:pPr>
        <w:ind w:left="1068" w:hanging="360"/>
        <w:tabs>
          <w:tab w:val="num" w:pos="1068" w:leader="none"/>
        </w:tabs>
      </w:pPr>
      <w:rPr>
        <w:rFonts w:hint="default"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788" w:hanging="360"/>
        <w:tabs>
          <w:tab w:val="num" w:pos="1788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8" w:hanging="360"/>
        <w:tabs>
          <w:tab w:val="num" w:pos="2508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8" w:hanging="360"/>
        <w:tabs>
          <w:tab w:val="num" w:pos="3228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8" w:hanging="360"/>
        <w:tabs>
          <w:tab w:val="num" w:pos="3948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8" w:hanging="360"/>
        <w:tabs>
          <w:tab w:val="num" w:pos="4668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8" w:hanging="360"/>
        <w:tabs>
          <w:tab w:val="num" w:pos="5388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8" w:hanging="360"/>
        <w:tabs>
          <w:tab w:val="num" w:pos="6108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8" w:hanging="360"/>
        <w:tabs>
          <w:tab w:val="num" w:pos="6828" w:leader="none"/>
        </w:tabs>
      </w:pPr>
      <w:rPr>
        <w:rFonts w:hint="default" w:ascii="Wingdings" w:hAnsi="Wingdings"/>
      </w:rPr>
    </w:lvl>
  </w:abstractNum>
  <w:abstractNum w:abstractNumId="2">
    <w:multiLevelType w:val="hybridMultilevel"/>
    <w:lvl w:ilvl="0">
      <w:start w:val="9"/>
      <w:numFmt w:val="decimal"/>
      <w:isLgl w:val="false"/>
      <w:suff w:val="tab"/>
      <w:lvlText w:val="4.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"/>
      </w:rPr>
    </w:lvl>
    <w:lvl w:ilvl="1">
      <w:start w:val="1"/>
      <w:numFmt w:val="decimal"/>
      <w:isLgl w:val="false"/>
      <w:suff w:val="tab"/>
      <w:lvlText w:val="%2)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"/>
      </w:rPr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3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hint="default"/>
      </w:rPr>
    </w:lvl>
    <w:lvl w:ilvl="1">
      <w:start w:val="4"/>
      <w:numFmt w:val="decimal"/>
      <w:isLgl w:val="false"/>
      <w:suff w:val="tab"/>
      <w:lvlText w:val="%1.%2."/>
      <w:lvlJc w:val="left"/>
      <w:pPr>
        <w:ind w:left="900" w:hanging="360"/>
        <w:tabs>
          <w:tab w:val="num" w:pos="900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00" w:hanging="720"/>
        <w:tabs>
          <w:tab w:val="num" w:pos="1800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340" w:hanging="720"/>
        <w:tabs>
          <w:tab w:val="num" w:pos="234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240" w:hanging="1080"/>
        <w:tabs>
          <w:tab w:val="num" w:pos="324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780" w:hanging="1080"/>
        <w:tabs>
          <w:tab w:val="num" w:pos="378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680" w:hanging="1440"/>
        <w:tabs>
          <w:tab w:val="num" w:pos="468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220" w:hanging="1440"/>
        <w:tabs>
          <w:tab w:val="num" w:pos="522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120" w:hanging="1800"/>
        <w:tabs>
          <w:tab w:val="num" w:pos="6120" w:leader="none"/>
        </w:tabs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928" w:hanging="360"/>
        <w:tabs>
          <w:tab w:val="num" w:pos="928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  <w:tabs>
          <w:tab w:val="num" w:pos="162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  <w:tabs>
          <w:tab w:val="num" w:pos="234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  <w:tabs>
          <w:tab w:val="num" w:pos="306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  <w:tabs>
          <w:tab w:val="num" w:pos="378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  <w:tabs>
          <w:tab w:val="num" w:pos="450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  <w:tabs>
          <w:tab w:val="num" w:pos="522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  <w:tabs>
          <w:tab w:val="num" w:pos="594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  <w:tabs>
          <w:tab w:val="num" w:pos="6660" w:leader="none"/>
        </w:tabs>
      </w:pPr>
    </w:lvl>
  </w:abstractNum>
  <w:abstractNum w:abstractNumId="5">
    <w:multiLevelType w:val="hybridMultilevel"/>
    <w:lvl w:ilvl="0">
      <w:start w:val="2"/>
      <w:numFmt w:val="decimal"/>
      <w:isLgl w:val="false"/>
      <w:suff w:val="tab"/>
      <w:lvlText w:val="5.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"/>
      </w:rPr>
    </w:lvl>
    <w:lvl w:ilvl="1">
      <w:start w:val="1"/>
      <w:numFmt w:val="decimal"/>
      <w:isLgl w:val="false"/>
      <w:suff w:val="tab"/>
      <w:lvlText w:val="%2)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"/>
      </w:rPr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6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540" w:hanging="540"/>
        <w:tabs>
          <w:tab w:val="num" w:pos="540" w:leader="none"/>
        </w:tabs>
      </w:pPr>
    </w:lvl>
    <w:lvl w:ilvl="1">
      <w:start w:val="1"/>
      <w:numFmt w:val="decimal"/>
      <w:isLgl w:val="false"/>
      <w:suff w:val="tab"/>
      <w:lvlText w:val="%1.%2."/>
      <w:lvlJc w:val="left"/>
      <w:pPr>
        <w:ind w:left="900" w:hanging="540"/>
        <w:tabs>
          <w:tab w:val="num" w:pos="900" w:leader="none"/>
        </w:tabs>
      </w:pPr>
    </w:lvl>
    <w:lvl w:ilvl="2">
      <w:start w:val="7"/>
      <w:numFmt w:val="decimal"/>
      <w:isLgl w:val="false"/>
      <w:suff w:val="tab"/>
      <w:lvlText w:val="%1.%2.%3."/>
      <w:lvlJc w:val="left"/>
      <w:pPr>
        <w:ind w:left="1440" w:hanging="720"/>
        <w:tabs>
          <w:tab w:val="num" w:pos="1440" w:leader="none"/>
        </w:tabs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800" w:hanging="720"/>
        <w:tabs>
          <w:tab w:val="num" w:pos="1800" w:leader="none"/>
        </w:tabs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520" w:hanging="1080"/>
        <w:tabs>
          <w:tab w:val="num" w:pos="2520" w:leader="none"/>
        </w:tabs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880" w:hanging="1080"/>
        <w:tabs>
          <w:tab w:val="num" w:pos="2880" w:leader="none"/>
        </w:tabs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600" w:hanging="1440"/>
        <w:tabs>
          <w:tab w:val="num" w:pos="3600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60" w:hanging="1440"/>
        <w:tabs>
          <w:tab w:val="num" w:pos="3960" w:leader="none"/>
        </w:tabs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80" w:hanging="1800"/>
        <w:tabs>
          <w:tab w:val="num" w:pos="4680" w:leader="none"/>
        </w:tabs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76" w:hanging="1125"/>
      </w:pPr>
      <w:rPr>
        <w:rFonts w:hint="default"/>
      </w:rPr>
    </w:lvl>
    <w:lvl w:ilvl="1">
      <w:start w:val="1"/>
      <w:numFmt w:val="decimal"/>
      <w:isLgl w:val="false"/>
      <w:suff w:val="tab"/>
      <w:lvlText w:val="%2."/>
      <w:lvlJc w:val="left"/>
      <w:pPr>
        <w:ind w:left="2062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65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37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09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1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3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25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971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20" w:hanging="420"/>
        <w:tabs>
          <w:tab w:val="num" w:pos="420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420" w:hanging="420"/>
        <w:tabs>
          <w:tab w:val="num" w:pos="420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  <w:tabs>
          <w:tab w:val="num" w:pos="720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  <w:tabs>
          <w:tab w:val="num" w:pos="72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  <w:tabs>
          <w:tab w:val="num" w:pos="108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  <w:tabs>
          <w:tab w:val="num" w:pos="108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  <w:tabs>
          <w:tab w:val="num" w:pos="144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  <w:tabs>
          <w:tab w:val="num" w:pos="144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  <w:tabs>
          <w:tab w:val="num" w:pos="1800" w:leader="none"/>
        </w:tabs>
      </w:pPr>
      <w:rPr>
        <w:rFonts w:hint="default"/>
      </w:r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10">
    <w:multiLevelType w:val="hybridMultilevel"/>
    <w:lvl w:ilvl="0">
      <w:start w:val="8"/>
      <w:numFmt w:val="decimal"/>
      <w:isLgl w:val="false"/>
      <w:suff w:val="tab"/>
      <w:lvlText w:val="%1)"/>
      <w:lvlJc w:val="left"/>
      <w:pPr>
        <w:ind w:left="900" w:hanging="360"/>
      </w:pPr>
      <w:rPr>
        <w:rFonts w:hint="default" w:ascii="Times New Roman" w:hAnsi="Times New Roman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11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isLgl w:val="false"/>
      <w:suff w:val="tab"/>
      <w:lvlText w:val="%1.%2."/>
      <w:lvlJc w:val="left"/>
      <w:pPr>
        <w:ind w:left="2062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412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5826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788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959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165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3354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5416" w:hanging="1800"/>
      </w:pPr>
      <w:rPr>
        <w:rFonts w:hint="default"/>
      </w:r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2340" w:hanging="360"/>
        <w:tabs>
          <w:tab w:val="num" w:pos="2340" w:leader="none"/>
        </w:tabs>
      </w:pPr>
      <w:rPr>
        <w:rFonts w:hint="default" w:ascii="Symbol" w:hAnsi="Symbol"/>
      </w:rPr>
    </w:lvl>
    <w:lvl w:ilvl="1">
      <w:start w:val="1"/>
      <w:numFmt w:val="decimal"/>
      <w:isLgl w:val="false"/>
      <w:suff w:val="tab"/>
      <w:lvlText w:val="%2."/>
      <w:lvlJc w:val="left"/>
      <w:pPr>
        <w:ind w:left="2351" w:hanging="360"/>
        <w:tabs>
          <w:tab w:val="num" w:pos="2351" w:leader="none"/>
        </w:tabs>
      </w:pPr>
      <w:rPr>
        <w:rFonts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3071" w:hanging="360"/>
        <w:tabs>
          <w:tab w:val="num" w:pos="3071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791" w:hanging="360"/>
        <w:tabs>
          <w:tab w:val="num" w:pos="3791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511" w:hanging="360"/>
        <w:tabs>
          <w:tab w:val="num" w:pos="4511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231" w:hanging="360"/>
        <w:tabs>
          <w:tab w:val="num" w:pos="5231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951" w:hanging="360"/>
        <w:tabs>
          <w:tab w:val="num" w:pos="5951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671" w:hanging="360"/>
        <w:tabs>
          <w:tab w:val="num" w:pos="6671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391" w:hanging="360"/>
        <w:tabs>
          <w:tab w:val="num" w:pos="7391" w:leader="none"/>
        </w:tabs>
      </w:pPr>
      <w:rPr>
        <w:rFonts w:hint="default" w:ascii="Wingdings" w:hAnsi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  <w:tabs>
          <w:tab w:val="num" w:pos="792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758" w:hanging="1038"/>
        <w:tabs>
          <w:tab w:val="num" w:pos="1758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  <w:tabs>
          <w:tab w:val="num" w:pos="1800" w:leader="none"/>
        </w:tabs>
      </w:pPr>
      <w:rPr>
        <w:rFonts w:hint="default"/>
      </w:rPr>
    </w:lvl>
    <w:lvl w:ilvl="4">
      <w:start w:val="1"/>
      <w:numFmt w:val="bullet"/>
      <w:isLgl w:val="false"/>
      <w:suff w:val="tab"/>
      <w:lvlText w:val=""/>
      <w:lvlJc w:val="left"/>
      <w:pPr>
        <w:ind w:left="1800" w:hanging="360"/>
        <w:tabs>
          <w:tab w:val="num" w:pos="1800" w:leader="none"/>
        </w:tabs>
      </w:pPr>
      <w:rPr>
        <w:rFonts w:hint="default" w:ascii="Wingdings" w:hAnsi="Wingdings"/>
      </w:rPr>
    </w:lvl>
    <w:lvl w:ilvl="5">
      <w:start w:val="1"/>
      <w:numFmt w:val="bullet"/>
      <w:isLgl w:val="false"/>
      <w:suff w:val="tab"/>
      <w:lvlText w:val=""/>
      <w:lvlJc w:val="left"/>
      <w:pPr>
        <w:ind w:left="2160" w:hanging="360"/>
        <w:tabs>
          <w:tab w:val="num" w:pos="2160" w:leader="none"/>
        </w:tabs>
      </w:pPr>
      <w:rPr>
        <w:rFonts w:hint="default" w:ascii="Symbol" w:hAnsi="Symbol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  <w:tabs>
          <w:tab w:val="num" w:pos="360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  <w:tabs>
          <w:tab w:val="num" w:pos="3960" w:leader="none"/>
        </w:tabs>
      </w:pPr>
      <w:rPr>
        <w:rFonts w:hint="default"/>
      </w:rPr>
    </w:lvl>
    <w:lvl w:ilvl="8">
      <w:start w:val="1"/>
      <w:numFmt w:val="bullet"/>
      <w:isLgl w:val="false"/>
      <w:suff w:val="tab"/>
      <w:lvlText w:val=""/>
      <w:lvlJc w:val="left"/>
      <w:pPr>
        <w:ind w:left="4680" w:hanging="360"/>
        <w:tabs>
          <w:tab w:val="num" w:pos="4680" w:leader="none"/>
        </w:tabs>
      </w:pPr>
      <w:rPr>
        <w:rFonts w:hint="default" w:ascii="Symbol" w:hAnsi="Symbol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900" w:hanging="360"/>
        <w:tabs>
          <w:tab w:val="num" w:pos="90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  <w:tabs>
          <w:tab w:val="num" w:pos="162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  <w:tabs>
          <w:tab w:val="num" w:pos="234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  <w:tabs>
          <w:tab w:val="num" w:pos="306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  <w:tabs>
          <w:tab w:val="num" w:pos="378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  <w:tabs>
          <w:tab w:val="num" w:pos="450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  <w:tabs>
          <w:tab w:val="num" w:pos="522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  <w:tabs>
          <w:tab w:val="num" w:pos="594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  <w:tabs>
          <w:tab w:val="num" w:pos="6660" w:leader="none"/>
        </w:tabs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19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b/>
      </w:rPr>
    </w:lvl>
    <w:lvl w:ilvl="1">
      <w:start w:val="1"/>
      <w:numFmt w:val="decimal"/>
      <w:isLgl w:val="false"/>
      <w:suff w:val="tab"/>
      <w:lvlText w:val="%1.%2."/>
      <w:lvlJc w:val="left"/>
      <w:pPr>
        <w:ind w:left="1260" w:hanging="360"/>
        <w:tabs>
          <w:tab w:val="num" w:pos="1260" w:leader="none"/>
        </w:tabs>
      </w:pPr>
      <w:rPr>
        <w:b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54" w:hanging="720"/>
        <w:tabs>
          <w:tab w:val="num" w:pos="1854" w:leader="none"/>
        </w:tabs>
      </w:pPr>
      <w:rPr>
        <w:b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421" w:hanging="720"/>
        <w:tabs>
          <w:tab w:val="num" w:pos="2421" w:leader="none"/>
        </w:tabs>
      </w:pPr>
      <w:rPr>
        <w:b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348" w:hanging="1080"/>
        <w:tabs>
          <w:tab w:val="num" w:pos="3348" w:leader="none"/>
        </w:tabs>
      </w:pPr>
      <w:rPr>
        <w:b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915" w:hanging="1080"/>
        <w:tabs>
          <w:tab w:val="num" w:pos="3915" w:leader="none"/>
        </w:tabs>
      </w:pPr>
      <w:rPr>
        <w:b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  <w:tabs>
          <w:tab w:val="num" w:pos="4842" w:leader="none"/>
        </w:tabs>
      </w:pPr>
      <w:rPr>
        <w:b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409" w:hanging="1440"/>
        <w:tabs>
          <w:tab w:val="num" w:pos="5409" w:leader="none"/>
        </w:tabs>
      </w:pPr>
      <w:rPr>
        <w:b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  <w:tabs>
          <w:tab w:val="num" w:pos="6336" w:leader="none"/>
        </w:tabs>
      </w:pPr>
      <w:rPr>
        <w:b/>
      </w:rPr>
    </w:lvl>
  </w:abstractNum>
  <w:num w:numId="1">
    <w:abstractNumId w:val="8"/>
  </w:num>
  <w:num w:numId="2">
    <w:abstractNumId w:val="3"/>
  </w:num>
  <w:num w:numId="3">
    <w:abstractNumId w:val="4"/>
  </w:num>
  <w:num w:numId="4">
    <w:abstractNumId w:val="2"/>
  </w:num>
  <w:num w:numId="5">
    <w:abstractNumId w:val="10"/>
  </w:num>
  <w:num w:numId="6">
    <w:abstractNumId w:val="1"/>
  </w:num>
  <w:num w:numId="7">
    <w:abstractNumId w:val="5"/>
  </w:num>
  <w:num w:numId="8">
    <w:abstractNumId w:val="9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2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7"/>
  </w:num>
  <w:num w:numId="12">
    <w:abstractNumId w:val="13"/>
  </w:num>
  <w:num w:numId="13">
    <w:abstractNumId w:val="12"/>
  </w:num>
  <w:num w:numId="14">
    <w:abstractNumId w:val="15"/>
  </w:num>
  <w:num w:numId="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</w:num>
  <w:num w:numId="18">
    <w:abstractNumId w:val="0"/>
  </w:num>
  <w:num w:numId="19">
    <w:abstractNumId w:val="7"/>
  </w:num>
  <w:num w:numId="20">
    <w:abstractNumId w:val="11"/>
  </w:num>
  <w:num w:numId="21">
    <w:abstractNumId w:val="18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96">
    <w:name w:val="Heading 1 Char"/>
    <w:basedOn w:val="872"/>
    <w:link w:val="868"/>
    <w:uiPriority w:val="9"/>
    <w:rPr>
      <w:rFonts w:ascii="Arial" w:hAnsi="Arial" w:eastAsia="Arial" w:cs="Arial"/>
      <w:sz w:val="40"/>
      <w:szCs w:val="40"/>
    </w:rPr>
  </w:style>
  <w:style w:type="character" w:styleId="697">
    <w:name w:val="Heading 2 Char"/>
    <w:basedOn w:val="872"/>
    <w:link w:val="869"/>
    <w:uiPriority w:val="9"/>
    <w:rPr>
      <w:rFonts w:ascii="Arial" w:hAnsi="Arial" w:eastAsia="Arial" w:cs="Arial"/>
      <w:sz w:val="34"/>
    </w:rPr>
  </w:style>
  <w:style w:type="character" w:styleId="698">
    <w:name w:val="Heading 3 Char"/>
    <w:basedOn w:val="872"/>
    <w:link w:val="870"/>
    <w:uiPriority w:val="9"/>
    <w:rPr>
      <w:rFonts w:ascii="Arial" w:hAnsi="Arial" w:eastAsia="Arial" w:cs="Arial"/>
      <w:sz w:val="30"/>
      <w:szCs w:val="30"/>
    </w:rPr>
  </w:style>
  <w:style w:type="character" w:styleId="699">
    <w:name w:val="Heading 4 Char"/>
    <w:basedOn w:val="872"/>
    <w:link w:val="871"/>
    <w:uiPriority w:val="9"/>
    <w:rPr>
      <w:rFonts w:ascii="Arial" w:hAnsi="Arial" w:eastAsia="Arial" w:cs="Arial"/>
      <w:b/>
      <w:bCs/>
      <w:sz w:val="26"/>
      <w:szCs w:val="26"/>
    </w:rPr>
  </w:style>
  <w:style w:type="paragraph" w:styleId="700">
    <w:name w:val="Heading 5"/>
    <w:basedOn w:val="867"/>
    <w:next w:val="867"/>
    <w:link w:val="70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01">
    <w:name w:val="Heading 5 Char"/>
    <w:basedOn w:val="872"/>
    <w:link w:val="700"/>
    <w:uiPriority w:val="9"/>
    <w:rPr>
      <w:rFonts w:ascii="Arial" w:hAnsi="Arial" w:eastAsia="Arial" w:cs="Arial"/>
      <w:b/>
      <w:bCs/>
      <w:sz w:val="24"/>
      <w:szCs w:val="24"/>
    </w:rPr>
  </w:style>
  <w:style w:type="paragraph" w:styleId="702">
    <w:name w:val="Heading 6"/>
    <w:basedOn w:val="867"/>
    <w:next w:val="867"/>
    <w:link w:val="70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03">
    <w:name w:val="Heading 6 Char"/>
    <w:basedOn w:val="872"/>
    <w:link w:val="702"/>
    <w:uiPriority w:val="9"/>
    <w:rPr>
      <w:rFonts w:ascii="Arial" w:hAnsi="Arial" w:eastAsia="Arial" w:cs="Arial"/>
      <w:b/>
      <w:bCs/>
      <w:sz w:val="22"/>
      <w:szCs w:val="22"/>
    </w:rPr>
  </w:style>
  <w:style w:type="paragraph" w:styleId="704">
    <w:name w:val="Heading 7"/>
    <w:basedOn w:val="867"/>
    <w:next w:val="867"/>
    <w:link w:val="70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5">
    <w:name w:val="Heading 7 Char"/>
    <w:basedOn w:val="872"/>
    <w:link w:val="70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06">
    <w:name w:val="Heading 8"/>
    <w:basedOn w:val="867"/>
    <w:next w:val="867"/>
    <w:link w:val="70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07">
    <w:name w:val="Heading 8 Char"/>
    <w:basedOn w:val="872"/>
    <w:link w:val="706"/>
    <w:uiPriority w:val="9"/>
    <w:rPr>
      <w:rFonts w:ascii="Arial" w:hAnsi="Arial" w:eastAsia="Arial" w:cs="Arial"/>
      <w:i/>
      <w:iCs/>
      <w:sz w:val="22"/>
      <w:szCs w:val="22"/>
    </w:rPr>
  </w:style>
  <w:style w:type="paragraph" w:styleId="708">
    <w:name w:val="Heading 9"/>
    <w:basedOn w:val="867"/>
    <w:next w:val="867"/>
    <w:link w:val="70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9">
    <w:name w:val="Heading 9 Char"/>
    <w:basedOn w:val="872"/>
    <w:link w:val="708"/>
    <w:uiPriority w:val="9"/>
    <w:rPr>
      <w:rFonts w:ascii="Arial" w:hAnsi="Arial" w:eastAsia="Arial" w:cs="Arial"/>
      <w:i/>
      <w:iCs/>
      <w:sz w:val="21"/>
      <w:szCs w:val="21"/>
    </w:rPr>
  </w:style>
  <w:style w:type="paragraph" w:styleId="710">
    <w:name w:val="No Spacing"/>
    <w:uiPriority w:val="1"/>
    <w:qFormat/>
    <w:pPr>
      <w:spacing w:before="0" w:after="0" w:line="240" w:lineRule="auto"/>
    </w:pPr>
  </w:style>
  <w:style w:type="paragraph" w:styleId="711">
    <w:name w:val="Title"/>
    <w:basedOn w:val="867"/>
    <w:next w:val="867"/>
    <w:link w:val="71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12">
    <w:name w:val="Title Char"/>
    <w:basedOn w:val="872"/>
    <w:link w:val="711"/>
    <w:uiPriority w:val="10"/>
    <w:rPr>
      <w:sz w:val="48"/>
      <w:szCs w:val="48"/>
    </w:rPr>
  </w:style>
  <w:style w:type="paragraph" w:styleId="713">
    <w:name w:val="Subtitle"/>
    <w:basedOn w:val="867"/>
    <w:next w:val="867"/>
    <w:link w:val="714"/>
    <w:uiPriority w:val="11"/>
    <w:qFormat/>
    <w:pPr>
      <w:spacing w:before="200" w:after="200"/>
    </w:pPr>
    <w:rPr>
      <w:sz w:val="24"/>
      <w:szCs w:val="24"/>
    </w:rPr>
  </w:style>
  <w:style w:type="character" w:styleId="714">
    <w:name w:val="Subtitle Char"/>
    <w:basedOn w:val="872"/>
    <w:link w:val="713"/>
    <w:uiPriority w:val="11"/>
    <w:rPr>
      <w:sz w:val="24"/>
      <w:szCs w:val="24"/>
    </w:rPr>
  </w:style>
  <w:style w:type="paragraph" w:styleId="715">
    <w:name w:val="Quote"/>
    <w:basedOn w:val="867"/>
    <w:next w:val="867"/>
    <w:link w:val="716"/>
    <w:uiPriority w:val="29"/>
    <w:qFormat/>
    <w:pPr>
      <w:ind w:left="720" w:right="720"/>
    </w:pPr>
    <w:rPr>
      <w:i/>
    </w:rPr>
  </w:style>
  <w:style w:type="character" w:styleId="716">
    <w:name w:val="Quote Char"/>
    <w:link w:val="715"/>
    <w:uiPriority w:val="29"/>
    <w:rPr>
      <w:i/>
    </w:rPr>
  </w:style>
  <w:style w:type="paragraph" w:styleId="717">
    <w:name w:val="Intense Quote"/>
    <w:basedOn w:val="867"/>
    <w:next w:val="867"/>
    <w:link w:val="71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8">
    <w:name w:val="Intense Quote Char"/>
    <w:link w:val="717"/>
    <w:uiPriority w:val="30"/>
    <w:rPr>
      <w:i/>
    </w:rPr>
  </w:style>
  <w:style w:type="paragraph" w:styleId="719">
    <w:name w:val="Header"/>
    <w:basedOn w:val="867"/>
    <w:link w:val="72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20">
    <w:name w:val="Header Char"/>
    <w:basedOn w:val="872"/>
    <w:link w:val="719"/>
    <w:uiPriority w:val="99"/>
  </w:style>
  <w:style w:type="paragraph" w:styleId="721">
    <w:name w:val="Footer"/>
    <w:basedOn w:val="867"/>
    <w:link w:val="72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22">
    <w:name w:val="Footer Char"/>
    <w:basedOn w:val="872"/>
    <w:link w:val="721"/>
    <w:uiPriority w:val="99"/>
  </w:style>
  <w:style w:type="paragraph" w:styleId="723">
    <w:name w:val="Caption"/>
    <w:basedOn w:val="867"/>
    <w:next w:val="86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4">
    <w:name w:val="Caption Char"/>
    <w:basedOn w:val="723"/>
    <w:link w:val="721"/>
    <w:uiPriority w:val="99"/>
  </w:style>
  <w:style w:type="table" w:styleId="725">
    <w:name w:val="Table Grid Light"/>
    <w:basedOn w:val="87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6">
    <w:name w:val="Plain Table 1"/>
    <w:basedOn w:val="87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7">
    <w:name w:val="Plain Table 2"/>
    <w:basedOn w:val="87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8">
    <w:name w:val="Plain Table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9">
    <w:name w:val="Plain Table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Plain Table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1">
    <w:name w:val="Grid Table 1 Light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Grid Table 1 Light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1 Light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>
    <w:name w:val="Grid Table 1 Light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>
    <w:name w:val="Grid Table 1 Light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>
    <w:name w:val="Grid Table 1 Light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Grid Table 1 Light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Grid Table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2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2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2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2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2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2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3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3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3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3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3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3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4"/>
    <w:basedOn w:val="87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3">
    <w:name w:val="Grid Table 4 - Accent 1"/>
    <w:basedOn w:val="87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54">
    <w:name w:val="Grid Table 4 - Accent 2"/>
    <w:basedOn w:val="87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55">
    <w:name w:val="Grid Table 4 - Accent 3"/>
    <w:basedOn w:val="87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6">
    <w:name w:val="Grid Table 4 - Accent 4"/>
    <w:basedOn w:val="87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7">
    <w:name w:val="Grid Table 4 - Accent 5"/>
    <w:basedOn w:val="87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8">
    <w:name w:val="Grid Table 4 - Accent 6"/>
    <w:basedOn w:val="87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9">
    <w:name w:val="Grid Table 5 Dark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60">
    <w:name w:val="Grid Table 5 Dark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61">
    <w:name w:val="Grid Table 5 Dark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62">
    <w:name w:val="Grid Table 5 Dark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63">
    <w:name w:val="Grid Table 5 Dark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64">
    <w:name w:val="Grid Table 5 Dark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65">
    <w:name w:val="Grid Table 5 Dark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66">
    <w:name w:val="Grid Table 6 Colorful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7">
    <w:name w:val="Grid Table 6 Colorful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8">
    <w:name w:val="Grid Table 6 Colorful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9">
    <w:name w:val="Grid Table 6 Colorful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70">
    <w:name w:val="Grid Table 6 Colorful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71">
    <w:name w:val="Grid Table 6 Colorful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2">
    <w:name w:val="Grid Table 6 Colorful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3">
    <w:name w:val="Grid Table 7 Colorful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7 Colorful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7 Colorful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Grid Table 7 Colorful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7 Colorful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7 Colorful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7 Colorful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1 Light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List Table 1 Light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1 Light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List Table 1 Light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List Table 1 Light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List Table 1 Light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List Table 1 Light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List Table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8">
    <w:name w:val="List Table 2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9">
    <w:name w:val="List Table 2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90">
    <w:name w:val="List Table 2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91">
    <w:name w:val="List Table 2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92">
    <w:name w:val="List Table 2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93">
    <w:name w:val="List Table 2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94">
    <w:name w:val="List Table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3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3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3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3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3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3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4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4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4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4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4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4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5 Dark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9">
    <w:name w:val="List Table 5 Dark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0">
    <w:name w:val="List Table 5 Dark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1">
    <w:name w:val="List Table 5 Dark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2">
    <w:name w:val="List Table 5 Dark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3">
    <w:name w:val="List Table 5 Dark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4">
    <w:name w:val="List Table 5 Dark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5">
    <w:name w:val="List Table 6 Colorful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6">
    <w:name w:val="List Table 6 Colorful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7">
    <w:name w:val="List Table 6 Colorful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8">
    <w:name w:val="List Table 6 Colorful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9">
    <w:name w:val="List Table 6 Colorful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20">
    <w:name w:val="List Table 6 Colorful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21">
    <w:name w:val="List Table 6 Colorful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22">
    <w:name w:val="List Table 7 Colorful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23">
    <w:name w:val="List Table 7 Colorful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24">
    <w:name w:val="List Table 7 Colorful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25">
    <w:name w:val="List Table 7 Colorful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26">
    <w:name w:val="List Table 7 Colorful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27">
    <w:name w:val="List Table 7 Colorful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28">
    <w:name w:val="List Table 7 Colorful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29">
    <w:name w:val="Lined - Accent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0">
    <w:name w:val="Lined - Accent 1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31">
    <w:name w:val="Lined - Accent 2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32">
    <w:name w:val="Lined - Accent 3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33">
    <w:name w:val="Lined - Accent 4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34">
    <w:name w:val="Lined - Accent 5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5">
    <w:name w:val="Lined - Accent 6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6">
    <w:name w:val="Bordered &amp; Lined - Accent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7">
    <w:name w:val="Bordered &amp; Lined - Accent 1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38">
    <w:name w:val="Bordered &amp; Lined - Accent 2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39">
    <w:name w:val="Bordered &amp; Lined - Accent 3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40">
    <w:name w:val="Bordered &amp; Lined - Accent 4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1">
    <w:name w:val="Bordered &amp; Lined - Accent 5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42">
    <w:name w:val="Bordered &amp; Lined - Accent 6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43">
    <w:name w:val="Bordered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44">
    <w:name w:val="Bordered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45">
    <w:name w:val="Bordered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6">
    <w:name w:val="Bordered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7">
    <w:name w:val="Bordered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8">
    <w:name w:val="Bordered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9">
    <w:name w:val="Bordered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50">
    <w:name w:val="footnote text"/>
    <w:basedOn w:val="867"/>
    <w:link w:val="851"/>
    <w:uiPriority w:val="99"/>
    <w:semiHidden/>
    <w:unhideWhenUsed/>
    <w:pPr>
      <w:spacing w:after="40" w:line="240" w:lineRule="auto"/>
    </w:pPr>
    <w:rPr>
      <w:sz w:val="18"/>
    </w:rPr>
  </w:style>
  <w:style w:type="character" w:styleId="851">
    <w:name w:val="Footnote Text Char"/>
    <w:link w:val="850"/>
    <w:uiPriority w:val="99"/>
    <w:rPr>
      <w:sz w:val="18"/>
    </w:rPr>
  </w:style>
  <w:style w:type="character" w:styleId="852">
    <w:name w:val="footnote reference"/>
    <w:basedOn w:val="872"/>
    <w:uiPriority w:val="99"/>
    <w:unhideWhenUsed/>
    <w:rPr>
      <w:vertAlign w:val="superscript"/>
    </w:rPr>
  </w:style>
  <w:style w:type="paragraph" w:styleId="853">
    <w:name w:val="endnote text"/>
    <w:basedOn w:val="867"/>
    <w:link w:val="854"/>
    <w:uiPriority w:val="99"/>
    <w:semiHidden/>
    <w:unhideWhenUsed/>
    <w:pPr>
      <w:spacing w:after="0" w:line="240" w:lineRule="auto"/>
    </w:pPr>
    <w:rPr>
      <w:sz w:val="20"/>
    </w:rPr>
  </w:style>
  <w:style w:type="character" w:styleId="854">
    <w:name w:val="Endnote Text Char"/>
    <w:link w:val="853"/>
    <w:uiPriority w:val="99"/>
    <w:rPr>
      <w:sz w:val="20"/>
    </w:rPr>
  </w:style>
  <w:style w:type="character" w:styleId="855">
    <w:name w:val="endnote reference"/>
    <w:basedOn w:val="872"/>
    <w:uiPriority w:val="99"/>
    <w:semiHidden/>
    <w:unhideWhenUsed/>
    <w:rPr>
      <w:vertAlign w:val="superscript"/>
    </w:rPr>
  </w:style>
  <w:style w:type="paragraph" w:styleId="856">
    <w:name w:val="toc 1"/>
    <w:basedOn w:val="867"/>
    <w:next w:val="867"/>
    <w:uiPriority w:val="39"/>
    <w:unhideWhenUsed/>
    <w:pPr>
      <w:ind w:left="0" w:right="0" w:firstLine="0"/>
      <w:spacing w:after="57"/>
    </w:pPr>
  </w:style>
  <w:style w:type="paragraph" w:styleId="857">
    <w:name w:val="toc 2"/>
    <w:basedOn w:val="867"/>
    <w:next w:val="867"/>
    <w:uiPriority w:val="39"/>
    <w:unhideWhenUsed/>
    <w:pPr>
      <w:ind w:left="283" w:right="0" w:firstLine="0"/>
      <w:spacing w:after="57"/>
    </w:pPr>
  </w:style>
  <w:style w:type="paragraph" w:styleId="858">
    <w:name w:val="toc 3"/>
    <w:basedOn w:val="867"/>
    <w:next w:val="867"/>
    <w:uiPriority w:val="39"/>
    <w:unhideWhenUsed/>
    <w:pPr>
      <w:ind w:left="567" w:right="0" w:firstLine="0"/>
      <w:spacing w:after="57"/>
    </w:pPr>
  </w:style>
  <w:style w:type="paragraph" w:styleId="859">
    <w:name w:val="toc 4"/>
    <w:basedOn w:val="867"/>
    <w:next w:val="867"/>
    <w:uiPriority w:val="39"/>
    <w:unhideWhenUsed/>
    <w:pPr>
      <w:ind w:left="850" w:right="0" w:firstLine="0"/>
      <w:spacing w:after="57"/>
    </w:pPr>
  </w:style>
  <w:style w:type="paragraph" w:styleId="860">
    <w:name w:val="toc 5"/>
    <w:basedOn w:val="867"/>
    <w:next w:val="867"/>
    <w:uiPriority w:val="39"/>
    <w:unhideWhenUsed/>
    <w:pPr>
      <w:ind w:left="1134" w:right="0" w:firstLine="0"/>
      <w:spacing w:after="57"/>
    </w:pPr>
  </w:style>
  <w:style w:type="paragraph" w:styleId="861">
    <w:name w:val="toc 6"/>
    <w:basedOn w:val="867"/>
    <w:next w:val="867"/>
    <w:uiPriority w:val="39"/>
    <w:unhideWhenUsed/>
    <w:pPr>
      <w:ind w:left="1417" w:right="0" w:firstLine="0"/>
      <w:spacing w:after="57"/>
    </w:pPr>
  </w:style>
  <w:style w:type="paragraph" w:styleId="862">
    <w:name w:val="toc 7"/>
    <w:basedOn w:val="867"/>
    <w:next w:val="867"/>
    <w:uiPriority w:val="39"/>
    <w:unhideWhenUsed/>
    <w:pPr>
      <w:ind w:left="1701" w:right="0" w:firstLine="0"/>
      <w:spacing w:after="57"/>
    </w:pPr>
  </w:style>
  <w:style w:type="paragraph" w:styleId="863">
    <w:name w:val="toc 8"/>
    <w:basedOn w:val="867"/>
    <w:next w:val="867"/>
    <w:uiPriority w:val="39"/>
    <w:unhideWhenUsed/>
    <w:pPr>
      <w:ind w:left="1984" w:right="0" w:firstLine="0"/>
      <w:spacing w:after="57"/>
    </w:pPr>
  </w:style>
  <w:style w:type="paragraph" w:styleId="864">
    <w:name w:val="toc 9"/>
    <w:basedOn w:val="867"/>
    <w:next w:val="867"/>
    <w:uiPriority w:val="39"/>
    <w:unhideWhenUsed/>
    <w:pPr>
      <w:ind w:left="2268" w:right="0" w:firstLine="0"/>
      <w:spacing w:after="57"/>
    </w:pPr>
  </w:style>
  <w:style w:type="paragraph" w:styleId="865">
    <w:name w:val="TOC Heading"/>
    <w:uiPriority w:val="39"/>
    <w:unhideWhenUsed/>
  </w:style>
  <w:style w:type="paragraph" w:styleId="866">
    <w:name w:val="table of figures"/>
    <w:basedOn w:val="867"/>
    <w:next w:val="867"/>
    <w:uiPriority w:val="99"/>
    <w:unhideWhenUsed/>
    <w:pPr>
      <w:spacing w:after="0" w:afterAutospacing="0"/>
    </w:pPr>
  </w:style>
  <w:style w:type="paragraph" w:styleId="867" w:default="1">
    <w:name w:val="Normal"/>
    <w:qFormat/>
  </w:style>
  <w:style w:type="paragraph" w:styleId="868">
    <w:name w:val="Heading 1"/>
    <w:basedOn w:val="867"/>
    <w:next w:val="867"/>
    <w:qFormat/>
    <w:pPr>
      <w:ind w:left="-567"/>
      <w:jc w:val="center"/>
      <w:keepNext/>
      <w:outlineLvl w:val="0"/>
    </w:pPr>
    <w:rPr>
      <w:sz w:val="40"/>
    </w:rPr>
  </w:style>
  <w:style w:type="paragraph" w:styleId="869">
    <w:name w:val="Heading 2"/>
    <w:basedOn w:val="867"/>
    <w:next w:val="867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870">
    <w:name w:val="Heading 3"/>
    <w:basedOn w:val="867"/>
    <w:next w:val="867"/>
    <w:qFormat/>
    <w:pPr>
      <w:jc w:val="right"/>
      <w:keepNext/>
      <w:outlineLvl w:val="2"/>
    </w:pPr>
    <w:rPr>
      <w:b/>
      <w:sz w:val="28"/>
    </w:rPr>
  </w:style>
  <w:style w:type="paragraph" w:styleId="871">
    <w:name w:val="Heading 4"/>
    <w:basedOn w:val="867"/>
    <w:next w:val="867"/>
    <w:qFormat/>
    <w:pPr>
      <w:jc w:val="both"/>
      <w:keepNext/>
      <w:outlineLvl w:val="3"/>
    </w:pPr>
    <w:rPr>
      <w:b/>
      <w:bCs/>
      <w:sz w:val="24"/>
    </w:rPr>
  </w:style>
  <w:style w:type="character" w:styleId="872" w:default="1">
    <w:name w:val="Default Paragraph Font"/>
    <w:uiPriority w:val="1"/>
    <w:semiHidden/>
    <w:unhideWhenUsed/>
  </w:style>
  <w:style w:type="table" w:styleId="87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74" w:default="1">
    <w:name w:val="No List"/>
    <w:uiPriority w:val="99"/>
    <w:semiHidden/>
    <w:unhideWhenUsed/>
  </w:style>
  <w:style w:type="paragraph" w:styleId="875">
    <w:name w:val="Body Text"/>
    <w:basedOn w:val="867"/>
    <w:semiHidden/>
    <w:pPr>
      <w:jc w:val="both"/>
    </w:pPr>
    <w:rPr>
      <w:sz w:val="24"/>
      <w:szCs w:val="24"/>
    </w:rPr>
  </w:style>
  <w:style w:type="paragraph" w:styleId="876">
    <w:name w:val="Body Text Indent"/>
    <w:basedOn w:val="867"/>
    <w:semiHidden/>
    <w:pPr>
      <w:ind w:left="283"/>
      <w:spacing w:after="120"/>
    </w:pPr>
  </w:style>
  <w:style w:type="paragraph" w:styleId="877">
    <w:name w:val="Body Text 2"/>
    <w:basedOn w:val="867"/>
    <w:semiHidden/>
    <w:pPr>
      <w:ind w:right="4495"/>
      <w:jc w:val="both"/>
      <w:tabs>
        <w:tab w:val="left" w:pos="4860" w:leader="none"/>
      </w:tabs>
    </w:pPr>
    <w:rPr>
      <w:sz w:val="26"/>
      <w:szCs w:val="26"/>
    </w:rPr>
  </w:style>
  <w:style w:type="paragraph" w:styleId="878">
    <w:name w:val="Body Text Indent 2"/>
    <w:basedOn w:val="867"/>
    <w:link w:val="906"/>
    <w:semiHidden/>
    <w:pPr>
      <w:ind w:firstLine="709"/>
      <w:jc w:val="both"/>
    </w:pPr>
    <w:rPr>
      <w:bCs/>
      <w:sz w:val="26"/>
      <w:szCs w:val="26"/>
    </w:rPr>
  </w:style>
  <w:style w:type="paragraph" w:styleId="879">
    <w:name w:val="Body Text Indent 3"/>
    <w:basedOn w:val="867"/>
    <w:semiHidden/>
    <w:pPr>
      <w:ind w:firstLine="567"/>
      <w:jc w:val="both"/>
      <w:widowControl w:val="off"/>
    </w:pPr>
    <w:rPr>
      <w:rFonts w:eastAsia="Lucida Sans Unicode"/>
      <w:color w:val="ff0000"/>
      <w:sz w:val="24"/>
      <w:szCs w:val="24"/>
      <w:lang w:eastAsia="en-US"/>
    </w:rPr>
  </w:style>
  <w:style w:type="paragraph" w:styleId="880" w:customStyle="1">
    <w:name w:val="ConsPlusTitle"/>
    <w:pPr>
      <w:widowControl w:val="off"/>
    </w:pPr>
    <w:rPr>
      <w:rFonts w:ascii="Arial" w:hAnsi="Arial" w:eastAsia="Arial" w:cs="Arial"/>
      <w:b/>
      <w:bCs/>
      <w:lang w:eastAsia="ar-SA"/>
    </w:rPr>
  </w:style>
  <w:style w:type="character" w:styleId="881" w:customStyle="1">
    <w:name w:val="Основной текст + Times New Roman;12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styleId="882" w:customStyle="1">
    <w:name w:val="Основной текст1"/>
    <w:basedOn w:val="867"/>
    <w:pPr>
      <w:ind w:hanging="560"/>
      <w:spacing w:before="300" w:after="240" w:line="270" w:lineRule="exact"/>
      <w:shd w:val="clear" w:color="auto" w:fill="ffffff"/>
    </w:pPr>
    <w:rPr>
      <w:rFonts w:ascii="Palatino Linotype" w:hAnsi="Palatino Linotype" w:eastAsia="Palatino Linotype"/>
      <w:sz w:val="22"/>
      <w:szCs w:val="22"/>
    </w:rPr>
  </w:style>
  <w:style w:type="character" w:styleId="883">
    <w:name w:val="Hyperlink"/>
    <w:semiHidden/>
    <w:rPr>
      <w:color w:val="0000ff"/>
      <w:u w:val="single"/>
    </w:rPr>
  </w:style>
  <w:style w:type="paragraph" w:styleId="884" w:customStyle="1">
    <w:name w:val="ConsPlusNormal"/>
    <w:uiPriority w:val="99"/>
    <w:pPr>
      <w:ind w:firstLine="720"/>
      <w:widowControl w:val="off"/>
    </w:pPr>
    <w:rPr>
      <w:rFonts w:ascii="Arial" w:hAnsi="Arial" w:eastAsia="Arial" w:cs="Arial"/>
      <w:lang w:eastAsia="ar-SA"/>
    </w:rPr>
  </w:style>
  <w:style w:type="paragraph" w:styleId="885" w:customStyle="1">
    <w:name w:val="Default"/>
    <w:rPr>
      <w:color w:val="000000"/>
      <w:sz w:val="24"/>
      <w:szCs w:val="24"/>
    </w:rPr>
  </w:style>
  <w:style w:type="paragraph" w:styleId="886" w:customStyle="1">
    <w:name w:val="ConsPlusNonformat"/>
    <w:pPr>
      <w:widowControl w:val="off"/>
    </w:pPr>
    <w:rPr>
      <w:rFonts w:ascii="Courier New" w:hAnsi="Courier New" w:cs="Courier New"/>
    </w:rPr>
  </w:style>
  <w:style w:type="character" w:styleId="887" w:customStyle="1">
    <w:name w:val="Font Style36"/>
    <w:rPr>
      <w:rFonts w:ascii="Times New Roman" w:hAnsi="Times New Roman" w:cs="Times New Roman"/>
      <w:sz w:val="22"/>
      <w:szCs w:val="22"/>
    </w:rPr>
  </w:style>
  <w:style w:type="paragraph" w:styleId="888">
    <w:name w:val="Body Text 3"/>
    <w:basedOn w:val="867"/>
    <w:semiHidden/>
    <w:pPr>
      <w:spacing w:after="120"/>
      <w:widowControl w:val="off"/>
    </w:pPr>
    <w:rPr>
      <w:rFonts w:eastAsia="Lucida Sans Unicode" w:cs="Tahoma"/>
      <w:color w:val="000000"/>
      <w:sz w:val="16"/>
      <w:szCs w:val="16"/>
      <w:lang w:val="en-US" w:eastAsia="en-US" w:bidi="en-US"/>
    </w:rPr>
  </w:style>
  <w:style w:type="paragraph" w:styleId="889">
    <w:name w:val="Block Text"/>
    <w:basedOn w:val="867"/>
    <w:semiHidden/>
    <w:pPr>
      <w:ind w:left="540" w:right="-57"/>
      <w:jc w:val="both"/>
    </w:pPr>
    <w:rPr>
      <w:rFonts w:cs="Arial"/>
      <w:sz w:val="24"/>
      <w:szCs w:val="24"/>
    </w:rPr>
  </w:style>
  <w:style w:type="character" w:styleId="890" w:customStyle="1">
    <w:name w:val="Основной текст_"/>
    <w:rPr>
      <w:rFonts w:ascii="Palatino Linotype" w:hAnsi="Palatino Linotype" w:eastAsia="Palatino Linotype"/>
      <w:sz w:val="22"/>
      <w:szCs w:val="22"/>
      <w:lang w:bidi="ar-SA"/>
    </w:rPr>
  </w:style>
  <w:style w:type="character" w:styleId="891" w:customStyle="1">
    <w:name w:val="Основной текст (6)_"/>
    <w:rPr>
      <w:sz w:val="18"/>
      <w:szCs w:val="18"/>
      <w:lang w:bidi="ar-SA"/>
    </w:rPr>
  </w:style>
  <w:style w:type="paragraph" w:styleId="892" w:customStyle="1">
    <w:name w:val="Основной текст (6)"/>
    <w:basedOn w:val="867"/>
    <w:pPr>
      <w:spacing w:before="120" w:after="300" w:line="0" w:lineRule="atLeast"/>
      <w:shd w:val="clear" w:color="auto" w:fill="ffffff"/>
    </w:pPr>
    <w:rPr>
      <w:sz w:val="18"/>
      <w:szCs w:val="18"/>
    </w:rPr>
  </w:style>
  <w:style w:type="paragraph" w:styleId="893" w:customStyle="1">
    <w:name w:val="Основной текст с отступом1"/>
    <w:basedOn w:val="867"/>
    <w:pPr>
      <w:ind w:right="76" w:firstLine="900"/>
      <w:jc w:val="both"/>
    </w:pPr>
    <w:rPr>
      <w:sz w:val="24"/>
      <w:szCs w:val="24"/>
    </w:rPr>
  </w:style>
  <w:style w:type="character" w:styleId="894" w:customStyle="1">
    <w:name w:val="Знак Знак5"/>
    <w:rPr>
      <w:sz w:val="40"/>
      <w:lang w:val="ru-RU" w:eastAsia="ru-RU" w:bidi="ar-SA"/>
    </w:rPr>
  </w:style>
  <w:style w:type="paragraph" w:styleId="895" w:customStyle="1">
    <w:name w:val="Знак Знак Знак Знак Знак Знак Знак Знак Знак Знак"/>
    <w:basedOn w:val="867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896" w:customStyle="1">
    <w:name w:val="Основной текст + Times New Roman"/>
    <w:rPr>
      <w:rFonts w:hint="default" w:ascii="Times New Roman" w:hAnsi="Times New Roman" w:eastAsia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  <w:u w:val="none"/>
    </w:rPr>
  </w:style>
  <w:style w:type="paragraph" w:styleId="897" w:customStyle="1">
    <w:name w:val="consplusnormal"/>
    <w:basedOn w:val="867"/>
    <w:pPr>
      <w:spacing w:before="100" w:beforeAutospacing="1" w:after="100" w:afterAutospacing="1"/>
    </w:pPr>
    <w:rPr>
      <w:sz w:val="24"/>
      <w:szCs w:val="24"/>
    </w:rPr>
  </w:style>
  <w:style w:type="paragraph" w:styleId="898" w:customStyle="1">
    <w:name w:val="Стиль Заголовок 2 + Times New Roman По ширине"/>
    <w:basedOn w:val="869"/>
    <w:pPr>
      <w:jc w:val="both"/>
      <w:spacing w:after="240"/>
    </w:pPr>
    <w:rPr>
      <w:rFonts w:ascii="Times New Roman" w:hAnsi="Times New Roman" w:cs="Times New Roman"/>
      <w:szCs w:val="20"/>
    </w:rPr>
  </w:style>
  <w:style w:type="paragraph" w:styleId="899" w:customStyle="1">
    <w:name w:val="Прижатый влево"/>
    <w:basedOn w:val="867"/>
    <w:next w:val="867"/>
    <w:rPr>
      <w:rFonts w:ascii="Arial" w:hAnsi="Arial" w:cs="Arial"/>
      <w:sz w:val="24"/>
      <w:szCs w:val="24"/>
    </w:rPr>
  </w:style>
  <w:style w:type="paragraph" w:styleId="900" w:customStyle="1">
    <w:name w:val="Абзац списка1"/>
    <w:basedOn w:val="867"/>
    <w:pPr>
      <w:contextualSpacing/>
      <w:ind w:left="720"/>
      <w:widowControl w:val="off"/>
    </w:pPr>
    <w:rPr>
      <w:rFonts w:eastAsia="Calibri"/>
    </w:rPr>
  </w:style>
  <w:style w:type="paragraph" w:styleId="901">
    <w:name w:val="Balloon Text"/>
    <w:basedOn w:val="867"/>
    <w:link w:val="902"/>
    <w:uiPriority w:val="99"/>
    <w:semiHidden/>
    <w:unhideWhenUsed/>
    <w:rPr>
      <w:rFonts w:ascii="Tahoma" w:hAnsi="Tahoma"/>
      <w:sz w:val="16"/>
      <w:szCs w:val="16"/>
    </w:rPr>
  </w:style>
  <w:style w:type="character" w:styleId="902" w:customStyle="1">
    <w:name w:val="Текст выноски Знак"/>
    <w:link w:val="901"/>
    <w:uiPriority w:val="99"/>
    <w:semiHidden/>
    <w:rPr>
      <w:rFonts w:ascii="Tahoma" w:hAnsi="Tahoma" w:cs="Tahoma"/>
      <w:sz w:val="16"/>
      <w:szCs w:val="16"/>
    </w:rPr>
  </w:style>
  <w:style w:type="table" w:styleId="903">
    <w:name w:val="Table Grid"/>
    <w:basedOn w:val="873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04" w:customStyle="1">
    <w:name w:val="tekstob"/>
    <w:basedOn w:val="867"/>
    <w:pPr>
      <w:spacing w:before="100" w:beforeAutospacing="1" w:after="100" w:afterAutospacing="1"/>
    </w:pPr>
    <w:rPr>
      <w:sz w:val="24"/>
      <w:szCs w:val="24"/>
    </w:rPr>
  </w:style>
  <w:style w:type="paragraph" w:styleId="905" w:customStyle="1">
    <w:name w:val="Знак Знак Знак Знак Знак Знак Знак"/>
    <w:basedOn w:val="867"/>
    <w:pPr>
      <w:jc w:val="both"/>
      <w:spacing w:before="100" w:beforeAutospacing="1" w:after="100" w:afterAutospacing="1"/>
    </w:pPr>
    <w:rPr>
      <w:rFonts w:ascii="Tahoma" w:hAnsi="Tahoma"/>
      <w:lang w:val="en-US" w:eastAsia="en-US"/>
    </w:rPr>
  </w:style>
  <w:style w:type="character" w:styleId="906" w:customStyle="1">
    <w:name w:val="Основной текст с отступом 2 Знак"/>
    <w:link w:val="878"/>
    <w:semiHidden/>
    <w:rPr>
      <w:bCs/>
      <w:sz w:val="26"/>
      <w:szCs w:val="26"/>
    </w:rPr>
  </w:style>
  <w:style w:type="paragraph" w:styleId="907" w:customStyle="1">
    <w:name w:val="formattext"/>
    <w:basedOn w:val="867"/>
    <w:pPr>
      <w:spacing w:before="100" w:beforeAutospacing="1" w:after="100" w:afterAutospacing="1"/>
    </w:pPr>
    <w:rPr>
      <w:sz w:val="24"/>
      <w:szCs w:val="24"/>
    </w:rPr>
  </w:style>
  <w:style w:type="paragraph" w:styleId="908">
    <w:name w:val="List Paragraph"/>
    <w:basedOn w:val="867"/>
    <w:uiPriority w:val="34"/>
    <w:qFormat/>
    <w:pPr>
      <w:contextualSpacing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consultantplus://offline/ref=8EE699D2CF051D283E41AB7258EECC5A528E5C9B36531387F34F54DAAD143862A5495F2B81D6A7B9v4G2Q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C3D493-8006-44F6-A799-B7C2BDC5A6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администрация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АДМИНИСТРАТИВНЫЙ РЕГЛАМЕНТ</dc:title>
  <dc:creator>veveritsa</dc:creator>
  <cp:revision>11</cp:revision>
  <dcterms:created xsi:type="dcterms:W3CDTF">2022-02-17T11:38:00Z</dcterms:created>
  <dcterms:modified xsi:type="dcterms:W3CDTF">2024-05-29T12:35:57Z</dcterms:modified>
</cp:coreProperties>
</file>