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28</w:t>
      </w:r>
      <w:r>
        <w:rPr>
          <w:b/>
        </w:rPr>
        <w:t xml:space="preserve">.0</w:t>
      </w:r>
      <w:r>
        <w:rPr>
          <w:b/>
        </w:rPr>
        <w:t xml:space="preserve">5</w:t>
      </w:r>
      <w:r>
        <w:rPr>
          <w:b/>
        </w:rPr>
        <w:t xml:space="preserve">.202</w:t>
      </w:r>
      <w:r>
        <w:rPr>
          <w:b/>
        </w:rPr>
        <w:t xml:space="preserve">4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№ </w:t>
      </w:r>
      <w:r>
        <w:rPr>
          <w:b/>
        </w:rPr>
        <w:t xml:space="preserve">892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</w:t>
      </w:r>
      <w:r>
        <w:rPr>
          <w:b/>
          <w:sz w:val="20"/>
          <w:szCs w:val="20"/>
        </w:rPr>
        <w:t xml:space="preserve">муниципального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</w:t>
      </w:r>
      <w:r>
        <w:t xml:space="preserve">а</w:t>
      </w:r>
      <w:r>
        <w:t xml:space="preserve"> пожарной опасности в лесах, на основании ст</w:t>
      </w:r>
      <w:r>
        <w:t xml:space="preserve">атьи </w:t>
      </w:r>
      <w:r>
        <w:t xml:space="preserve">30 Федерального закона </w:t>
      </w:r>
      <w:r>
        <w:t xml:space="preserve">от 21.12.1994 </w:t>
      </w:r>
      <w:r>
        <w:t xml:space="preserve">№ 69-ФЗ «О пожарной безопасности», п</w:t>
      </w:r>
      <w:r>
        <w:t xml:space="preserve">ункта </w:t>
      </w:r>
      <w:r>
        <w:t xml:space="preserve">13 ст</w:t>
      </w:r>
      <w:r>
        <w:t xml:space="preserve">атьи </w:t>
      </w:r>
      <w:r>
        <w:t xml:space="preserve">4 </w:t>
      </w:r>
      <w:r>
        <w:rPr>
          <w:bCs/>
          <w:lang w:eastAsia="en-US"/>
        </w:rPr>
        <w:t xml:space="preserve">Устав</w:t>
      </w:r>
      <w:r>
        <w:rPr>
          <w:bCs/>
          <w:lang w:eastAsia="en-US"/>
        </w:rPr>
        <w:t xml:space="preserve">а</w:t>
      </w:r>
      <w:r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Печенгского </w:t>
      </w:r>
      <w:r>
        <w:rPr>
          <w:bCs/>
          <w:lang w:eastAsia="en-US"/>
        </w:rPr>
        <w:t xml:space="preserve">муниципального о</w:t>
      </w:r>
      <w:r>
        <w:rPr>
          <w:bCs/>
          <w:lang w:eastAsia="en-US"/>
        </w:rPr>
        <w:t xml:space="preserve">круга</w:t>
      </w:r>
      <w:r>
        <w:rPr>
          <w:bCs/>
          <w:lang w:eastAsia="en-US"/>
        </w:rPr>
        <w:t xml:space="preserve">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648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Установить с </w:t>
      </w:r>
      <w:r>
        <w:t xml:space="preserve">29</w:t>
      </w:r>
      <w:r>
        <w:t xml:space="preserve">.0</w:t>
      </w:r>
      <w:r>
        <w:t xml:space="preserve">5</w:t>
      </w:r>
      <w:r>
        <w:t xml:space="preserve">.</w:t>
      </w:r>
      <w:r>
        <w:t xml:space="preserve">202</w:t>
      </w:r>
      <w:r>
        <w:t xml:space="preserve">4</w:t>
      </w:r>
      <w:r>
        <w:t xml:space="preserve"> </w:t>
      </w:r>
      <w:r>
        <w:t xml:space="preserve">по </w:t>
      </w:r>
      <w:r>
        <w:t xml:space="preserve">31</w:t>
      </w:r>
      <w:r>
        <w:t xml:space="preserve">.0</w:t>
      </w:r>
      <w:r>
        <w:t xml:space="preserve">5</w:t>
      </w:r>
      <w:r>
        <w:t xml:space="preserve">.202</w:t>
      </w:r>
      <w:r>
        <w:t xml:space="preserve">4</w:t>
      </w:r>
      <w:r>
        <w:t xml:space="preserve"> </w:t>
      </w:r>
      <w:r>
        <w:t xml:space="preserve">(включительно) </w:t>
      </w:r>
      <w:r>
        <w:rPr>
          <w:lang w:eastAsia="en-US"/>
        </w:rPr>
        <w:t xml:space="preserve">на территории </w:t>
      </w:r>
      <w:r>
        <w:rPr>
          <w:lang w:eastAsia="en-US"/>
        </w:rPr>
        <w:t xml:space="preserve">Печенгского </w:t>
      </w:r>
      <w:r>
        <w:rPr>
          <w:lang w:eastAsia="en-US"/>
        </w:rPr>
        <w:t xml:space="preserve">муниципального о</w:t>
      </w:r>
      <w:r>
        <w:rPr>
          <w:lang w:eastAsia="en-US"/>
        </w:rPr>
        <w:t xml:space="preserve">круга</w:t>
      </w:r>
      <w:r>
        <w:rPr>
          <w:lang w:eastAsia="en-US"/>
        </w:rPr>
        <w:t xml:space="preserve"> особый противопожарный режим</w:t>
      </w:r>
      <w:r>
        <w:t xml:space="preserve">.</w:t>
      </w:r>
      <w:r/>
    </w:p>
    <w:p>
      <w:pPr>
        <w:pStyle w:val="64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</w:t>
      </w:r>
      <w:r>
        <w:t xml:space="preserve">апрет</w:t>
      </w:r>
      <w:r>
        <w:t xml:space="preserve">ить</w:t>
      </w:r>
      <w:r>
        <w:t xml:space="preserve"> </w:t>
      </w:r>
      <w:r>
        <w:t xml:space="preserve">использование открытого огня, сжигание мусора, травы, иных горючих материалов.</w:t>
      </w:r>
      <w:r/>
    </w:p>
    <w:p>
      <w:pPr>
        <w:pStyle w:val="64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</w:t>
      </w: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</w:t>
      </w:r>
      <w:r>
        <w:t xml:space="preserve">.</w:t>
      </w:r>
      <w:r/>
    </w:p>
    <w:p>
      <w:pPr>
        <w:ind w:firstLine="709"/>
        <w:jc w:val="both"/>
        <w:rPr>
          <w:rFonts w:cs="Arial"/>
        </w:rPr>
      </w:pPr>
      <w:r>
        <w:t xml:space="preserve">4</w:t>
      </w:r>
      <w:r>
        <w:t xml:space="preserve">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 Рекомендовать руководителю Каскада Паз</w:t>
      </w:r>
      <w:r>
        <w:rPr>
          <w:lang w:eastAsia="en-US"/>
        </w:rPr>
        <w:t xml:space="preserve">с</w:t>
      </w:r>
      <w:r>
        <w:rPr>
          <w:lang w:eastAsia="en-US"/>
        </w:rPr>
        <w:t xml:space="preserve">ких ГЭС </w:t>
      </w:r>
      <w:r>
        <w:t xml:space="preserve">филиала «Кольский» ПАО «ТГК-1» (</w:t>
      </w:r>
      <w:r>
        <w:t xml:space="preserve">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.1. Усилить пожарную безопасность на предприятии.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.2. 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.4. 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</w:t>
      </w:r>
      <w:r>
        <w:rPr>
          <w:lang w:eastAsia="en-US"/>
        </w:rPr>
        <w:t xml:space="preserve">. </w:t>
      </w:r>
      <w:r>
        <w:rPr>
          <w:lang w:eastAsia="en-US"/>
        </w:rPr>
        <w:t xml:space="preserve">Начальнику</w:t>
      </w:r>
      <w:r>
        <w:rPr>
          <w:lang w:eastAsia="en-US"/>
        </w:rPr>
        <w:t xml:space="preserve"> МКУ «ЕДДС Печенгского </w:t>
      </w:r>
      <w:r>
        <w:rPr>
          <w:lang w:eastAsia="en-US"/>
        </w:rPr>
        <w:t xml:space="preserve">муниципального округа</w:t>
      </w:r>
      <w:r>
        <w:rPr>
          <w:lang w:eastAsia="en-US"/>
        </w:rPr>
        <w:t xml:space="preserve">»</w:t>
      </w:r>
      <w:r>
        <w:rPr>
          <w:lang w:eastAsia="en-US"/>
        </w:rPr>
        <w:br/>
      </w:r>
      <w:r>
        <w:rPr>
          <w:lang w:eastAsia="en-US"/>
        </w:rPr>
        <w:t xml:space="preserve">(</w:t>
      </w:r>
      <w:r>
        <w:rPr>
          <w:lang w:eastAsia="en-US"/>
        </w:rPr>
        <w:t xml:space="preserve">Шипилов С.В.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</w:t>
      </w:r>
      <w:r>
        <w:t xml:space="preserve">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</w:t>
      </w:r>
      <w:r>
        <w:t xml:space="preserve">. </w:t>
      </w:r>
      <w:r>
        <w:t xml:space="preserve">Рекомендовать ОМВД России </w:t>
      </w:r>
      <w:r>
        <w:t xml:space="preserve">«Печенгский»</w:t>
      </w:r>
      <w:r>
        <w:t xml:space="preserve"> (</w:t>
      </w:r>
      <w:r>
        <w:t xml:space="preserve">Кузьмин Ф.В.</w:t>
      </w:r>
      <w:r>
        <w:t xml:space="preserve">), </w:t>
      </w:r>
      <w:r>
        <w:t xml:space="preserve">филиалу Печенгского лесничества – филиал ГОКУ МО «Региональный центр лесного и экологического контроля»</w:t>
      </w:r>
      <w:r>
        <w:t xml:space="preserve"> (</w:t>
      </w:r>
      <w:r>
        <w:t xml:space="preserve">Ермолицкая</w:t>
      </w:r>
      <w:r>
        <w:t xml:space="preserve"> </w:t>
      </w:r>
      <w:r>
        <w:t xml:space="preserve">Е</w:t>
      </w:r>
      <w:r>
        <w:t xml:space="preserve">.</w:t>
      </w:r>
      <w:r>
        <w:t xml:space="preserve">К</w:t>
      </w:r>
      <w:r>
        <w:t xml:space="preserve">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</w:t>
      </w:r>
      <w:r>
        <w:t xml:space="preserve">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>
        <w:t xml:space="preserve">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</w:t>
      </w:r>
      <w:r>
        <w:rPr>
          <w:bCs/>
        </w:rPr>
        <w:t xml:space="preserve">. </w:t>
      </w:r>
      <w:r>
        <w:t xml:space="preserve">Настоящее постановление вступает в силу после его </w:t>
      </w:r>
      <w:r>
        <w:t xml:space="preserve">подписания и подлежит опубликованию </w:t>
      </w:r>
      <w:r>
        <w:t xml:space="preserve">в газете «Печенг</w:t>
      </w:r>
      <w:r>
        <w:t xml:space="preserve">а» и </w:t>
      </w:r>
      <w:r>
        <w:t xml:space="preserve">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649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</w:t>
      </w:r>
      <w:r>
        <w:t xml:space="preserve">. Контроль за исполнением настоящего постановления </w:t>
      </w:r>
      <w:r>
        <w:t xml:space="preserve">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</w:t>
      </w:r>
      <w:r>
        <w:t xml:space="preserve">а</w:t>
      </w:r>
      <w:r>
        <w:t xml:space="preserve"> Печенгского муниципального округа</w:t>
      </w:r>
      <w: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</w:r>
      <w:r>
        <w:t xml:space="preserve">          </w:t>
      </w:r>
      <w:r>
        <w:t xml:space="preserve">А.В. </w:t>
      </w:r>
      <w:r>
        <w:t xml:space="preserve">Кузнецов</w:t>
      </w:r>
      <w:r>
        <w:rPr>
          <w:sz w:val="20"/>
          <w:szCs w:val="20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</w:t>
      </w:r>
      <w:r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</w:rPr>
      </w:r>
      <w:r/>
      <w:r/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7"/>
    <w:next w:val="62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0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30"/>
    <w:link w:val="628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7"/>
    <w:next w:val="62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0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30"/>
    <w:link w:val="62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7"/>
    <w:next w:val="62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7"/>
    <w:next w:val="62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7"/>
    <w:next w:val="62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7"/>
    <w:next w:val="62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7"/>
    <w:next w:val="62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0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7"/>
    <w:next w:val="62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0"/>
    <w:link w:val="34"/>
    <w:uiPriority w:val="10"/>
    <w:rPr>
      <w:sz w:val="48"/>
      <w:szCs w:val="48"/>
    </w:rPr>
  </w:style>
  <w:style w:type="paragraph" w:styleId="36">
    <w:name w:val="Subtitle"/>
    <w:basedOn w:val="627"/>
    <w:next w:val="62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0"/>
    <w:link w:val="36"/>
    <w:uiPriority w:val="11"/>
    <w:rPr>
      <w:sz w:val="24"/>
      <w:szCs w:val="24"/>
    </w:rPr>
  </w:style>
  <w:style w:type="paragraph" w:styleId="38">
    <w:name w:val="Quote"/>
    <w:basedOn w:val="627"/>
    <w:next w:val="62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7"/>
    <w:next w:val="62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0"/>
    <w:link w:val="42"/>
    <w:uiPriority w:val="99"/>
  </w:style>
  <w:style w:type="paragraph" w:styleId="44">
    <w:name w:val="Footer"/>
    <w:basedOn w:val="62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0"/>
    <w:link w:val="44"/>
    <w:uiPriority w:val="99"/>
  </w:style>
  <w:style w:type="paragraph" w:styleId="46">
    <w:name w:val="Caption"/>
    <w:basedOn w:val="627"/>
    <w:next w:val="6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0"/>
    <w:uiPriority w:val="99"/>
    <w:unhideWhenUsed/>
    <w:rPr>
      <w:vertAlign w:val="superscript"/>
    </w:rPr>
  </w:style>
  <w:style w:type="paragraph" w:styleId="178">
    <w:name w:val="endnote text"/>
    <w:basedOn w:val="62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0"/>
    <w:uiPriority w:val="99"/>
    <w:semiHidden/>
    <w:unhideWhenUsed/>
    <w:rPr>
      <w:vertAlign w:val="superscript"/>
    </w:rPr>
  </w:style>
  <w:style w:type="paragraph" w:styleId="181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7"/>
    <w:next w:val="627"/>
    <w:uiPriority w:val="99"/>
    <w:unhideWhenUsed/>
    <w:pPr>
      <w:spacing w:after="0" w:afterAutospacing="0"/>
    </w:pPr>
  </w:style>
  <w:style w:type="paragraph" w:styleId="627" w:default="1">
    <w:name w:val="Normal"/>
    <w:qFormat/>
    <w:rPr>
      <w:sz w:val="24"/>
      <w:szCs w:val="24"/>
    </w:rPr>
  </w:style>
  <w:style w:type="paragraph" w:styleId="628">
    <w:name w:val="Heading 2"/>
    <w:basedOn w:val="627"/>
    <w:next w:val="627"/>
    <w:link w:val="633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29">
    <w:name w:val="Heading 4"/>
    <w:basedOn w:val="627"/>
    <w:next w:val="627"/>
    <w:link w:val="634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630" w:default="1">
    <w:name w:val="Default Paragraph Font"/>
    <w:uiPriority w:val="1"/>
    <w:semiHidden/>
    <w:unhideWhenUsed/>
  </w:style>
  <w:style w:type="table" w:styleId="6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2" w:default="1">
    <w:name w:val="No List"/>
    <w:uiPriority w:val="99"/>
    <w:semiHidden/>
    <w:unhideWhenUsed/>
  </w:style>
  <w:style w:type="character" w:styleId="633" w:customStyle="1">
    <w:name w:val="Заголовок 2 Знак"/>
    <w:link w:val="628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634" w:customStyle="1">
    <w:name w:val="Заголовок 4 Знак"/>
    <w:link w:val="629"/>
    <w:uiPriority w:val="9"/>
    <w:semiHidden/>
    <w:rPr>
      <w:rFonts w:ascii="Calibri" w:hAnsi="Calibri"/>
      <w:b/>
      <w:sz w:val="28"/>
    </w:rPr>
  </w:style>
  <w:style w:type="paragraph" w:styleId="635">
    <w:name w:val="Body Text Indent"/>
    <w:basedOn w:val="627"/>
    <w:link w:val="636"/>
    <w:uiPriority w:val="99"/>
    <w:pPr>
      <w:ind w:firstLine="900"/>
      <w:jc w:val="both"/>
    </w:pPr>
  </w:style>
  <w:style w:type="character" w:styleId="636" w:customStyle="1">
    <w:name w:val="Основной текст с отступом Знак"/>
    <w:link w:val="635"/>
    <w:uiPriority w:val="99"/>
    <w:semiHidden/>
    <w:rPr>
      <w:sz w:val="24"/>
      <w:szCs w:val="24"/>
    </w:rPr>
  </w:style>
  <w:style w:type="paragraph" w:styleId="637">
    <w:name w:val="Body Text Indent 2"/>
    <w:basedOn w:val="627"/>
    <w:link w:val="638"/>
    <w:uiPriority w:val="99"/>
    <w:pPr>
      <w:ind w:left="283"/>
      <w:spacing w:after="120" w:line="480" w:lineRule="auto"/>
    </w:pPr>
  </w:style>
  <w:style w:type="character" w:styleId="638" w:customStyle="1">
    <w:name w:val="Основной текст с отступом 2 Знак"/>
    <w:link w:val="637"/>
    <w:uiPriority w:val="99"/>
    <w:semiHidden/>
    <w:rPr>
      <w:sz w:val="24"/>
      <w:szCs w:val="24"/>
    </w:rPr>
  </w:style>
  <w:style w:type="paragraph" w:styleId="639" w:customStyle="1">
    <w:name w:val="Знак Знак Знак Знак Знак Знак Знак Знак Знак Знак"/>
    <w:basedOn w:val="62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640">
    <w:name w:val="Table Grid"/>
    <w:basedOn w:val="63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41">
    <w:name w:val="Balloon Text"/>
    <w:basedOn w:val="627"/>
    <w:link w:val="642"/>
    <w:uiPriority w:val="99"/>
    <w:rPr>
      <w:rFonts w:ascii="Tahoma" w:hAnsi="Tahoma"/>
      <w:sz w:val="16"/>
      <w:szCs w:val="16"/>
    </w:rPr>
  </w:style>
  <w:style w:type="character" w:styleId="642" w:customStyle="1">
    <w:name w:val="Текст выноски Знак"/>
    <w:link w:val="641"/>
    <w:uiPriority w:val="99"/>
    <w:rPr>
      <w:rFonts w:ascii="Tahoma" w:hAnsi="Tahoma"/>
      <w:sz w:val="16"/>
    </w:rPr>
  </w:style>
  <w:style w:type="table" w:styleId="643" w:customStyle="1">
    <w:name w:val="Сетка таблицы1"/>
    <w:basedOn w:val="631"/>
    <w:next w:val="640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44">
    <w:name w:val="Strong"/>
    <w:uiPriority w:val="22"/>
    <w:qFormat/>
    <w:rPr>
      <w:b/>
    </w:rPr>
  </w:style>
  <w:style w:type="paragraph" w:styleId="645">
    <w:name w:val="Normal (Web)"/>
    <w:basedOn w:val="627"/>
    <w:uiPriority w:val="99"/>
    <w:unhideWhenUsed/>
    <w:pPr>
      <w:spacing w:before="100" w:beforeAutospacing="1" w:after="100" w:afterAutospacing="1"/>
    </w:pPr>
  </w:style>
  <w:style w:type="paragraph" w:styleId="646" w:customStyle="1">
    <w:name w:val="ConsPlusNormal"/>
    <w:link w:val="647"/>
    <w:pPr>
      <w:widowControl w:val="off"/>
    </w:pPr>
    <w:rPr>
      <w:rFonts w:ascii="Arial" w:hAnsi="Arial"/>
    </w:rPr>
  </w:style>
  <w:style w:type="character" w:styleId="647" w:customStyle="1">
    <w:name w:val="ConsPlusNormal Знак"/>
    <w:link w:val="646"/>
    <w:rPr>
      <w:rFonts w:ascii="Arial" w:hAnsi="Arial"/>
      <w:lang w:val="ru-RU" w:eastAsia="ru-RU" w:bidi="ar-SA"/>
    </w:rPr>
  </w:style>
  <w:style w:type="paragraph" w:styleId="648">
    <w:name w:val="List Paragraph"/>
    <w:basedOn w:val="627"/>
    <w:uiPriority w:val="34"/>
    <w:qFormat/>
    <w:pPr>
      <w:contextualSpacing/>
      <w:ind w:left="720"/>
    </w:pPr>
  </w:style>
  <w:style w:type="character" w:styleId="649">
    <w:name w:val="Hyperlink"/>
    <w:basedOn w:val="630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3</cp:revision>
  <dcterms:created xsi:type="dcterms:W3CDTF">2024-05-28T14:16:00Z</dcterms:created>
  <dcterms:modified xsi:type="dcterms:W3CDTF">2024-06-04T09:06:42Z</dcterms:modified>
</cp:coreProperties>
</file>