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30.05.2024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893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проведении</w:t>
      </w:r>
      <w:r>
        <w:rPr>
          <w:b/>
        </w:rPr>
        <w:t xml:space="preserve"> </w:t>
      </w:r>
      <w:r>
        <w:rPr>
          <w:b/>
        </w:rPr>
        <w:t xml:space="preserve">о</w:t>
      </w:r>
      <w:r>
        <w:rPr>
          <w:b/>
        </w:rPr>
        <w:t xml:space="preserve">бщественных обсуждений (</w:t>
      </w:r>
      <w:r>
        <w:rPr>
          <w:b/>
        </w:rPr>
        <w:t xml:space="preserve">в</w:t>
      </w:r>
      <w:r>
        <w:rPr>
          <w:b/>
        </w:rPr>
        <w:t xml:space="preserve"> фор</w:t>
      </w:r>
      <w:r>
        <w:rPr>
          <w:b/>
        </w:rPr>
        <w:t xml:space="preserve">ме опроса</w:t>
      </w:r>
      <w:r>
        <w:rPr>
          <w:b/>
        </w:rPr>
        <w:t xml:space="preserve">)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на территории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</w:t>
      </w:r>
      <w:r>
        <w:rPr>
          <w:sz w:val="24"/>
          <w:szCs w:val="24"/>
        </w:rPr>
        <w:t xml:space="preserve">атье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9 Федерального</w:t>
      </w:r>
      <w:r>
        <w:rPr>
          <w:sz w:val="24"/>
          <w:szCs w:val="24"/>
        </w:rPr>
        <w:t xml:space="preserve"> закона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23.11.1995 № 174-ФЗ </w:t>
      </w:r>
      <w:r>
        <w:rPr>
          <w:sz w:val="24"/>
          <w:szCs w:val="24"/>
        </w:rPr>
        <w:br/>
        <w:t xml:space="preserve">«Об экологической экспертизе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статьей 16 Федерального закона </w:t>
      </w:r>
      <w:r>
        <w:rPr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Приказом Минприроды России от 01.12.2020 № 999 «Об утверждени</w:t>
      </w:r>
      <w:r>
        <w:rPr>
          <w:sz w:val="24"/>
          <w:szCs w:val="24"/>
        </w:rPr>
        <w:t xml:space="preserve">и требований к материалам оценки</w:t>
      </w:r>
      <w:r>
        <w:rPr>
          <w:sz w:val="24"/>
          <w:szCs w:val="24"/>
        </w:rPr>
        <w:t xml:space="preserve"> воздействия на окружающую среду»,  </w:t>
      </w:r>
      <w:r>
        <w:rPr>
          <w:sz w:val="24"/>
          <w:szCs w:val="24"/>
        </w:rPr>
        <w:t xml:space="preserve">постановлением администрации 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от 18.12.2012 № 1394 «Об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 образования Печенгский район»</w:t>
      </w:r>
      <w:r>
        <w:rPr>
          <w:sz w:val="24"/>
          <w:szCs w:val="24"/>
        </w:rPr>
        <w:t xml:space="preserve">, на основании заявления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генерального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директора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ООО «</w:t>
      </w:r>
      <w:r>
        <w:rPr>
          <w:sz w:val="24"/>
          <w:szCs w:val="24"/>
        </w:rPr>
        <w:t xml:space="preserve">Арктический Научный</w:t>
      </w:r>
      <w:r>
        <w:rPr>
          <w:sz w:val="24"/>
          <w:szCs w:val="24"/>
        </w:rPr>
        <w:t xml:space="preserve"> Центр» </w:t>
      </w:r>
      <w:r>
        <w:rPr>
          <w:sz w:val="24"/>
          <w:szCs w:val="24"/>
        </w:rPr>
        <w:t xml:space="preserve">М.Л.</w:t>
      </w:r>
      <w:r>
        <w:rPr>
          <w:sz w:val="24"/>
          <w:szCs w:val="24"/>
        </w:rPr>
        <w:t xml:space="preserve"> Болдырева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19.03.2024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И-2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0-2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Организовать общественные обсуждения</w:t>
      </w:r>
      <w:r>
        <w:rPr>
          <w:sz w:val="24"/>
          <w:szCs w:val="24"/>
        </w:rPr>
        <w:t xml:space="preserve"> (в </w:t>
      </w:r>
      <w:r>
        <w:rPr>
          <w:sz w:val="24"/>
          <w:szCs w:val="24"/>
        </w:rPr>
        <w:t xml:space="preserve">форме опроса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отношении объекта </w:t>
      </w:r>
      <w:r>
        <w:rPr>
          <w:sz w:val="24"/>
          <w:szCs w:val="24"/>
        </w:rPr>
        <w:t xml:space="preserve">государственной экологической экспертизы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проекта технической документации на новые вещества, которые могут поступать в окружающую среду «Микробные препараты «ОКЕАНИДА» (формы </w:t>
      </w:r>
      <w:r>
        <w:rPr>
          <w:sz w:val="24"/>
          <w:szCs w:val="24"/>
          <w:lang w:val="en-US"/>
        </w:rPr>
        <w:t xml:space="preserve">ARC</w:t>
      </w:r>
      <w:r>
        <w:rPr>
          <w:sz w:val="24"/>
          <w:szCs w:val="24"/>
        </w:rPr>
        <w:t xml:space="preserve">-42, </w:t>
      </w:r>
      <w:r>
        <w:rPr>
          <w:sz w:val="24"/>
          <w:szCs w:val="24"/>
          <w:lang w:val="en-US"/>
        </w:rPr>
        <w:t xml:space="preserve">ARC</w:t>
      </w:r>
      <w:r>
        <w:rPr>
          <w:sz w:val="24"/>
          <w:szCs w:val="24"/>
        </w:rPr>
        <w:t xml:space="preserve">-51, </w:t>
      </w:r>
      <w:r>
        <w:rPr>
          <w:sz w:val="24"/>
          <w:szCs w:val="24"/>
          <w:lang w:val="en-US"/>
        </w:rPr>
        <w:t xml:space="preserve">ARC</w:t>
      </w:r>
      <w:r>
        <w:rPr>
          <w:sz w:val="24"/>
          <w:szCs w:val="24"/>
        </w:rPr>
        <w:t xml:space="preserve">-52) для утилизации углеводородных загрязнений в морях арктического региона», включая предварительные материалы оценки воздействия на окружающую среду</w:t>
      </w:r>
      <w:r>
        <w:rPr>
          <w:sz w:val="24"/>
          <w:szCs w:val="24"/>
        </w:rPr>
        <w:t xml:space="preserve"> (далее - </w:t>
      </w:r>
      <w:r>
        <w:rPr>
          <w:sz w:val="24"/>
          <w:szCs w:val="24"/>
        </w:rPr>
        <w:t xml:space="preserve">объект общественных обсуждений).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Наименование планируемой</w:t>
      </w:r>
      <w:r>
        <w:rPr>
          <w:sz w:val="24"/>
          <w:szCs w:val="24"/>
        </w:rPr>
        <w:t xml:space="preserve"> (намечаемой)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хозяйственной и иной </w:t>
      </w:r>
      <w:r>
        <w:rPr>
          <w:sz w:val="24"/>
          <w:szCs w:val="24"/>
        </w:rPr>
        <w:t xml:space="preserve">деятельности: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«Микробные препараты «ОКЕАНИДА» (формы </w:t>
      </w:r>
      <w:r>
        <w:rPr>
          <w:sz w:val="24"/>
          <w:szCs w:val="24"/>
          <w:lang w:val="en-US"/>
        </w:rPr>
        <w:t xml:space="preserve">ARC</w:t>
      </w:r>
      <w:r>
        <w:rPr>
          <w:sz w:val="24"/>
          <w:szCs w:val="24"/>
        </w:rPr>
        <w:t xml:space="preserve">-42, </w:t>
      </w:r>
      <w:r>
        <w:rPr>
          <w:sz w:val="24"/>
          <w:szCs w:val="24"/>
          <w:lang w:val="en-US"/>
        </w:rPr>
        <w:t xml:space="preserve">ARC</w:t>
      </w:r>
      <w:r>
        <w:rPr>
          <w:sz w:val="24"/>
          <w:szCs w:val="24"/>
        </w:rPr>
        <w:t xml:space="preserve">-51, </w:t>
      </w:r>
      <w:r>
        <w:rPr>
          <w:sz w:val="24"/>
          <w:szCs w:val="24"/>
          <w:lang w:val="en-US"/>
        </w:rPr>
        <w:t xml:space="preserve">ARC</w:t>
      </w:r>
      <w:r>
        <w:rPr>
          <w:sz w:val="24"/>
          <w:szCs w:val="24"/>
        </w:rPr>
        <w:t xml:space="preserve">-52) для утилизации углеводородных загрязнений в морях арктического региона»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Цель</w:t>
      </w:r>
      <w:r>
        <w:rPr>
          <w:sz w:val="24"/>
          <w:szCs w:val="24"/>
        </w:rPr>
        <w:t xml:space="preserve"> планируемой (</w:t>
      </w:r>
      <w:r>
        <w:rPr>
          <w:sz w:val="24"/>
          <w:szCs w:val="24"/>
        </w:rPr>
        <w:t xml:space="preserve">намечаемой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хозяйственной и иной</w:t>
      </w:r>
      <w:r>
        <w:rPr>
          <w:sz w:val="24"/>
          <w:szCs w:val="24"/>
        </w:rPr>
        <w:t xml:space="preserve"> деятельности: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Применение микробных препаратов </w:t>
      </w:r>
      <w:r>
        <w:rPr>
          <w:sz w:val="24"/>
          <w:szCs w:val="24"/>
        </w:rPr>
        <w:t xml:space="preserve">«ОКЕАНИДА»</w:t>
      </w:r>
      <w:r>
        <w:rPr>
          <w:sz w:val="24"/>
          <w:szCs w:val="24"/>
        </w:rPr>
        <w:t xml:space="preserve"> в случае ликвидации остаточных углеводородных загрязнений в акватории мор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й арктического региона.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Предварительное м</w:t>
      </w:r>
      <w:r>
        <w:rPr>
          <w:sz w:val="24"/>
          <w:szCs w:val="24"/>
        </w:rPr>
        <w:t xml:space="preserve">есто реализации </w:t>
      </w:r>
      <w:r>
        <w:rPr>
          <w:sz w:val="24"/>
          <w:szCs w:val="24"/>
        </w:rPr>
        <w:t xml:space="preserve">планируемой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намечаемой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хозяйственной и иной </w:t>
      </w:r>
      <w:r>
        <w:rPr>
          <w:sz w:val="24"/>
          <w:szCs w:val="24"/>
        </w:rPr>
        <w:t xml:space="preserve">деятельности: </w:t>
      </w:r>
      <w:r>
        <w:rPr>
          <w:sz w:val="24"/>
          <w:szCs w:val="24"/>
        </w:rPr>
        <w:t xml:space="preserve">Лицензионные участки ПАО «Роснефть», расположенные в акватории морей арктического региона (Баренцево, включая Печорское, Карское, Лаптевых, Восточно-Сибирское, Чукотское моря)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pacing w:val="3"/>
          <w:sz w:val="24"/>
          <w:szCs w:val="24"/>
        </w:rPr>
      </w:pPr>
      <w:r>
        <w:rPr>
          <w:spacing w:val="3"/>
          <w:sz w:val="24"/>
          <w:szCs w:val="24"/>
        </w:rPr>
        <w:t xml:space="preserve">Планируемые</w:t>
      </w:r>
      <w:r>
        <w:rPr>
          <w:spacing w:val="3"/>
          <w:sz w:val="24"/>
          <w:szCs w:val="24"/>
        </w:rPr>
        <w:t xml:space="preserve"> сроки проведения оценки в</w:t>
      </w:r>
      <w:r>
        <w:rPr>
          <w:spacing w:val="3"/>
          <w:sz w:val="24"/>
          <w:szCs w:val="24"/>
        </w:rPr>
        <w:t xml:space="preserve">оздействия на окружающую среду: </w:t>
      </w:r>
      <w:r>
        <w:rPr>
          <w:color w:val="auto"/>
          <w:spacing w:val="3"/>
          <w:sz w:val="24"/>
          <w:szCs w:val="24"/>
        </w:rPr>
        <w:t xml:space="preserve">июнь</w:t>
      </w:r>
      <w:r>
        <w:rPr>
          <w:color w:val="auto"/>
          <w:spacing w:val="3"/>
          <w:sz w:val="24"/>
          <w:szCs w:val="24"/>
        </w:rPr>
        <w:t xml:space="preserve"> 202</w:t>
      </w:r>
      <w:r>
        <w:rPr>
          <w:color w:val="auto"/>
          <w:spacing w:val="3"/>
          <w:sz w:val="24"/>
          <w:szCs w:val="24"/>
        </w:rPr>
        <w:t xml:space="preserve">3</w:t>
      </w:r>
      <w:r>
        <w:rPr>
          <w:color w:val="auto"/>
          <w:spacing w:val="3"/>
          <w:sz w:val="24"/>
          <w:szCs w:val="24"/>
        </w:rPr>
        <w:t xml:space="preserve"> г. –</w:t>
      </w:r>
      <w:r>
        <w:rPr>
          <w:color w:val="auto"/>
          <w:spacing w:val="3"/>
          <w:sz w:val="24"/>
          <w:szCs w:val="24"/>
        </w:rPr>
        <w:t xml:space="preserve"> декабрь</w:t>
      </w:r>
      <w:r>
        <w:rPr>
          <w:color w:val="auto"/>
          <w:spacing w:val="3"/>
          <w:sz w:val="24"/>
          <w:szCs w:val="24"/>
        </w:rPr>
        <w:t xml:space="preserve"> 202</w:t>
      </w:r>
      <w:r>
        <w:rPr>
          <w:color w:val="auto"/>
          <w:spacing w:val="3"/>
          <w:sz w:val="24"/>
          <w:szCs w:val="24"/>
        </w:rPr>
        <w:t xml:space="preserve">4</w:t>
      </w:r>
      <w:r>
        <w:rPr>
          <w:color w:val="auto"/>
          <w:spacing w:val="3"/>
          <w:sz w:val="24"/>
          <w:szCs w:val="24"/>
        </w:rPr>
        <w:t xml:space="preserve"> г</w:t>
      </w:r>
      <w:r>
        <w:rPr>
          <w:color w:val="auto"/>
          <w:spacing w:val="3"/>
          <w:sz w:val="24"/>
          <w:szCs w:val="24"/>
        </w:rPr>
        <w:t xml:space="preserve">.</w:t>
      </w:r>
      <w:r>
        <w:rPr>
          <w:spacing w:val="3"/>
          <w:sz w:val="24"/>
          <w:szCs w:val="24"/>
        </w:rPr>
      </w:r>
      <w:r>
        <w:rPr>
          <w:spacing w:val="3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Установить</w:t>
      </w:r>
      <w:r>
        <w:rPr>
          <w:sz w:val="24"/>
          <w:szCs w:val="24"/>
        </w:rPr>
        <w:t xml:space="preserve"> продолжительность общественных обсуждений </w:t>
      </w:r>
      <w:r>
        <w:rPr>
          <w:sz w:val="24"/>
          <w:szCs w:val="24"/>
        </w:rPr>
        <w:t xml:space="preserve">(в </w:t>
      </w:r>
      <w:r>
        <w:rPr>
          <w:sz w:val="24"/>
          <w:szCs w:val="24"/>
        </w:rPr>
        <w:t xml:space="preserve">форме опроса</w:t>
      </w:r>
      <w:r>
        <w:rPr>
          <w:sz w:val="24"/>
          <w:szCs w:val="24"/>
        </w:rPr>
        <w:t xml:space="preserve">) </w:t>
      </w:r>
      <w:bookmarkStart w:id="0" w:name="_Hlk108005112"/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br/>
        <w:t xml:space="preserve">05 июня 2024 </w:t>
      </w:r>
      <w:r>
        <w:rPr>
          <w:sz w:val="24"/>
          <w:szCs w:val="24"/>
        </w:rPr>
        <w:t xml:space="preserve">года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05 июля 2024</w:t>
      </w:r>
      <w:r>
        <w:rPr>
          <w:sz w:val="24"/>
          <w:szCs w:val="24"/>
        </w:rPr>
        <w:t xml:space="preserve"> года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включительно</w:t>
      </w:r>
      <w:bookmarkEnd w:id="0"/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 итогам проведения общественных обсуждений составить протокол и разместить в сети Интернет на официальном сайте Печенгского муниципального округа https://pechengamr.gov-murman.ru/ в разделе Главная/Направления деятельности/Общественные обсуждения.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Журнал</w:t>
      </w:r>
      <w:r>
        <w:rPr>
          <w:sz w:val="24"/>
          <w:szCs w:val="24"/>
        </w:rPr>
        <w:t xml:space="preserve"> учета замечаний и предло</w:t>
      </w:r>
      <w:r>
        <w:rPr>
          <w:sz w:val="24"/>
          <w:szCs w:val="24"/>
        </w:rPr>
        <w:t xml:space="preserve">жений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общественности</w:t>
      </w:r>
      <w:r>
        <w:rPr>
          <w:color w:val="auto"/>
          <w:sz w:val="24"/>
          <w:szCs w:val="24"/>
        </w:rPr>
        <w:t xml:space="preserve">, </w:t>
      </w:r>
      <w:r>
        <w:rPr>
          <w:sz w:val="24"/>
          <w:szCs w:val="24"/>
        </w:rPr>
        <w:t xml:space="preserve">протокол общественных обсуждений в форме опроса,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журнал регистрации опросных листов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опросные л</w:t>
      </w:r>
      <w:r>
        <w:rPr>
          <w:sz w:val="24"/>
          <w:szCs w:val="24"/>
        </w:rPr>
        <w:t xml:space="preserve">исты направить по адресу: </w:t>
      </w:r>
      <w:r>
        <w:rPr>
          <w:sz w:val="24"/>
          <w:szCs w:val="24"/>
        </w:rPr>
        <w:t xml:space="preserve">119333, г. Москва, Ленинский проспект, д. 55/1, </w:t>
      </w:r>
      <w:r>
        <w:rPr>
          <w:sz w:val="24"/>
          <w:szCs w:val="24"/>
        </w:rPr>
        <w:t xml:space="preserve">строение 2, комната 15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 Утвердить состав комиссии по проведению общественных обсуждений (в форме опроса) (далее – комиссия) согласно приложению № 1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 Проведение общественных обсуждений (в форме опроса) поручить комиссии, указанной в пункте 3 настоящего постановления.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pacing w:val="-3"/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-3"/>
          <w:sz w:val="24"/>
          <w:szCs w:val="24"/>
        </w:rPr>
        <w:t xml:space="preserve">Разместить уведомление о проведении общественных </w:t>
      </w:r>
      <w:r>
        <w:rPr>
          <w:spacing w:val="-3"/>
          <w:sz w:val="24"/>
          <w:szCs w:val="24"/>
        </w:rPr>
        <w:t xml:space="preserve">обсуждений</w:t>
      </w:r>
      <w:r>
        <w:rPr>
          <w:color w:val="auto"/>
          <w:spacing w:val="-3"/>
          <w:sz w:val="24"/>
          <w:szCs w:val="24"/>
        </w:rPr>
        <w:t xml:space="preserve"> </w:t>
      </w:r>
      <w:r>
        <w:rPr>
          <w:color w:val="auto"/>
          <w:spacing w:val="-3"/>
          <w:sz w:val="24"/>
          <w:szCs w:val="24"/>
        </w:rPr>
        <w:t xml:space="preserve">на сайте Печенгского муниципального округа (http://www.pechengamr.go</w:t>
      </w:r>
      <w:r>
        <w:rPr>
          <w:spacing w:val="-3"/>
          <w:sz w:val="24"/>
          <w:szCs w:val="24"/>
        </w:rPr>
        <w:t xml:space="preserve">v-murman.ru/).</w:t>
      </w:r>
      <w:r>
        <w:rPr>
          <w:spacing w:val="-3"/>
          <w:sz w:val="24"/>
          <w:szCs w:val="24"/>
        </w:rPr>
      </w:r>
      <w:r>
        <w:rPr>
          <w:spacing w:val="-3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pacing w:val="3"/>
          <w:sz w:val="24"/>
          <w:szCs w:val="24"/>
        </w:rPr>
        <w:t xml:space="preserve">Рекомендовать ООО</w:t>
      </w:r>
      <w:r>
        <w:rPr>
          <w:spacing w:val="3"/>
          <w:sz w:val="24"/>
          <w:szCs w:val="24"/>
        </w:rPr>
        <w:t xml:space="preserve"> «</w:t>
      </w:r>
      <w:r>
        <w:rPr>
          <w:spacing w:val="3"/>
          <w:sz w:val="24"/>
          <w:szCs w:val="24"/>
        </w:rPr>
        <w:t xml:space="preserve">Арктический Научный Центр»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в срок </w:t>
      </w:r>
      <w:r>
        <w:rPr>
          <w:spacing w:val="3"/>
          <w:sz w:val="24"/>
          <w:szCs w:val="24"/>
        </w:rPr>
        <w:t xml:space="preserve">не позднее чем за 3 календарных дня до</w:t>
      </w:r>
      <w:r>
        <w:rPr>
          <w:spacing w:val="3"/>
          <w:sz w:val="24"/>
          <w:szCs w:val="24"/>
        </w:rPr>
        <w:t xml:space="preserve"> начала проведения общественных обсуждений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обеспечить информирование общественности и других участников общественных обсуждений о сроках, месте и доступности</w:t>
      </w:r>
      <w:r>
        <w:rPr>
          <w:spacing w:val="3"/>
          <w:sz w:val="24"/>
          <w:szCs w:val="24"/>
        </w:rPr>
        <w:t xml:space="preserve"> объекта общественных обсуждений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 муниципальном уровне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- </w:t>
      </w:r>
      <w:r>
        <w:rPr>
          <w:color w:val="auto"/>
          <w:spacing w:val="-3"/>
          <w:sz w:val="24"/>
          <w:szCs w:val="24"/>
        </w:rPr>
        <w:t xml:space="preserve">на</w:t>
      </w:r>
      <w:r>
        <w:rPr>
          <w:spacing w:val="-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официальн</w:t>
      </w:r>
      <w:r>
        <w:rPr>
          <w:spacing w:val="-3"/>
          <w:sz w:val="24"/>
          <w:szCs w:val="24"/>
        </w:rPr>
        <w:t xml:space="preserve">ом</w:t>
      </w:r>
      <w:r>
        <w:rPr>
          <w:spacing w:val="-3"/>
          <w:sz w:val="24"/>
          <w:szCs w:val="24"/>
        </w:rPr>
        <w:t xml:space="preserve"> сайт</w:t>
      </w:r>
      <w:r>
        <w:rPr>
          <w:spacing w:val="-3"/>
          <w:sz w:val="24"/>
          <w:szCs w:val="24"/>
        </w:rPr>
        <w:t xml:space="preserve">е</w:t>
      </w:r>
      <w:r>
        <w:rPr>
          <w:spacing w:val="-3"/>
          <w:sz w:val="24"/>
          <w:szCs w:val="24"/>
        </w:rPr>
        <w:t xml:space="preserve"> Печенгского муниципального округа </w:t>
      </w:r>
      <w:hyperlink r:id="rId10" w:tooltip="https://pechengamr.gov-murman.ru/" w:history="1">
        <w:r>
          <w:rPr>
            <w:rStyle w:val="841"/>
            <w:spacing w:val="-3"/>
            <w:sz w:val="24"/>
            <w:szCs w:val="24"/>
          </w:rPr>
          <w:t xml:space="preserve">https://pechengamr.gov-murman.ru/</w:t>
        </w:r>
      </w:hyperlink>
      <w:r>
        <w:rPr>
          <w:spacing w:val="-3"/>
          <w:sz w:val="24"/>
          <w:szCs w:val="24"/>
        </w:rPr>
        <w:t xml:space="preserve">;</w:t>
      </w:r>
      <w:r>
        <w:rPr>
          <w:spacing w:val="-3"/>
          <w:sz w:val="24"/>
          <w:szCs w:val="24"/>
        </w:rPr>
        <w:t xml:space="preserve"> вкладка (</w:t>
      </w:r>
      <w:hyperlink r:id="rId11" w:tooltip="https://pechengamr.gov-murman.ru/PublicDiscussion/" w:history="1">
        <w:r>
          <w:rPr>
            <w:rStyle w:val="841"/>
            <w:spacing w:val="-3"/>
            <w:sz w:val="24"/>
            <w:szCs w:val="24"/>
          </w:rPr>
          <w:t xml:space="preserve">https://pechengamr.gov-murman.ru/PublicDiscussion/</w:t>
        </w:r>
      </w:hyperlink>
      <w:r>
        <w:rPr>
          <w:spacing w:val="-3"/>
          <w:sz w:val="24"/>
          <w:szCs w:val="24"/>
        </w:rPr>
        <w:t xml:space="preserve">); </w:t>
      </w:r>
      <w:r>
        <w:rPr>
          <w:spacing w:val="-3"/>
          <w:sz w:val="24"/>
          <w:szCs w:val="24"/>
        </w:rPr>
      </w:r>
      <w:r>
        <w:rPr>
          <w:spacing w:val="-3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- на официальном </w:t>
      </w:r>
      <w:r>
        <w:rPr>
          <w:sz w:val="24"/>
          <w:szCs w:val="24"/>
        </w:rPr>
        <w:t xml:space="preserve">сайте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Александровск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https://zato-a.ru/about/info/messages/</w:t>
      </w:r>
      <w:r>
        <w:rPr>
          <w:sz w:val="24"/>
          <w:szCs w:val="24"/>
        </w:rPr>
        <w:t xml:space="preserve">);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- на официальном сайте Кольского муниципального района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https://akolr.gov-murman.ru/news/pressa/);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- на официальном сайте Ловозерского муниципального района (</w:t>
      </w:r>
      <w:hyperlink r:id="rId12" w:tooltip="https://www.lovozeroadm.ru/novosti/6683/" w:history="1">
        <w:r>
          <w:rPr>
            <w:rStyle w:val="841"/>
            <w:sz w:val="24"/>
            <w:szCs w:val="24"/>
          </w:rPr>
          <w:t xml:space="preserve">https://www.lovozeroadm.ru/novosti/6683/</w:t>
        </w:r>
      </w:hyperlink>
      <w:r>
        <w:rPr>
          <w:sz w:val="24"/>
          <w:szCs w:val="24"/>
        </w:rPr>
        <w:t xml:space="preserve">); 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- на официальном сайте Городского округа ЗАТО г. Островной (</w:t>
      </w:r>
      <w:hyperlink r:id="rId13" w:tooltip="http://zato-ostrov.ru/files/oemi/news/24/slushaniya.pdf" w:history="1">
        <w:r>
          <w:rPr>
            <w:rStyle w:val="841"/>
            <w:sz w:val="24"/>
            <w:szCs w:val="24"/>
          </w:rPr>
          <w:t xml:space="preserve">http://zato-ostrov.ru/files/oemi/news/24/slushaniya.pdf</w:t>
        </w:r>
      </w:hyperlink>
      <w:r>
        <w:rPr>
          <w:sz w:val="24"/>
          <w:szCs w:val="24"/>
        </w:rPr>
        <w:t xml:space="preserve"> );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- на официальном сайте ЗАТО г. Заозерск (</w:t>
      </w:r>
      <w:hyperlink r:id="rId14" w:tooltip="https://www.zatozaozersk.ru/publichnye-obsuzhdeniya/" w:history="1">
        <w:r>
          <w:rPr>
            <w:rStyle w:val="841"/>
            <w:sz w:val="24"/>
            <w:szCs w:val="24"/>
          </w:rPr>
          <w:t xml:space="preserve">https://www.zatozaozersk.ru/publichnye-obsuzhdeniya/</w:t>
        </w:r>
      </w:hyperlink>
      <w:r>
        <w:rPr>
          <w:sz w:val="24"/>
          <w:szCs w:val="24"/>
        </w:rPr>
        <w:t xml:space="preserve">); 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- на официальном сайте ЗАТО г. Североморск (</w:t>
      </w:r>
      <w:hyperlink r:id="rId15" w:tooltip="https://citysever.ru/novostiq/page,7/" w:history="1">
        <w:r>
          <w:rPr>
            <w:rStyle w:val="841"/>
            <w:sz w:val="24"/>
            <w:szCs w:val="24"/>
          </w:rPr>
          <w:t xml:space="preserve">https://citysever.ru/novostiq/page,7/</w:t>
        </w:r>
      </w:hyperlink>
      <w:r>
        <w:rPr>
          <w:sz w:val="24"/>
          <w:szCs w:val="24"/>
        </w:rPr>
        <w:t xml:space="preserve">); 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официальном сайте администрации г. Мурманска (</w:t>
      </w:r>
      <w:hyperlink r:id="rId16" w:tooltip="https://www.citymurmansk.ru/strukturnye_podr/?itemid=249" w:history="1">
        <w:r>
          <w:rPr>
            <w:rStyle w:val="841"/>
            <w:sz w:val="24"/>
            <w:szCs w:val="24"/>
          </w:rPr>
          <w:t xml:space="preserve">https://www.citymurmansk.ru/strukturnye_podr/?itemid=249</w:t>
        </w:r>
      </w:hyperlink>
      <w:r>
        <w:rPr>
          <w:sz w:val="24"/>
          <w:szCs w:val="24"/>
        </w:rPr>
        <w:t xml:space="preserve">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 региональном уровне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rStyle w:val="841"/>
          <w:sz w:val="24"/>
          <w:szCs w:val="24"/>
          <w:highlight w:val="yellow"/>
        </w:rPr>
      </w:pPr>
      <w:r>
        <w:rPr>
          <w:sz w:val="24"/>
          <w:szCs w:val="24"/>
        </w:rPr>
        <w:t xml:space="preserve">- на официальном сайте </w:t>
      </w:r>
      <w:r>
        <w:rPr>
          <w:sz w:val="24"/>
          <w:szCs w:val="24"/>
        </w:rPr>
        <w:t xml:space="preserve">Балтийско-Арктического межрегионального Управления </w:t>
      </w:r>
      <w:r>
        <w:rPr>
          <w:sz w:val="24"/>
          <w:szCs w:val="24"/>
        </w:rPr>
        <w:t xml:space="preserve">Росприроднадзора </w:t>
      </w:r>
      <w:r>
        <w:rPr>
          <w:sz w:val="24"/>
          <w:szCs w:val="24"/>
        </w:rPr>
        <w:t xml:space="preserve">(</w:t>
      </w:r>
      <w:hyperlink r:id="rId17" w:tooltip="https://rpn.gov.ru/regions/51/public/" w:history="1">
        <w:r>
          <w:rPr>
            <w:rStyle w:val="841"/>
            <w:sz w:val="24"/>
            <w:szCs w:val="24"/>
          </w:rPr>
          <w:t xml:space="preserve">https://rpn.gov.ru/</w:t>
        </w:r>
        <w:r>
          <w:rPr>
            <w:rStyle w:val="841"/>
            <w:sz w:val="24"/>
            <w:szCs w:val="24"/>
            <w:lang w:val="en-US"/>
          </w:rPr>
          <w:t xml:space="preserve">regions</w:t>
        </w:r>
        <w:r>
          <w:rPr>
            <w:rStyle w:val="841"/>
            <w:sz w:val="24"/>
            <w:szCs w:val="24"/>
          </w:rPr>
          <w:t xml:space="preserve">/51/</w:t>
        </w:r>
        <w:r>
          <w:rPr>
            <w:rStyle w:val="841"/>
            <w:sz w:val="24"/>
            <w:szCs w:val="24"/>
            <w:lang w:val="en-US"/>
          </w:rPr>
          <w:t xml:space="preserve">public</w:t>
        </w:r>
        <w:r>
          <w:rPr>
            <w:rStyle w:val="841"/>
            <w:sz w:val="24"/>
            <w:szCs w:val="24"/>
          </w:rPr>
          <w:t xml:space="preserve">/</w:t>
        </w:r>
      </w:hyperlink>
      <w:r>
        <w:rPr>
          <w:rStyle w:val="841"/>
          <w:sz w:val="24"/>
          <w:szCs w:val="24"/>
        </w:rPr>
        <w:t xml:space="preserve">);</w:t>
      </w:r>
      <w:r>
        <w:rPr>
          <w:rStyle w:val="841"/>
          <w:sz w:val="24"/>
          <w:szCs w:val="24"/>
          <w:highlight w:val="yellow"/>
        </w:rPr>
      </w:r>
      <w:r>
        <w:rPr>
          <w:rStyle w:val="841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color w:val="0000ff" w:themeColor="hyperlink"/>
          <w:sz w:val="24"/>
          <w:szCs w:val="24"/>
          <w:highlight w:val="cyan"/>
          <w:u w:val="single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официальном сайте органа исполнительной власти соответствующего субъекта Российской Федерации</w:t>
      </w:r>
      <w:r>
        <w:rPr>
          <w:sz w:val="24"/>
          <w:szCs w:val="24"/>
        </w:rPr>
        <w:t xml:space="preserve"> в области охраны окружающей среды</w:t>
      </w:r>
      <w:r>
        <w:rPr>
          <w:sz w:val="24"/>
          <w:szCs w:val="24"/>
        </w:rPr>
        <w:t xml:space="preserve"> – Министерства природных ресурсов, экологии и рыбного хозяйства Мурманской области (</w:t>
      </w:r>
      <w:hyperlink r:id="rId18" w:tooltip="https://mpr.gov-murman.ru/open_min/notifications/?ysclid=lweorepmyf863181002" w:history="1">
        <w:r>
          <w:rPr>
            <w:rStyle w:val="841"/>
            <w:sz w:val="24"/>
            <w:szCs w:val="24"/>
          </w:rPr>
          <w:t xml:space="preserve">https://mpr.gov-murman.ru/open_min/notifications/?ysclid=lweorepmyf863181002</w:t>
        </w:r>
      </w:hyperlink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color w:val="0000ff" w:themeColor="hyperlink"/>
          <w:sz w:val="24"/>
          <w:szCs w:val="24"/>
          <w:highlight w:val="cyan"/>
          <w:u w:val="single"/>
        </w:rPr>
      </w:r>
      <w:r>
        <w:rPr>
          <w:color w:val="0000ff" w:themeColor="hyperlink"/>
          <w:sz w:val="24"/>
          <w:szCs w:val="24"/>
          <w:highlight w:val="cyan"/>
          <w:u w:val="single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 федеральном уровне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официальном сайте Росприроднадзора (</w:t>
      </w:r>
      <w:hyperlink r:id="rId19" w:tooltip="https://rpn.gov.ru/public/" w:history="1">
        <w:r>
          <w:rPr>
            <w:rStyle w:val="841"/>
            <w:sz w:val="24"/>
            <w:szCs w:val="24"/>
          </w:rPr>
          <w:t xml:space="preserve">https://rpn.gov.ru/public/</w:t>
        </w:r>
      </w:hyperlink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6.4. </w:t>
      </w:r>
      <w:r>
        <w:rPr>
          <w:sz w:val="24"/>
          <w:szCs w:val="24"/>
        </w:rPr>
        <w:t xml:space="preserve">Н</w:t>
      </w:r>
      <w:r>
        <w:rPr>
          <w:color w:val="auto"/>
          <w:sz w:val="24"/>
          <w:szCs w:val="24"/>
        </w:rPr>
        <w:t xml:space="preserve">а официальном сайте исполнителя</w:t>
      </w:r>
      <w:r>
        <w:rPr>
          <w:color w:val="auto"/>
          <w:sz w:val="24"/>
          <w:szCs w:val="24"/>
        </w:rPr>
        <w:t xml:space="preserve"> - </w:t>
      </w:r>
      <w:r>
        <w:rPr>
          <w:color w:val="auto"/>
          <w:sz w:val="24"/>
          <w:szCs w:val="24"/>
        </w:rPr>
        <w:t xml:space="preserve">(</w:t>
      </w:r>
      <w:hyperlink r:id="rId20" w:tooltip="https://nauka.rosneft.ru/tech/anc-uvedomleniya-o-provedenii-obshestvennyh-obsuzhdenij/" w:history="1">
        <w:r>
          <w:rPr>
            <w:rStyle w:val="841"/>
            <w:sz w:val="24"/>
            <w:szCs w:val="24"/>
          </w:rPr>
          <w:t xml:space="preserve">https://nauka.rosneft.ru/tech/anc-uvedomleniya-o-provedenii-obshestvennyh-obsuzhdenij/</w:t>
        </w:r>
      </w:hyperlink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 </w:t>
      </w:r>
      <w:r>
        <w:rPr>
          <w:sz w:val="24"/>
          <w:szCs w:val="24"/>
        </w:rPr>
        <w:t xml:space="preserve">Ознакомиться 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материалами по объекту общественных обсуждений</w:t>
      </w:r>
      <w:r>
        <w:rPr>
          <w:sz w:val="24"/>
          <w:szCs w:val="24"/>
        </w:rPr>
        <w:t xml:space="preserve"> в печатном виде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можно с </w:t>
      </w:r>
      <w:r>
        <w:rPr>
          <w:sz w:val="24"/>
          <w:szCs w:val="24"/>
        </w:rPr>
        <w:t xml:space="preserve">05 июня 2024</w:t>
      </w:r>
      <w:r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ода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 </w:t>
      </w:r>
      <w:r>
        <w:rPr>
          <w:color w:val="auto"/>
          <w:sz w:val="24"/>
          <w:szCs w:val="24"/>
        </w:rPr>
        <w:t xml:space="preserve">05</w:t>
      </w:r>
      <w:r>
        <w:rPr>
          <w:color w:val="auto"/>
          <w:sz w:val="24"/>
          <w:szCs w:val="24"/>
        </w:rPr>
        <w:t xml:space="preserve"> июля </w:t>
      </w:r>
      <w:r>
        <w:rPr>
          <w:color w:val="auto"/>
          <w:sz w:val="24"/>
          <w:szCs w:val="24"/>
        </w:rPr>
        <w:t xml:space="preserve">2024</w:t>
      </w:r>
      <w:r>
        <w:rPr>
          <w:color w:val="auto"/>
          <w:sz w:val="24"/>
          <w:szCs w:val="24"/>
        </w:rPr>
        <w:t xml:space="preserve"> г</w:t>
      </w:r>
      <w:r>
        <w:rPr>
          <w:color w:val="auto"/>
          <w:sz w:val="24"/>
          <w:szCs w:val="24"/>
        </w:rPr>
        <w:t xml:space="preserve">ода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включительно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следующим</w:t>
      </w:r>
      <w:r>
        <w:rPr>
          <w:sz w:val="24"/>
          <w:szCs w:val="24"/>
        </w:rPr>
        <w:t xml:space="preserve"> адресам: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административном здании Печенгского муниципального округа по городу Заполярный по адресу: 184430, </w:t>
      </w:r>
      <w:r>
        <w:rPr>
          <w:sz w:val="24"/>
          <w:szCs w:val="24"/>
        </w:rPr>
        <w:t xml:space="preserve">РФ, </w:t>
      </w:r>
      <w:r>
        <w:rPr>
          <w:sz w:val="24"/>
          <w:szCs w:val="24"/>
        </w:rPr>
        <w:t xml:space="preserve">Мурманская область, г. Заполярный, ул. Ленина, д. 6 (2-й этаж, приемная), </w:t>
      </w:r>
      <w:r>
        <w:rPr>
          <w:sz w:val="24"/>
          <w:szCs w:val="24"/>
        </w:rPr>
        <w:t xml:space="preserve">График </w:t>
      </w:r>
      <w:r>
        <w:rPr>
          <w:sz w:val="24"/>
          <w:szCs w:val="24"/>
        </w:rPr>
        <w:t xml:space="preserve">приема:</w:t>
      </w:r>
      <w:r>
        <w:rPr>
          <w:sz w:val="24"/>
          <w:szCs w:val="24"/>
        </w:rPr>
        <w:t xml:space="preserve"> понедельник - </w:t>
      </w:r>
      <w:r>
        <w:rPr>
          <w:sz w:val="24"/>
          <w:szCs w:val="24"/>
        </w:rPr>
        <w:t xml:space="preserve">четверг</w:t>
      </w:r>
      <w:r>
        <w:rPr>
          <w:sz w:val="24"/>
          <w:szCs w:val="24"/>
        </w:rPr>
        <w:t xml:space="preserve"> с 09:00 до 17:</w:t>
      </w:r>
      <w:r>
        <w:rPr>
          <w:sz w:val="24"/>
          <w:szCs w:val="24"/>
        </w:rPr>
        <w:t xml:space="preserve">00 часов</w:t>
      </w:r>
      <w:r>
        <w:rPr>
          <w:sz w:val="24"/>
          <w:szCs w:val="24"/>
        </w:rPr>
        <w:t xml:space="preserve">, пт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09:00-16:</w:t>
      </w:r>
      <w:r>
        <w:rPr>
          <w:sz w:val="24"/>
          <w:szCs w:val="24"/>
        </w:rPr>
        <w:t xml:space="preserve">00</w:t>
      </w:r>
      <w:r>
        <w:rPr>
          <w:sz w:val="24"/>
          <w:szCs w:val="24"/>
        </w:rPr>
        <w:t xml:space="preserve"> (обед с 13:00 до 14:</w:t>
      </w:r>
      <w:r>
        <w:rPr>
          <w:sz w:val="24"/>
          <w:szCs w:val="24"/>
        </w:rPr>
        <w:t xml:space="preserve">00 часов).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здании администрации Кольского муниципального района по адресам</w:t>
      </w:r>
      <w:r>
        <w:rPr>
          <w:sz w:val="24"/>
          <w:szCs w:val="24"/>
        </w:rPr>
        <w:t xml:space="preserve">: 184381, </w:t>
      </w:r>
      <w:r>
        <w:rPr>
          <w:sz w:val="24"/>
          <w:szCs w:val="24"/>
        </w:rPr>
        <w:t xml:space="preserve">РФ, Мурманская область, г. Кола, пр. Советский, д. 50, каб. </w:t>
      </w:r>
      <w:r>
        <w:rPr>
          <w:sz w:val="24"/>
          <w:szCs w:val="24"/>
        </w:rPr>
        <w:t xml:space="preserve">49. График приема: пн.-чт. 08:30</w:t>
      </w:r>
      <w:r>
        <w:rPr>
          <w:sz w:val="24"/>
          <w:szCs w:val="24"/>
        </w:rPr>
        <w:t xml:space="preserve">-17:30, обед 13:00-14:00, пт. 09:00-15:30, обед 13: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0-13:</w:t>
      </w:r>
      <w:r>
        <w:rPr>
          <w:sz w:val="24"/>
          <w:szCs w:val="24"/>
        </w:rPr>
        <w:t xml:space="preserve">30.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здании администрации ЗАТО город Заозерск по адресу: 184310, Мурманская область, г. Заозерск, пер. Школьный, д. 1, приемная. График приёма: пн.-пт. 09:00-17:15, пт.</w:t>
      </w:r>
      <w:r>
        <w:rPr>
          <w:sz w:val="24"/>
          <w:szCs w:val="24"/>
        </w:rPr>
        <w:t xml:space="preserve"> 09:00-17:00 обед: 13:00-14:00;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здании администрации ЗАТО Александровск по адресу: 184682, РФ, Мурманская область, г. Снежногорск, ул. Флотская, д. 9, каб. № 308. График приёма: пн.-чт. 09:00-17:45, обед: 12:30-14:00, пт. 09:00-17:00, обед: 12:30-13:30;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здании администрации ЗАТО г. Североморск по адресу: 184600, Мурманская область, г. Североморск, ул. Ломоносова, д. 4, каб. № 1</w:t>
      </w:r>
      <w:r>
        <w:rPr>
          <w:sz w:val="24"/>
          <w:szCs w:val="24"/>
        </w:rPr>
        <w:t xml:space="preserve">9. График приёма: пн.-пт. 09:00-</w:t>
      </w:r>
      <w:r>
        <w:rPr>
          <w:sz w:val="24"/>
          <w:szCs w:val="24"/>
        </w:rPr>
        <w:t xml:space="preserve">17:00, обед: 13:00-14:00;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здании Комитета по развитию городского хозяйства города Мурманска по адресу: 183038, г. Мурманск, ул. Профсоюзов, д. 20, каб. № 311. График приёма: пн.-чт. 09:00-17:30, пт. 08:30-16:00, обед: 13:00-14:30;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здании администрации Ловозерского муниципального района по адресу: 184592, РФ, Мурманская область, с. Ловозеро, ул. Советская, д. 10, каб № 3. График приёма: пн.-пт. 09:00-17:00, обед: 1</w:t>
      </w:r>
      <w:r>
        <w:rPr>
          <w:sz w:val="24"/>
          <w:szCs w:val="24"/>
        </w:rPr>
        <w:t xml:space="preserve">3:00-14:00;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здании администрации ЗАТО г. Островной по адресу: 184640, РФ, Мурманская область, г. Островной, п. Жертв Интервенции, д. 1, в холле на 1-м этаже. График приёма: пн.-чт. 08:30-17:15, пт. 8:30-17:00, обед: 12:30-14:00.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0000ff" w:themeColor="hyperlink"/>
          <w:sz w:val="24"/>
          <w:szCs w:val="24"/>
          <w:u w:val="single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Прием замечаний, </w:t>
      </w:r>
      <w:r>
        <w:rPr>
          <w:sz w:val="24"/>
          <w:szCs w:val="24"/>
        </w:rPr>
        <w:t xml:space="preserve">комментариев и </w:t>
      </w:r>
      <w:r>
        <w:rPr>
          <w:sz w:val="24"/>
          <w:szCs w:val="24"/>
        </w:rPr>
        <w:t xml:space="preserve">предложений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объекту общественных обсуждений </w:t>
      </w:r>
      <w:r>
        <w:rPr>
          <w:sz w:val="24"/>
          <w:szCs w:val="24"/>
        </w:rPr>
        <w:t xml:space="preserve">от общественности и всех заинтересованных лиц </w:t>
      </w:r>
      <w:r>
        <w:rPr>
          <w:sz w:val="24"/>
          <w:szCs w:val="24"/>
        </w:rPr>
        <w:t xml:space="preserve">будет осуществляться по следующим адресам</w:t>
      </w:r>
      <w:r>
        <w:rPr>
          <w:sz w:val="24"/>
          <w:szCs w:val="24"/>
        </w:rPr>
        <w:t xml:space="preserve">:</w:t>
      </w:r>
      <w:r>
        <w:rPr>
          <w:color w:val="0000ff" w:themeColor="hyperlink"/>
          <w:sz w:val="24"/>
          <w:szCs w:val="24"/>
          <w:u w:val="single"/>
        </w:rPr>
      </w:r>
      <w:r>
        <w:rPr>
          <w:color w:val="0000ff" w:themeColor="hyperlink"/>
          <w:sz w:val="24"/>
          <w:szCs w:val="24"/>
          <w:u w:val="single"/>
        </w:rPr>
      </w:r>
    </w:p>
    <w:p>
      <w:pPr>
        <w:ind w:firstLine="709"/>
        <w:jc w:val="both"/>
        <w:widowControl w:val="off"/>
        <w:rPr>
          <w:color w:val="0000ff" w:themeColor="hyperlink"/>
          <w:sz w:val="24"/>
          <w:szCs w:val="24"/>
          <w:u w:val="single"/>
        </w:rPr>
      </w:pPr>
      <w:r>
        <w:rPr>
          <w:color w:val="0000ff" w:themeColor="hyperlink"/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бумажном носителе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путем заполнения опросных листов</w:t>
      </w:r>
      <w:r>
        <w:rPr>
          <w:color w:val="auto"/>
          <w:sz w:val="24"/>
          <w:szCs w:val="24"/>
        </w:rPr>
        <w:t xml:space="preserve"> (приложение № 2 к настоящему постановлению)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течение всего срока общественных обсуждений </w:t>
      </w:r>
      <w:r>
        <w:rPr>
          <w:color w:val="auto"/>
          <w:sz w:val="24"/>
          <w:szCs w:val="24"/>
        </w:rPr>
        <w:t xml:space="preserve">(с </w:t>
      </w:r>
      <w:r>
        <w:rPr>
          <w:color w:val="auto"/>
          <w:sz w:val="24"/>
          <w:szCs w:val="24"/>
        </w:rPr>
        <w:t xml:space="preserve">05 июня 2024</w:t>
      </w:r>
      <w:r>
        <w:rPr>
          <w:color w:val="auto"/>
          <w:sz w:val="24"/>
          <w:szCs w:val="24"/>
        </w:rPr>
        <w:t xml:space="preserve"> по </w:t>
      </w:r>
      <w:r>
        <w:rPr>
          <w:color w:val="auto"/>
          <w:sz w:val="24"/>
          <w:szCs w:val="24"/>
        </w:rPr>
        <w:t xml:space="preserve">05 июля 2024</w:t>
      </w:r>
      <w:r>
        <w:rPr>
          <w:color w:val="auto"/>
          <w:sz w:val="24"/>
          <w:szCs w:val="24"/>
        </w:rPr>
        <w:t xml:space="preserve"> включительно) </w:t>
      </w:r>
      <w:r>
        <w:rPr>
          <w:color w:val="auto"/>
          <w:sz w:val="24"/>
          <w:szCs w:val="24"/>
        </w:rPr>
        <w:t xml:space="preserve">или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внесения записей в журнал учета замечаний и предложений общественности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начиная со дня размещения материалов и</w:t>
      </w:r>
      <w:r>
        <w:rPr>
          <w:color w:val="auto"/>
          <w:sz w:val="24"/>
          <w:szCs w:val="24"/>
        </w:rPr>
        <w:t xml:space="preserve"> в течение</w:t>
      </w:r>
      <w:r>
        <w:rPr>
          <w:color w:val="auto"/>
          <w:sz w:val="24"/>
          <w:szCs w:val="24"/>
        </w:rPr>
        <w:t xml:space="preserve"> 10 календарных дней после окончания срока общественных обсуждений </w:t>
      </w:r>
      <w:r>
        <w:rPr>
          <w:color w:val="auto"/>
          <w:sz w:val="24"/>
          <w:szCs w:val="24"/>
        </w:rPr>
        <w:t xml:space="preserve">(</w:t>
      </w:r>
      <w:r>
        <w:rPr>
          <w:color w:val="auto"/>
          <w:sz w:val="24"/>
          <w:szCs w:val="24"/>
        </w:rPr>
        <w:t xml:space="preserve">с </w:t>
      </w:r>
      <w:r>
        <w:rPr>
          <w:color w:val="auto"/>
          <w:sz w:val="24"/>
          <w:szCs w:val="24"/>
        </w:rPr>
        <w:t xml:space="preserve">05 июня 2024</w:t>
      </w:r>
      <w:r>
        <w:rPr>
          <w:color w:val="auto"/>
          <w:sz w:val="24"/>
          <w:szCs w:val="24"/>
        </w:rPr>
        <w:t xml:space="preserve"> по </w:t>
      </w:r>
      <w:r>
        <w:rPr>
          <w:color w:val="auto"/>
          <w:sz w:val="24"/>
          <w:szCs w:val="24"/>
        </w:rPr>
        <w:t xml:space="preserve">16 июля 2024</w:t>
      </w:r>
      <w:r>
        <w:rPr>
          <w:color w:val="auto"/>
          <w:sz w:val="24"/>
          <w:szCs w:val="24"/>
        </w:rPr>
        <w:t xml:space="preserve"> включительно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в административном</w:t>
      </w:r>
      <w:r>
        <w:rPr>
          <w:sz w:val="24"/>
          <w:szCs w:val="24"/>
        </w:rPr>
        <w:t xml:space="preserve"> здании Печенгского муниципального округа по городу Заполярный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вышеуказанному </w:t>
      </w:r>
      <w:r>
        <w:rPr>
          <w:sz w:val="24"/>
          <w:szCs w:val="24"/>
        </w:rPr>
        <w:t xml:space="preserve">адресу</w:t>
      </w:r>
      <w:r>
        <w:rPr>
          <w:sz w:val="24"/>
          <w:szCs w:val="24"/>
        </w:rPr>
        <w:t xml:space="preserve">.</w:t>
      </w:r>
      <w:r>
        <w:rPr>
          <w:color w:val="0000ff" w:themeColor="hyperlink"/>
          <w:sz w:val="24"/>
          <w:szCs w:val="24"/>
          <w:u w:val="single"/>
        </w:rPr>
      </w:r>
      <w:r>
        <w:rPr>
          <w:color w:val="0000ff" w:themeColor="hyperlink"/>
          <w:sz w:val="24"/>
          <w:szCs w:val="24"/>
          <w:u w:val="single"/>
        </w:rPr>
      </w:r>
    </w:p>
    <w:p>
      <w:pPr>
        <w:ind w:firstLine="709"/>
        <w:jc w:val="both"/>
        <w:widowControl w:val="off"/>
        <w:rPr>
          <w:color w:val="0000ff" w:themeColor="hyperlink"/>
          <w:sz w:val="24"/>
          <w:szCs w:val="24"/>
          <w:u w:val="single"/>
        </w:rPr>
      </w:pPr>
      <w:r>
        <w:rPr>
          <w:color w:val="0000ff" w:themeColor="hyperlink"/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бумажном носителе – путем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внесения записей в журнал учета замечаний и предложений </w:t>
      </w:r>
      <w:r>
        <w:rPr>
          <w:sz w:val="24"/>
          <w:szCs w:val="24"/>
        </w:rPr>
        <w:t xml:space="preserve">общественности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05 июня 2024 по 16 июля 2024 включительно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зданиях администраций</w:t>
      </w:r>
      <w:r>
        <w:rPr>
          <w:sz w:val="24"/>
          <w:szCs w:val="24"/>
        </w:rPr>
        <w:t xml:space="preserve"> Кольского </w:t>
      </w:r>
      <w:r>
        <w:rPr>
          <w:sz w:val="24"/>
          <w:szCs w:val="24"/>
        </w:rPr>
        <w:t xml:space="preserve">муниципального района, ЗАТО</w:t>
      </w:r>
      <w:r>
        <w:rPr>
          <w:sz w:val="24"/>
          <w:szCs w:val="24"/>
        </w:rPr>
        <w:t xml:space="preserve"> город Заозерск, ЗАТО Александровск, ЗАТО г. Североморск, ЗАТО г. Островной,</w:t>
      </w:r>
      <w:r>
        <w:rPr>
          <w:sz w:val="24"/>
          <w:szCs w:val="24"/>
        </w:rPr>
        <w:t xml:space="preserve"> Ловозерского муниципального района, здании Комитета по развитию городского </w:t>
      </w:r>
      <w:r>
        <w:rPr>
          <w:sz w:val="24"/>
          <w:szCs w:val="24"/>
        </w:rPr>
        <w:t xml:space="preserve">хозяйства города - </w:t>
      </w:r>
      <w:r>
        <w:rPr>
          <w:sz w:val="24"/>
          <w:szCs w:val="24"/>
        </w:rPr>
        <w:t xml:space="preserve">героя </w:t>
      </w:r>
      <w:r>
        <w:rPr>
          <w:sz w:val="24"/>
          <w:szCs w:val="24"/>
        </w:rPr>
        <w:t xml:space="preserve">Мурманск по</w:t>
      </w:r>
      <w:r>
        <w:rPr>
          <w:sz w:val="24"/>
          <w:szCs w:val="24"/>
        </w:rPr>
        <w:t xml:space="preserve"> вышеуказанным адресам.</w:t>
      </w:r>
      <w:r>
        <w:rPr>
          <w:sz w:val="24"/>
          <w:szCs w:val="24"/>
        </w:rPr>
        <w:t xml:space="preserve"> </w:t>
      </w:r>
      <w:r>
        <w:rPr>
          <w:color w:val="0000ff" w:themeColor="hyperlink"/>
          <w:sz w:val="24"/>
          <w:szCs w:val="24"/>
          <w:u w:val="single"/>
        </w:rPr>
      </w:r>
      <w:r>
        <w:rPr>
          <w:color w:val="0000ff" w:themeColor="hyperlink"/>
          <w:sz w:val="24"/>
          <w:szCs w:val="24"/>
          <w:u w:val="single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Форма проведения общественных обсуждени</w:t>
      </w:r>
      <w:r>
        <w:rPr>
          <w:sz w:val="24"/>
          <w:szCs w:val="24"/>
        </w:rPr>
        <w:t xml:space="preserve">й:</w:t>
      </w:r>
      <w:r>
        <w:rPr>
          <w:sz w:val="24"/>
          <w:szCs w:val="24"/>
        </w:rPr>
        <w:t xml:space="preserve"> в форме опроса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0070c0"/>
          <w:sz w:val="24"/>
          <w:szCs w:val="24"/>
        </w:rPr>
      </w:pPr>
      <w:r>
        <w:rPr>
          <w:sz w:val="24"/>
          <w:szCs w:val="24"/>
        </w:rPr>
        <w:t xml:space="preserve">Форма предоставления замечаний, </w:t>
      </w:r>
      <w:r>
        <w:rPr>
          <w:sz w:val="24"/>
          <w:szCs w:val="24"/>
        </w:rPr>
        <w:t xml:space="preserve">комментариев и предложений</w:t>
      </w:r>
      <w:r>
        <w:rPr>
          <w:sz w:val="24"/>
          <w:szCs w:val="24"/>
        </w:rPr>
        <w:t xml:space="preserve"> – письменная</w:t>
      </w:r>
      <w:r>
        <w:rPr>
          <w:color w:val="auto"/>
          <w:sz w:val="24"/>
          <w:szCs w:val="24"/>
        </w:rPr>
        <w:t xml:space="preserve">.</w:t>
      </w:r>
      <w:r>
        <w:rPr>
          <w:color w:val="0070c0"/>
          <w:sz w:val="24"/>
          <w:szCs w:val="24"/>
        </w:rPr>
      </w:r>
      <w:r>
        <w:rPr>
          <w:color w:val="0070c0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 Настоящее постановление вступ</w:t>
      </w:r>
      <w:r>
        <w:rPr>
          <w:sz w:val="24"/>
          <w:szCs w:val="24"/>
        </w:rPr>
        <w:t xml:space="preserve">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опубликовать в</w:t>
      </w:r>
      <w:r>
        <w:rPr>
          <w:sz w:val="24"/>
          <w:szCs w:val="24"/>
        </w:rPr>
        <w:t xml:space="preserve"> газете «Печенга» и </w:t>
      </w:r>
      <w:r>
        <w:rPr>
          <w:sz w:val="24"/>
          <w:szCs w:val="24"/>
        </w:rPr>
        <w:t xml:space="preserve">разместить </w:t>
      </w:r>
      <w:r>
        <w:rPr>
          <w:sz w:val="24"/>
          <w:szCs w:val="24"/>
        </w:rPr>
        <w:t xml:space="preserve">на сайте Печенгского муниципального округа </w:t>
      </w:r>
      <w:r>
        <w:rPr>
          <w:sz w:val="24"/>
          <w:szCs w:val="24"/>
        </w:rPr>
        <w:t xml:space="preserve">h</w:t>
      </w:r>
      <w:r>
        <w:rPr>
          <w:sz w:val="24"/>
          <w:szCs w:val="24"/>
        </w:rPr>
        <w:t xml:space="preserve">ttps://pechengamr.gov-murman.ru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 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</w:pPr>
      <w:r>
        <w:t xml:space="preserve">Щукина Л.Я.</w:t>
      </w:r>
      <w:r>
        <w:t xml:space="preserve">, 6</w:t>
      </w:r>
      <w:r>
        <w:t xml:space="preserve">0718</w:t>
      </w:r>
      <w:r/>
    </w:p>
    <w:p>
      <w:pPr>
        <w:ind w:firstLine="5387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30.05.2024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893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комиссии по проведению общественных обсуждений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(в форме опроса</w:t>
      </w:r>
      <w:r>
        <w:rPr>
          <w:sz w:val="24"/>
          <w:szCs w:val="24"/>
        </w:rPr>
        <w:t xml:space="preserve">) на территории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250" w:type="dxa"/>
        <w:tblLook w:val="01E0" w:firstRow="1" w:lastRow="1" w:firstColumn="1" w:lastColumn="1" w:noHBand="0" w:noVBand="0"/>
      </w:tblPr>
      <w:tblGrid>
        <w:gridCol w:w="2552"/>
        <w:gridCol w:w="425"/>
        <w:gridCol w:w="6379"/>
      </w:tblGrid>
      <w:tr>
        <w:tblPrEx/>
        <w:trPr>
          <w:trHeight w:val="668"/>
        </w:trPr>
        <w:tc>
          <w:tcPr>
            <w:tcW w:w="25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40"/>
        </w:trPr>
        <w:tc>
          <w:tcPr>
            <w:tcW w:w="25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Стрелкова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Игоревна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pStyle w:val="833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33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сектором правовой работы юридического отдела администрации Печенгского муниципального округа, секретарь комиссии.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tcW w:w="25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82"/>
        </w:trPr>
        <w:tc>
          <w:tcPr>
            <w:tcW w:w="25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Смирнова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Анатольевна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менеджер </w:t>
            </w:r>
            <w:r>
              <w:rPr>
                <w:sz w:val="24"/>
                <w:szCs w:val="24"/>
              </w:rPr>
              <w:t xml:space="preserve">Управления ПБОТОС проекта Восток Ойл и шельфовых проектов Департамента ПБОТОС в РиД,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НГиКС ПАО </w:t>
            </w: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НК</w:t>
            </w:r>
            <w:r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 xml:space="preserve">Роснефть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/>
            <w:bookmarkStart w:id="1" w:name="_GoBack"/>
            <w:r/>
            <w:bookmarkEnd w:id="1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Павлова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Наталья Александровна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</w:t>
            </w:r>
            <w:r>
              <w:rPr>
                <w:color w:val="auto"/>
                <w:sz w:val="24"/>
                <w:szCs w:val="24"/>
              </w:rPr>
              <w:t xml:space="preserve"> отдела экологии и промышленной безопасности ООО «Арктический Научный Центр»;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Савицкая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Юлия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ведущий </w:t>
            </w:r>
            <w:r>
              <w:rPr>
                <w:color w:val="auto"/>
                <w:sz w:val="24"/>
                <w:szCs w:val="24"/>
              </w:rPr>
              <w:t xml:space="preserve">специалист отдела экологии и промышленной безопасности ООО «Арктический Научный Центр»;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1173"/>
        </w:trPr>
        <w:tc>
          <w:tcPr>
            <w:tcW w:w="25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Веверица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Варвара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pStyle w:val="833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33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омитета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начальник отдела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управлению имуществом администрации Пе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33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98"/>
        </w:trPr>
        <w:tc>
          <w:tcPr>
            <w:tcW w:w="25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Князева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Элеонора Геннадьевна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pStyle w:val="833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Пе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ченгского муниципального округа.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от 30.05.2024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893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Администрация Печенгского муниципального округа Мурманской области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i/>
        </w:rPr>
      </w:pPr>
      <w:r>
        <w:rPr>
          <w:i/>
        </w:rPr>
        <w:t xml:space="preserve">(наименование органа муниципального образования) </w:t>
      </w:r>
      <w:r>
        <w:rPr>
          <w:i/>
        </w:rPr>
      </w:r>
      <w:r>
        <w:rPr>
          <w:i/>
        </w:rPr>
      </w:r>
    </w:p>
    <w:p>
      <w:pPr>
        <w:jc w:val="center"/>
        <w:spacing w:line="36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360" w:lineRule="exact"/>
        <w:rPr>
          <w:rFonts w:eastAsia="Calibri"/>
        </w:rPr>
      </w:pPr>
      <w:r>
        <w:rPr>
          <w:b/>
          <w:sz w:val="24"/>
          <w:szCs w:val="24"/>
        </w:rPr>
        <w:t xml:space="preserve">ОПРОСНЫЙ ЛИСТ </w:t>
      </w:r>
      <w:r>
        <w:rPr>
          <w:rFonts w:eastAsia="Calibri"/>
          <w:b/>
          <w:bCs/>
          <w:sz w:val="24"/>
          <w:szCs w:val="24"/>
        </w:rPr>
        <w:t xml:space="preserve">№ </w:t>
      </w:r>
      <w:r>
        <w:rPr>
          <w:rFonts w:eastAsia="Calibri"/>
        </w:rPr>
        <w:t xml:space="preserve">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jc w:val="center"/>
        <w:rPr>
          <w:bCs/>
          <w:sz w:val="17"/>
          <w:szCs w:val="17"/>
        </w:rPr>
      </w:pPr>
      <w:r>
        <w:rPr>
          <w:bCs/>
          <w:sz w:val="17"/>
          <w:szCs w:val="17"/>
        </w:rPr>
        <w:t xml:space="preserve">                                                        (присваивается при регистрации)</w:t>
      </w:r>
      <w:r>
        <w:rPr>
          <w:bCs/>
          <w:sz w:val="17"/>
          <w:szCs w:val="17"/>
        </w:rPr>
      </w:r>
      <w:r>
        <w:rPr>
          <w:bCs/>
          <w:sz w:val="17"/>
          <w:szCs w:val="17"/>
        </w:rPr>
      </w:r>
    </w:p>
    <w:p>
      <w:pPr>
        <w:jc w:val="center"/>
        <w:widowControl w:val="off"/>
        <w:rPr>
          <w:b/>
          <w:sz w:val="23"/>
          <w:szCs w:val="23"/>
          <w:highlight w:val="yellow"/>
        </w:rPr>
      </w:pPr>
      <w:r>
        <w:rPr>
          <w:b/>
          <w:sz w:val="23"/>
          <w:szCs w:val="23"/>
          <w:highlight w:val="yellow"/>
        </w:rPr>
      </w:r>
      <w:r>
        <w:rPr>
          <w:b/>
          <w:sz w:val="23"/>
          <w:szCs w:val="23"/>
          <w:highlight w:val="yellow"/>
        </w:rPr>
      </w:r>
      <w:r>
        <w:rPr>
          <w:b/>
          <w:sz w:val="23"/>
          <w:szCs w:val="23"/>
          <w:highlight w:val="yellow"/>
        </w:rPr>
      </w:r>
    </w:p>
    <w:p>
      <w:pPr>
        <w:jc w:val="center"/>
        <w:widowControl w:val="off"/>
        <w:rPr>
          <w:rFonts w:eastAsia="Calibri"/>
          <w:sz w:val="24"/>
          <w:szCs w:val="24"/>
        </w:rPr>
      </w:pPr>
      <w:r>
        <w:rPr>
          <w:b/>
          <w:sz w:val="22"/>
          <w:szCs w:val="22"/>
        </w:rPr>
        <w:t xml:space="preserve">Общественные обсуждения объекта государственной экологической экспертизы –</w:t>
      </w:r>
      <w:r>
        <w:rPr>
          <w:sz w:val="24"/>
          <w:szCs w:val="24"/>
        </w:rPr>
        <w:t xml:space="preserve"> </w:t>
      </w:r>
      <w:r>
        <w:rPr>
          <w:b/>
          <w:sz w:val="22"/>
          <w:szCs w:val="22"/>
        </w:rPr>
        <w:t xml:space="preserve">проект технической документации на новые вещества, которые могут поступать в окружающую среду «Микробные препараты «ОКЕАНИДА» (формы </w:t>
      </w:r>
      <w:r>
        <w:rPr>
          <w:b/>
          <w:sz w:val="22"/>
          <w:szCs w:val="22"/>
          <w:lang w:val="en-US"/>
        </w:rPr>
        <w:t xml:space="preserve">ARC</w:t>
      </w:r>
      <w:r>
        <w:rPr>
          <w:b/>
          <w:sz w:val="22"/>
          <w:szCs w:val="22"/>
        </w:rPr>
        <w:t xml:space="preserve">-42, </w:t>
      </w:r>
      <w:r>
        <w:rPr>
          <w:b/>
          <w:sz w:val="22"/>
          <w:szCs w:val="22"/>
          <w:lang w:val="en-US"/>
        </w:rPr>
        <w:t xml:space="preserve">ARC</w:t>
      </w:r>
      <w:r>
        <w:rPr>
          <w:b/>
          <w:sz w:val="22"/>
          <w:szCs w:val="22"/>
        </w:rPr>
        <w:t xml:space="preserve">-51, </w:t>
      </w:r>
      <w:r>
        <w:rPr>
          <w:b/>
          <w:sz w:val="22"/>
          <w:szCs w:val="22"/>
          <w:lang w:val="en-US"/>
        </w:rPr>
        <w:t xml:space="preserve">ARC</w:t>
      </w:r>
      <w:r>
        <w:rPr>
          <w:b/>
          <w:sz w:val="22"/>
          <w:szCs w:val="22"/>
        </w:rPr>
        <w:t xml:space="preserve">-52) для утилизации углеводородных загрязнений в морях арктического региона», включая предварительные материалы оценки воздействия на окружающую среду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spacing w:line="276" w:lineRule="auto"/>
        <w:rPr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  <w:t xml:space="preserve">1. Информация об участнике опроса (физическое лицо или представитель организации)</w:t>
      </w:r>
      <w:r>
        <w:rPr>
          <w:b/>
          <w:sz w:val="21"/>
          <w:szCs w:val="21"/>
        </w:rPr>
      </w:r>
      <w:r>
        <w:rPr>
          <w:b/>
          <w:sz w:val="21"/>
          <w:szCs w:val="21"/>
        </w:rPr>
      </w:r>
    </w:p>
    <w:p>
      <w:pPr>
        <w:ind w:firstLine="709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</w:r>
      <w:r>
        <w:rPr>
          <w:rFonts w:eastAsia="Calibri"/>
          <w:sz w:val="21"/>
          <w:szCs w:val="21"/>
        </w:rPr>
      </w:r>
      <w:r>
        <w:rPr>
          <w:rFonts w:eastAsia="Calibri"/>
          <w:sz w:val="21"/>
          <w:szCs w:val="21"/>
        </w:rPr>
      </w:r>
    </w:p>
    <w:p>
      <w:pPr>
        <w:ind w:right="-1"/>
        <w:spacing w:before="100"/>
        <w:rPr>
          <w:bCs/>
          <w:sz w:val="22"/>
          <w:szCs w:val="22"/>
        </w:rPr>
      </w:pPr>
      <w:r>
        <w:rPr>
          <w:b/>
          <w:bCs/>
          <w:sz w:val="21"/>
          <w:szCs w:val="21"/>
        </w:rPr>
        <w:t xml:space="preserve">1.1 Фамилия, имя, отчество (при наличии) участника опроса</w:t>
      </w:r>
      <w:r>
        <w:rPr>
          <w:rFonts w:eastAsia="Calibri"/>
          <w:b/>
          <w:sz w:val="21"/>
          <w:szCs w:val="21"/>
        </w:rPr>
        <w:t xml:space="preserve">:</w:t>
      </w:r>
      <w:r>
        <w:rPr>
          <w:b/>
          <w:i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____________________________________________________________</w:t>
      </w:r>
      <w:r>
        <w:rPr>
          <w:bCs/>
          <w:sz w:val="22"/>
          <w:szCs w:val="22"/>
        </w:rPr>
        <w:t xml:space="preserve">_________</w:t>
      </w:r>
      <w:r>
        <w:rPr>
          <w:bCs/>
          <w:sz w:val="22"/>
          <w:szCs w:val="22"/>
        </w:rPr>
        <w:t xml:space="preserve">________________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right="-1"/>
        <w:spacing w:before="10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_____________________________________________________________________</w:t>
      </w:r>
      <w:r>
        <w:rPr>
          <w:bCs/>
          <w:sz w:val="22"/>
          <w:szCs w:val="22"/>
        </w:rPr>
        <w:t xml:space="preserve">_________</w:t>
      </w:r>
      <w:r>
        <w:rPr>
          <w:bCs/>
          <w:sz w:val="22"/>
          <w:szCs w:val="22"/>
        </w:rPr>
        <w:t xml:space="preserve">_______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right="-1"/>
        <w:spacing w:before="10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____________________________________________________________________________</w:t>
      </w:r>
      <w:r>
        <w:rPr>
          <w:bCs/>
          <w:sz w:val="22"/>
          <w:szCs w:val="22"/>
        </w:rPr>
        <w:t xml:space="preserve">_________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spacing w:before="100" w:line="276" w:lineRule="auto"/>
        <w:rPr>
          <w:rFonts w:eastAsia="Calibri"/>
          <w:sz w:val="21"/>
          <w:szCs w:val="21"/>
        </w:rPr>
      </w:pPr>
      <w:r>
        <w:rPr>
          <w:b/>
          <w:bCs/>
          <w:sz w:val="21"/>
          <w:szCs w:val="21"/>
        </w:rPr>
        <w:t xml:space="preserve">1.2. Адрес места жительства участника опроса:</w:t>
      </w:r>
      <w:r>
        <w:rPr>
          <w:rFonts w:eastAsia="Calibri"/>
          <w:sz w:val="21"/>
          <w:szCs w:val="21"/>
        </w:rPr>
      </w:r>
      <w:r>
        <w:rPr>
          <w:rFonts w:eastAsia="Calibri"/>
          <w:sz w:val="21"/>
          <w:szCs w:val="21"/>
        </w:rPr>
      </w:r>
    </w:p>
    <w:p>
      <w:pPr>
        <w:spacing w:before="100" w:line="276" w:lineRule="auto"/>
        <w:rPr>
          <w:sz w:val="22"/>
          <w:szCs w:val="22"/>
        </w:rPr>
      </w:pPr>
      <w:r>
        <w:rPr>
          <w:bCs/>
          <w:sz w:val="22"/>
          <w:szCs w:val="22"/>
        </w:rPr>
        <w:t xml:space="preserve">___________________________________________________________________</w:t>
      </w:r>
      <w:r>
        <w:rPr>
          <w:bCs/>
          <w:sz w:val="22"/>
          <w:szCs w:val="22"/>
        </w:rPr>
        <w:t xml:space="preserve">_________</w:t>
      </w:r>
      <w:r>
        <w:rPr>
          <w:bCs/>
          <w:sz w:val="22"/>
          <w:szCs w:val="22"/>
        </w:rPr>
        <w:t xml:space="preserve">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spacing w:before="100" w:line="276" w:lineRule="auto"/>
        <w:rPr>
          <w:sz w:val="22"/>
          <w:szCs w:val="22"/>
        </w:rPr>
      </w:pPr>
      <w:r>
        <w:rPr>
          <w:bCs/>
          <w:sz w:val="22"/>
          <w:szCs w:val="22"/>
        </w:rPr>
        <w:t xml:space="preserve">_______________________________________________________________________</w:t>
      </w:r>
      <w:r>
        <w:rPr>
          <w:bCs/>
          <w:sz w:val="22"/>
          <w:szCs w:val="22"/>
        </w:rPr>
        <w:t xml:space="preserve">_________</w:t>
      </w:r>
      <w:r>
        <w:rPr>
          <w:bCs/>
          <w:sz w:val="22"/>
          <w:szCs w:val="22"/>
        </w:rPr>
        <w:t xml:space="preserve">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spacing w:before="100"/>
        <w:rPr>
          <w:sz w:val="22"/>
          <w:szCs w:val="22"/>
        </w:rPr>
      </w:pPr>
      <w:r>
        <w:rPr>
          <w:b/>
          <w:bCs/>
          <w:sz w:val="21"/>
          <w:szCs w:val="21"/>
        </w:rPr>
        <w:t xml:space="preserve">1.3. Контактные данные (телефон, адрес электронной почты):</w:t>
      </w:r>
      <w:r>
        <w:rPr>
          <w:bCs/>
          <w:sz w:val="22"/>
          <w:szCs w:val="22"/>
        </w:rPr>
        <w:t xml:space="preserve"> ______________________________________________________________________</w:t>
      </w:r>
      <w:r>
        <w:rPr>
          <w:bCs/>
          <w:sz w:val="22"/>
          <w:szCs w:val="22"/>
        </w:rPr>
        <w:t xml:space="preserve">_________</w:t>
      </w:r>
      <w:r>
        <w:rPr>
          <w:bCs/>
          <w:sz w:val="22"/>
          <w:szCs w:val="22"/>
        </w:rPr>
        <w:t xml:space="preserve">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jc w:val="both"/>
        <w:spacing w:before="100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</w:t>
      </w:r>
      <w:r>
        <w:rPr>
          <w:sz w:val="22"/>
          <w:szCs w:val="22"/>
        </w:rPr>
        <w:t xml:space="preserve">_____</w:t>
      </w:r>
      <w:r>
        <w:rPr>
          <w:sz w:val="22"/>
          <w:szCs w:val="22"/>
        </w:rPr>
        <w:t xml:space="preserve">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spacing w:before="100"/>
        <w:rPr>
          <w:sz w:val="22"/>
          <w:szCs w:val="22"/>
        </w:rPr>
      </w:pPr>
      <w:r>
        <w:rPr>
          <w:b/>
          <w:bCs/>
          <w:sz w:val="21"/>
          <w:szCs w:val="21"/>
        </w:rPr>
        <w:t xml:space="preserve">1.4. Наименование организации, адрес местонахождения, телефон:</w:t>
      </w:r>
      <w:r>
        <w:rPr>
          <w:bCs/>
          <w:sz w:val="22"/>
          <w:szCs w:val="22"/>
        </w:rPr>
        <w:t xml:space="preserve"> ___________________________________________________________________________</w:t>
      </w:r>
      <w:r>
        <w:rPr>
          <w:bCs/>
          <w:sz w:val="22"/>
          <w:szCs w:val="22"/>
        </w:rPr>
        <w:t xml:space="preserve">_________</w:t>
      </w:r>
      <w:r>
        <w:rPr>
          <w:bCs/>
          <w:sz w:val="22"/>
          <w:szCs w:val="22"/>
        </w:rPr>
        <w:t xml:space="preserve">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"/>
        <w:jc w:val="both"/>
        <w:spacing w:before="100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</w:t>
      </w:r>
      <w:r>
        <w:rPr>
          <w:sz w:val="22"/>
          <w:szCs w:val="22"/>
        </w:rPr>
        <w:t xml:space="preserve">____</w:t>
      </w:r>
      <w:r>
        <w:rPr>
          <w:sz w:val="22"/>
          <w:szCs w:val="22"/>
        </w:rPr>
        <w:t xml:space="preserve">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rFonts w:eastAsia="Calibri"/>
          <w:sz w:val="17"/>
          <w:szCs w:val="17"/>
        </w:rPr>
      </w:pPr>
      <w:r>
        <w:rPr>
          <w:rFonts w:eastAsia="Calibri"/>
          <w:sz w:val="17"/>
          <w:szCs w:val="17"/>
        </w:rPr>
        <w:t xml:space="preserve">(заполняется, если участник опроса представляет организацию)</w:t>
      </w:r>
      <w:r>
        <w:rPr>
          <w:rFonts w:eastAsia="Calibri"/>
          <w:sz w:val="17"/>
          <w:szCs w:val="17"/>
        </w:rPr>
      </w:r>
      <w:r>
        <w:rPr>
          <w:rFonts w:eastAsia="Calibri"/>
          <w:sz w:val="17"/>
          <w:szCs w:val="17"/>
        </w:rPr>
      </w:r>
    </w:p>
    <w:p>
      <w:pPr>
        <w:spacing w:line="360" w:lineRule="auto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</w:p>
    <w:p>
      <w:pPr>
        <w:spacing w:line="360" w:lineRule="auto"/>
        <w:rPr>
          <w:rFonts w:eastAsia="Calibri"/>
          <w:sz w:val="21"/>
          <w:szCs w:val="21"/>
        </w:rPr>
      </w:pPr>
      <w:r>
        <w:rPr>
          <w:rFonts w:eastAsia="Calibri"/>
          <w:b/>
          <w:sz w:val="21"/>
          <w:szCs w:val="21"/>
        </w:rPr>
        <w:t xml:space="preserve">2. Вопросы, выносимые на общественные обсуждения</w:t>
      </w:r>
      <w:r>
        <w:rPr>
          <w:rFonts w:eastAsia="Calibri"/>
          <w:sz w:val="21"/>
          <w:szCs w:val="21"/>
        </w:rPr>
      </w:r>
      <w:r>
        <w:rPr>
          <w:rFonts w:eastAsia="Calibri"/>
          <w:sz w:val="21"/>
          <w:szCs w:val="21"/>
        </w:rPr>
      </w:r>
    </w:p>
    <w:tbl>
      <w:tblPr>
        <w:tblStyle w:val="850"/>
        <w:tblW w:w="9923" w:type="dxa"/>
        <w:tblInd w:w="-5" w:type="dxa"/>
        <w:tblLook w:val="04A0" w:firstRow="1" w:lastRow="0" w:firstColumn="1" w:lastColumn="0" w:noHBand="0" w:noVBand="1"/>
      </w:tblPr>
      <w:tblGrid>
        <w:gridCol w:w="851"/>
        <w:gridCol w:w="6804"/>
        <w:gridCol w:w="1134"/>
        <w:gridCol w:w="1134"/>
      </w:tblGrid>
      <w:tr>
        <w:tblPrEx/>
        <w:trPr>
          <w:trHeight w:val="510"/>
        </w:trPr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1"/>
                <w:szCs w:val="21"/>
              </w:rPr>
            </w:pPr>
            <w:r>
              <w:rPr>
                <w:rFonts w:eastAsia="Calibri"/>
                <w:b/>
                <w:sz w:val="21"/>
                <w:szCs w:val="21"/>
              </w:rPr>
              <w:t xml:space="preserve">№ п/п</w:t>
            </w:r>
            <w:r>
              <w:rPr>
                <w:rFonts w:eastAsia="Calibri"/>
                <w:b/>
                <w:sz w:val="21"/>
                <w:szCs w:val="21"/>
              </w:rPr>
            </w:r>
            <w:r>
              <w:rPr>
                <w:rFonts w:eastAsia="Calibri"/>
                <w:b/>
                <w:sz w:val="21"/>
                <w:szCs w:val="21"/>
              </w:rPr>
            </w:r>
          </w:p>
        </w:tc>
        <w:tc>
          <w:tcPr>
            <w:tcW w:w="6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1"/>
                <w:szCs w:val="21"/>
              </w:rPr>
            </w:pPr>
            <w:r>
              <w:rPr>
                <w:rFonts w:eastAsia="Calibri"/>
                <w:b/>
                <w:sz w:val="21"/>
                <w:szCs w:val="21"/>
              </w:rPr>
              <w:t xml:space="preserve">Вопрос</w:t>
            </w:r>
            <w:r>
              <w:rPr>
                <w:rFonts w:eastAsia="Calibri"/>
                <w:b/>
                <w:sz w:val="21"/>
                <w:szCs w:val="21"/>
              </w:rPr>
            </w:r>
            <w:r>
              <w:rPr>
                <w:rFonts w:eastAsia="Calibri"/>
                <w:b/>
                <w:sz w:val="21"/>
                <w:szCs w:val="2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1"/>
                <w:szCs w:val="21"/>
              </w:rPr>
            </w:pPr>
            <w:r>
              <w:rPr>
                <w:rFonts w:eastAsia="Calibri"/>
                <w:b/>
                <w:sz w:val="21"/>
                <w:szCs w:val="21"/>
              </w:rPr>
              <w:t xml:space="preserve">Да</w:t>
            </w:r>
            <w:r>
              <w:rPr>
                <w:rFonts w:eastAsia="Calibri"/>
                <w:b/>
                <w:sz w:val="21"/>
                <w:szCs w:val="21"/>
              </w:rPr>
            </w:r>
            <w:r>
              <w:rPr>
                <w:rFonts w:eastAsia="Calibri"/>
                <w:b/>
                <w:sz w:val="21"/>
                <w:szCs w:val="2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1"/>
                <w:szCs w:val="21"/>
              </w:rPr>
            </w:pPr>
            <w:r>
              <w:rPr>
                <w:rFonts w:eastAsia="Calibri"/>
                <w:b/>
                <w:sz w:val="21"/>
                <w:szCs w:val="21"/>
              </w:rPr>
              <w:t xml:space="preserve">Нет</w:t>
            </w:r>
            <w:r>
              <w:rPr>
                <w:rFonts w:eastAsia="Calibri"/>
                <w:b/>
                <w:sz w:val="21"/>
                <w:szCs w:val="21"/>
              </w:rPr>
            </w:r>
            <w:r>
              <w:rPr>
                <w:rFonts w:eastAsia="Calibri"/>
                <w:b/>
                <w:sz w:val="21"/>
                <w:szCs w:val="21"/>
              </w:rPr>
            </w:r>
          </w:p>
        </w:tc>
      </w:tr>
      <w:tr>
        <w:tblPrEx/>
        <w:trPr>
          <w:trHeight w:val="510"/>
        </w:trPr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  <w:t xml:space="preserve">2.1</w:t>
            </w: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</w:p>
        </w:tc>
        <w:tc>
          <w:tcPr>
            <w:tcW w:w="6804" w:type="dxa"/>
            <w:vAlign w:val="center"/>
            <w:textDirection w:val="lrTb"/>
            <w:noWrap w:val="false"/>
          </w:tcPr>
          <w:p>
            <w:pPr>
              <w:spacing w:before="40" w:after="40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  <w:t xml:space="preserve">Ознакомились ли Вы с объектом общественных обсуждений, </w:t>
            </w:r>
            <w:r>
              <w:rPr>
                <w:sz w:val="22"/>
              </w:rPr>
              <w:t xml:space="preserve">включая предварительные материалы ОВОС</w:t>
            </w:r>
            <w:r>
              <w:rPr>
                <w:rFonts w:eastAsia="Calibri"/>
                <w:sz w:val="21"/>
                <w:szCs w:val="21"/>
              </w:rPr>
              <w:t xml:space="preserve">?</w:t>
            </w: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</w:p>
        </w:tc>
      </w:tr>
      <w:tr>
        <w:tblPrEx/>
        <w:trPr>
          <w:trHeight w:val="493"/>
        </w:trPr>
        <w:tc>
          <w:tcPr>
            <w:tcBorders>
              <w:bottom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  <w:t xml:space="preserve">2.2</w:t>
            </w: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</w:p>
        </w:tc>
        <w:tc>
          <w:tcPr>
            <w:tcBorders>
              <w:bottom w:val="single" w:color="auto" w:sz="4" w:space="0"/>
            </w:tcBorders>
            <w:tcW w:w="6804" w:type="dxa"/>
            <w:vAlign w:val="center"/>
            <w:textDirection w:val="lrTb"/>
            <w:noWrap w:val="false"/>
          </w:tcPr>
          <w:p>
            <w:pPr>
              <w:spacing w:before="40" w:after="40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  <w:t xml:space="preserve">Есть ли у Вас замечания, предложения, комментарии к документации, вынесенной на общественные обсуждения?</w:t>
            </w: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eastAsia="Calibri"/>
                <w:sz w:val="21"/>
                <w:szCs w:val="21"/>
              </w:rPr>
            </w:pP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  <w:r>
              <w:rPr>
                <w:rFonts w:eastAsia="Calibri"/>
                <w:sz w:val="21"/>
                <w:szCs w:val="21"/>
              </w:rPr>
            </w:r>
          </w:p>
        </w:tc>
      </w:tr>
    </w:tbl>
    <w:p>
      <w:pPr>
        <w:jc w:val="both"/>
        <w:spacing w:line="360" w:lineRule="auto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</w:p>
    <w:p>
      <w:pPr>
        <w:jc w:val="both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  <w:t xml:space="preserve">3. З</w:t>
      </w:r>
      <w:r>
        <w:rPr>
          <w:b/>
          <w:sz w:val="21"/>
          <w:szCs w:val="21"/>
        </w:rPr>
        <w:t xml:space="preserve">амечания, предложения, комментарии участника </w:t>
      </w:r>
      <w:r>
        <w:rPr>
          <w:b/>
          <w:iCs/>
          <w:spacing w:val="2"/>
          <w:sz w:val="21"/>
          <w:szCs w:val="21"/>
        </w:rPr>
        <w:t xml:space="preserve">опроса</w:t>
      </w:r>
      <w:r>
        <w:rPr>
          <w:b/>
          <w:sz w:val="21"/>
          <w:szCs w:val="21"/>
        </w:rPr>
        <w:t xml:space="preserve"> </w:t>
      </w:r>
      <w:r>
        <w:rPr>
          <w:rFonts w:eastAsia="Calibri"/>
          <w:b/>
          <w:sz w:val="21"/>
          <w:szCs w:val="21"/>
        </w:rPr>
        <w:t xml:space="preserve">по объекту общественных обсуждений (заполняется при ответе «да» на вопрос № 2.2 </w:t>
      </w:r>
      <w:r>
        <w:rPr>
          <w:b/>
          <w:bCs/>
          <w:spacing w:val="4"/>
          <w:sz w:val="21"/>
          <w:szCs w:val="21"/>
        </w:rPr>
        <w:t xml:space="preserve">или оформляется в виде приложения к опросному листу на отдельных листах</w:t>
      </w:r>
      <w:r>
        <w:rPr>
          <w:rFonts w:eastAsia="Calibri"/>
          <w:b/>
          <w:sz w:val="21"/>
          <w:szCs w:val="21"/>
        </w:rPr>
        <w:t xml:space="preserve">) </w:t>
      </w: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</w:p>
    <w:p>
      <w:pPr>
        <w:jc w:val="both"/>
        <w:spacing w:line="324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____________________________________________________________________________________</w:t>
      </w:r>
      <w:r>
        <w:rPr>
          <w:rFonts w:eastAsia="Calibri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Calibri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jc w:val="both"/>
        <w:spacing w:line="324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  <w:t xml:space="preserve">_____________________________________________________________________________________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jc w:val="both"/>
        <w:spacing w:line="324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  <w:t xml:space="preserve">_____________________________________________________________________________________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jc w:val="both"/>
        <w:spacing w:line="324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  <w:t xml:space="preserve">_____________________________________________________________________________________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jc w:val="both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  <w:t xml:space="preserve">4. Дополнительное место для изложения в свободной форме мнения участника опроса по объекту общественных обсуждений (иные вопросы, замечания, пожелания, предложения, комментарии)</w:t>
      </w: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</w:p>
    <w:p>
      <w:pPr>
        <w:jc w:val="both"/>
        <w:spacing w:before="100" w:line="324" w:lineRule="auto"/>
        <w:rPr>
          <w:b/>
          <w:iCs/>
          <w:spacing w:val="2"/>
          <w:sz w:val="22"/>
          <w:szCs w:val="22"/>
        </w:rPr>
      </w:pPr>
      <w:r>
        <w:rPr>
          <w:rFonts w:eastAsia="Calibri"/>
          <w:sz w:val="22"/>
          <w:szCs w:val="22"/>
        </w:rPr>
        <w:t xml:space="preserve">___________________________________________________________________________________</w:t>
      </w:r>
      <w:r>
        <w:rPr>
          <w:rFonts w:eastAsia="Calibri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Calibri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iCs/>
          <w:spacing w:val="2"/>
          <w:sz w:val="22"/>
          <w:szCs w:val="22"/>
        </w:rPr>
      </w:r>
      <w:r>
        <w:rPr>
          <w:b/>
          <w:iCs/>
          <w:spacing w:val="2"/>
          <w:sz w:val="22"/>
          <w:szCs w:val="22"/>
        </w:rPr>
      </w:r>
    </w:p>
    <w:p>
      <w:pPr>
        <w:jc w:val="both"/>
        <w:spacing w:line="360" w:lineRule="auto"/>
        <w:shd w:val="clear" w:color="auto" w:fill="ffffff"/>
        <w:widowControl w:val="off"/>
        <w:rPr>
          <w:b/>
          <w:iCs/>
          <w:spacing w:val="2"/>
          <w:sz w:val="22"/>
          <w:szCs w:val="22"/>
        </w:rPr>
      </w:pPr>
      <w:r>
        <w:rPr>
          <w:b/>
          <w:iCs/>
          <w:spacing w:val="2"/>
          <w:sz w:val="22"/>
          <w:szCs w:val="22"/>
        </w:rPr>
      </w:r>
      <w:r>
        <w:rPr>
          <w:b/>
          <w:iCs/>
          <w:spacing w:val="2"/>
          <w:sz w:val="22"/>
          <w:szCs w:val="22"/>
        </w:rPr>
      </w:r>
      <w:r>
        <w:rPr>
          <w:b/>
          <w:iCs/>
          <w:spacing w:val="2"/>
          <w:sz w:val="22"/>
          <w:szCs w:val="22"/>
        </w:rPr>
      </w:r>
    </w:p>
    <w:p>
      <w:pPr>
        <w:jc w:val="both"/>
        <w:shd w:val="clear" w:color="auto" w:fill="ffffff"/>
        <w:widowControl w:val="off"/>
        <w:rPr>
          <w:b/>
          <w:spacing w:val="-3"/>
          <w:sz w:val="21"/>
          <w:szCs w:val="21"/>
        </w:rPr>
      </w:pPr>
      <w:r>
        <w:rPr>
          <w:b/>
          <w:iCs/>
          <w:spacing w:val="-3"/>
          <w:sz w:val="21"/>
          <w:szCs w:val="21"/>
        </w:rPr>
        <w:t xml:space="preserve">Прилож</w:t>
      </w:r>
      <w:r>
        <w:rPr>
          <w:b/>
          <w:iCs/>
          <w:spacing w:val="-3"/>
          <w:sz w:val="21"/>
          <w:szCs w:val="21"/>
        </w:rPr>
        <w:t xml:space="preserve">ение к опросному листу (оформляется в свободной форме при наличии у участника опроса необходимости дополнительного изложения замечаний, предложений, комментариев на отдельных листах, с указанием количества листов и подписью участника опроса) на ________ л.</w:t>
      </w:r>
      <w:r>
        <w:rPr>
          <w:b/>
          <w:spacing w:val="-3"/>
          <w:sz w:val="21"/>
          <w:szCs w:val="21"/>
        </w:rPr>
      </w:r>
      <w:r>
        <w:rPr>
          <w:b/>
          <w:spacing w:val="-3"/>
          <w:sz w:val="21"/>
          <w:szCs w:val="21"/>
        </w:rPr>
      </w:r>
    </w:p>
    <w:p>
      <w:pPr>
        <w:shd w:val="clear" w:color="auto" w:fill="ffffff"/>
        <w:widowControl w:val="off"/>
        <w:rPr>
          <w:iCs/>
          <w:spacing w:val="2"/>
          <w:sz w:val="22"/>
          <w:szCs w:val="22"/>
        </w:rPr>
      </w:pPr>
      <w:r>
        <w:rPr>
          <w:iCs/>
          <w:spacing w:val="2"/>
          <w:sz w:val="22"/>
          <w:szCs w:val="22"/>
        </w:rPr>
      </w:r>
      <w:r>
        <w:rPr>
          <w:iCs/>
          <w:spacing w:val="2"/>
          <w:sz w:val="22"/>
          <w:szCs w:val="22"/>
        </w:rPr>
      </w:r>
      <w:r>
        <w:rPr>
          <w:iCs/>
          <w:spacing w:val="2"/>
          <w:sz w:val="22"/>
          <w:szCs w:val="22"/>
        </w:rPr>
      </w:r>
    </w:p>
    <w:p>
      <w:pPr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spacing w:line="600" w:lineRule="auto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  <w:t xml:space="preserve">Подпись участника опроса</w:t>
      </w: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</w:p>
    <w:p>
      <w:pPr>
        <w:ind w:firstLine="1"/>
        <w:jc w:val="both"/>
        <w:spacing w:line="276" w:lineRule="auto"/>
        <w:rPr>
          <w:rFonts w:eastAsia="Calibri"/>
        </w:rPr>
      </w:pPr>
      <w:r>
        <w:rPr>
          <w:rFonts w:eastAsia="Calibri"/>
        </w:rPr>
        <w:t xml:space="preserve">____________________/_____________________________________________________/__________________/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spacing w:line="276" w:lineRule="auto"/>
        <w:rPr>
          <w:rFonts w:eastAsia="Calibri"/>
          <w:sz w:val="18"/>
        </w:rPr>
      </w:pPr>
      <w:r>
        <w:rPr>
          <w:rFonts w:eastAsia="Calibri"/>
          <w:sz w:val="18"/>
        </w:rPr>
        <w:t xml:space="preserve">                   Подпись</w:t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  <w:t xml:space="preserve">                         ФИО</w:t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  <w:t xml:space="preserve">              Дата</w:t>
      </w:r>
      <w:r>
        <w:rPr>
          <w:rFonts w:eastAsia="Calibri"/>
          <w:sz w:val="18"/>
        </w:rPr>
      </w:r>
      <w:r>
        <w:rPr>
          <w:rFonts w:eastAsia="Calibri"/>
          <w:sz w:val="18"/>
        </w:rPr>
      </w:r>
    </w:p>
    <w:p>
      <w:pPr>
        <w:jc w:val="both"/>
        <w:rPr>
          <w:rFonts w:eastAsia="Calibri"/>
          <w:spacing w:val="-3"/>
          <w:sz w:val="10"/>
          <w:szCs w:val="10"/>
          <w:lang w:eastAsia="en-US"/>
        </w:rPr>
      </w:pPr>
      <w:r>
        <w:rPr>
          <w:rFonts w:eastAsia="Calibri"/>
          <w:spacing w:val="-3"/>
          <w:sz w:val="10"/>
          <w:szCs w:val="10"/>
          <w:lang w:eastAsia="en-US"/>
        </w:rPr>
      </w:r>
      <w:r>
        <w:rPr>
          <w:rFonts w:eastAsia="Calibri"/>
          <w:spacing w:val="-3"/>
          <w:sz w:val="10"/>
          <w:szCs w:val="10"/>
          <w:lang w:eastAsia="en-US"/>
        </w:rPr>
      </w:r>
      <w:r>
        <w:rPr>
          <w:rFonts w:eastAsia="Calibri"/>
          <w:spacing w:val="-3"/>
          <w:sz w:val="10"/>
          <w:szCs w:val="10"/>
          <w:lang w:eastAsia="en-US"/>
        </w:rPr>
      </w:r>
    </w:p>
    <w:p>
      <w:pPr>
        <w:jc w:val="both"/>
        <w:rPr>
          <w:rFonts w:eastAsia="Calibri"/>
          <w:spacing w:val="-3"/>
          <w:lang w:eastAsia="en-US"/>
        </w:rPr>
      </w:pPr>
      <w:r>
        <w:rPr>
          <w:rFonts w:eastAsia="Calibri"/>
          <w:spacing w:val="-3"/>
          <w:lang w:eastAsia="en-US"/>
        </w:rPr>
      </w:r>
      <w:r>
        <w:rPr>
          <w:rFonts w:eastAsia="Calibri"/>
          <w:spacing w:val="-3"/>
          <w:lang w:eastAsia="en-US"/>
        </w:rPr>
      </w:r>
      <w:r>
        <w:rPr>
          <w:rFonts w:eastAsia="Calibri"/>
          <w:spacing w:val="-3"/>
          <w:lang w:eastAsia="en-US"/>
        </w:rPr>
      </w:r>
    </w:p>
    <w:p>
      <w:pPr>
        <w:jc w:val="both"/>
        <w:rPr>
          <w:spacing w:val="-3"/>
          <w:lang w:eastAsia="en-US"/>
        </w:rPr>
      </w:pPr>
      <w:r>
        <w:rPr>
          <w:rFonts w:eastAsia="Calibri"/>
          <w:spacing w:val="-3"/>
          <w:lang w:eastAsia="en-US"/>
        </w:rPr>
        <w:t xml:space="preserve">Подписывая настоящий опросный лист, участник опроса дает согласие на включение своих персональных </w:t>
      </w:r>
      <w:r>
        <w:rPr>
          <w:rFonts w:eastAsia="Calibri"/>
          <w:lang w:eastAsia="en-US"/>
        </w:rPr>
        <w:t xml:space="preserve">данных в протокол опроса и</w:t>
      </w:r>
      <w:r>
        <w:rPr>
          <w:rFonts w:eastAsia="Calibri"/>
          <w:lang w:eastAsia="en-US"/>
        </w:rPr>
        <w:t xml:space="preserve"> приложения к нему, в соответствии со ст. 9 Федерального закона от 27.07.2006 № 152-ФЗ «О персональных данных», и подтверждает, что все указанные в настоящем опросном листе данные верны. Протокол опроса будет включен в состав документации, передаваемой на </w:t>
      </w:r>
      <w:r>
        <w:rPr>
          <w:rFonts w:eastAsia="Calibri"/>
          <w:spacing w:val="-3"/>
          <w:lang w:eastAsia="en-US"/>
        </w:rPr>
        <w:t xml:space="preserve">государственную экологическую экспертизу. Данное согласие на обработку персональных данных действует бессрочно. Отзыв согласия на обработку персональных данных осуществляется в порядке, установленном ч. 2 ст. 9 Федерального закона </w:t>
      </w:r>
      <w:r>
        <w:rPr>
          <w:rFonts w:eastAsia="Calibri"/>
          <w:lang w:eastAsia="en-US"/>
        </w:rPr>
        <w:t xml:space="preserve">от 27.07.2006 № 152-ФЗ</w:t>
      </w:r>
      <w:r>
        <w:rPr>
          <w:rFonts w:eastAsia="Calibri"/>
          <w:spacing w:val="-3"/>
          <w:lang w:eastAsia="en-US"/>
        </w:rPr>
        <w:t xml:space="preserve">. </w:t>
      </w:r>
      <w:r>
        <w:rPr>
          <w:spacing w:val="-3"/>
          <w:lang w:eastAsia="en-US"/>
        </w:rPr>
      </w:r>
      <w:r>
        <w:rPr>
          <w:spacing w:val="-3"/>
          <w:lang w:eastAsia="en-US"/>
        </w:rPr>
      </w:r>
    </w:p>
    <w:p>
      <w:pPr>
        <w:ind w:firstLine="709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spacing w:line="600" w:lineRule="auto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  <w:t xml:space="preserve">Подпись представителя заказчика (исполнителя) </w:t>
      </w: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</w:p>
    <w:p>
      <w:pPr>
        <w:ind w:firstLine="1"/>
        <w:jc w:val="both"/>
        <w:spacing w:line="276" w:lineRule="auto"/>
        <w:rPr>
          <w:rFonts w:eastAsia="Calibri"/>
        </w:rPr>
      </w:pPr>
      <w:r>
        <w:rPr>
          <w:rFonts w:eastAsia="Calibri"/>
        </w:rPr>
        <w:t xml:space="preserve">____________________/_____________________________________________________/__________________/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rPr>
          <w:rFonts w:eastAsia="Calibri"/>
          <w:sz w:val="18"/>
        </w:rPr>
      </w:pPr>
      <w:r>
        <w:rPr>
          <w:rFonts w:eastAsia="Calibri"/>
          <w:sz w:val="18"/>
        </w:rPr>
        <w:t xml:space="preserve">  Подпись</w:t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  <w:t xml:space="preserve">                   ФИО</w:t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</w:r>
      <w:r>
        <w:rPr>
          <w:rFonts w:eastAsia="Calibri"/>
          <w:sz w:val="18"/>
        </w:rPr>
        <w:tab/>
        <w:t xml:space="preserve">                Дата</w:t>
      </w:r>
      <w:r>
        <w:rPr>
          <w:rFonts w:eastAsia="Calibri"/>
          <w:sz w:val="18"/>
        </w:rPr>
      </w:r>
      <w:r>
        <w:rPr>
          <w:rFonts w:eastAsia="Calibri"/>
          <w:sz w:val="18"/>
        </w:rPr>
      </w:r>
    </w:p>
    <w:p>
      <w:pPr>
        <w:ind w:firstLine="709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spacing w:line="600" w:lineRule="auto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  <w:t xml:space="preserve">Подпись представителя органа местного самоуправления </w:t>
      </w:r>
      <w:r>
        <w:rPr>
          <w:rFonts w:eastAsia="Calibri"/>
          <w:b/>
          <w:sz w:val="21"/>
          <w:szCs w:val="21"/>
        </w:rPr>
      </w:r>
      <w:r>
        <w:rPr>
          <w:rFonts w:eastAsia="Calibri"/>
          <w:b/>
          <w:sz w:val="21"/>
          <w:szCs w:val="21"/>
        </w:rPr>
      </w:r>
    </w:p>
    <w:p>
      <w:pPr>
        <w:ind w:firstLine="1"/>
        <w:jc w:val="both"/>
        <w:spacing w:line="276" w:lineRule="auto"/>
        <w:rPr>
          <w:rFonts w:eastAsia="Calibri"/>
        </w:rPr>
      </w:pPr>
      <w:r>
        <w:rPr>
          <w:rFonts w:eastAsia="Calibri"/>
        </w:rPr>
        <w:t xml:space="preserve">____________________/_____________________________________________________/__________________/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rPr>
          <w:rFonts w:eastAsia="Calibri"/>
          <w:sz w:val="18"/>
        </w:rPr>
      </w:pPr>
      <w:r>
        <w:rPr>
          <w:rFonts w:eastAsia="Calibri"/>
          <w:sz w:val="18"/>
        </w:rPr>
        <w:t xml:space="preserve"> Подпись</w:t>
      </w:r>
      <w:r>
        <w:rPr>
          <w:rFonts w:eastAsia="Calibri"/>
          <w:sz w:val="18"/>
        </w:rPr>
        <w:tab/>
        <w:t xml:space="preserve">             ФИО </w:t>
      </w:r>
      <w:r>
        <w:t xml:space="preserve">и должность лица, принявшего опросный лист</w:t>
      </w:r>
      <w:r>
        <w:rPr>
          <w:rFonts w:eastAsia="Calibri"/>
          <w:sz w:val="18"/>
        </w:rPr>
        <w:tab/>
        <w:t xml:space="preserve">     Дата</w:t>
      </w:r>
      <w:r>
        <w:rPr>
          <w:rFonts w:eastAsia="Calibri"/>
          <w:sz w:val="18"/>
        </w:rPr>
      </w:r>
      <w:r>
        <w:rPr>
          <w:rFonts w:eastAsia="Calibri"/>
          <w:sz w:val="18"/>
        </w:rPr>
      </w:r>
    </w:p>
    <w:p>
      <w:pPr>
        <w:ind w:firstLine="567"/>
        <w:jc w:val="both"/>
        <w:spacing w:line="360" w:lineRule="auto"/>
        <w:rPr>
          <w:b/>
          <w:i/>
        </w:rPr>
      </w:pPr>
      <w:r>
        <w:rPr>
          <w:b/>
          <w:i/>
        </w:rPr>
      </w:r>
      <w:r>
        <w:rPr>
          <w:b/>
          <w:i/>
        </w:rPr>
      </w:r>
      <w:r>
        <w:rPr>
          <w:b/>
          <w:i/>
        </w:rPr>
      </w:r>
    </w:p>
    <w:p>
      <w:pPr>
        <w:ind w:firstLine="567"/>
        <w:jc w:val="both"/>
        <w:spacing w:line="360" w:lineRule="auto"/>
        <w:rPr>
          <w:b/>
          <w:i/>
        </w:rPr>
      </w:pPr>
      <w:r>
        <w:rPr>
          <w:b/>
          <w:i/>
        </w:rPr>
        <w:t xml:space="preserve">Разъяснение </w:t>
      </w:r>
      <w:r>
        <w:rPr>
          <w:b/>
          <w:i/>
        </w:rPr>
        <w:t xml:space="preserve">о порядке заполнения</w:t>
      </w:r>
      <w:r>
        <w:rPr>
          <w:b/>
          <w:i/>
        </w:rPr>
        <w:t xml:space="preserve"> опросного листа</w:t>
      </w:r>
      <w:r>
        <w:rPr>
          <w:b/>
          <w:i/>
        </w:rPr>
      </w:r>
      <w:r>
        <w:rPr>
          <w:b/>
          <w:i/>
        </w:rPr>
      </w:r>
    </w:p>
    <w:p>
      <w:pPr>
        <w:ind w:firstLine="567"/>
        <w:jc w:val="both"/>
        <w:spacing w:before="60" w:line="276" w:lineRule="auto"/>
        <w:rPr>
          <w:i/>
          <w:iCs/>
        </w:rPr>
      </w:pPr>
      <w:r>
        <w:rPr>
          <w:i/>
          <w:iCs/>
        </w:rPr>
        <w:t xml:space="preserve">Регистрация опросных листов производится представителем органа местного самоуправления путем присвоения номера опросного листа.</w:t>
      </w:r>
      <w:r>
        <w:rPr>
          <w:i/>
          <w:iCs/>
        </w:rPr>
      </w:r>
      <w:r>
        <w:rPr>
          <w:i/>
          <w:iCs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В пунктах 1.1-1.4 указывается информация об участнике опроса.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Пункты 2.1, 2.2 заполняются путём проставления любого знака в одном из полей (Да/Нет). 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В пункте 3 в случае положительного ответа на вопрос № 2.2 излагаются замечания, предложения, комментарии участника опроса.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В пункте 4 дополнительно излагается мнение участника опроса по объекту общественных обсуждений (иные вопросы, замечания, пожелания, предложения, комментарии).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before="60" w:line="276" w:lineRule="auto"/>
        <w:rPr>
          <w:i/>
          <w:iCs/>
        </w:rPr>
      </w:pPr>
      <w:r>
        <w:rPr>
          <w:i/>
        </w:rPr>
        <w:t xml:space="preserve">При необходимости дополнительного изложения замечаний, предложений, комментариев участника опроса на отдельных листах оформляется Приложение к опросному листу в свободной</w:t>
      </w:r>
      <w:r>
        <w:rPr>
          <w:i/>
          <w:iCs/>
        </w:rPr>
        <w:t xml:space="preserve"> форме, с указанием количества листов и подписью участника опроса.</w:t>
      </w:r>
      <w:r>
        <w:rPr>
          <w:i/>
          <w:iCs/>
        </w:rPr>
      </w:r>
      <w:r>
        <w:rPr>
          <w:i/>
          <w:iCs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Применение карандашей при заполнении опросного листа не допускается.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Опросные листы неустановленного образца, заполнение которых не соответствует вышеуказанному </w:t>
      </w:r>
      <w:r>
        <w:rPr>
          <w:i/>
        </w:rPr>
        <w:t xml:space="preserve">порядку, а</w:t>
      </w:r>
      <w:r>
        <w:rPr>
          <w:i/>
        </w:rPr>
        <w:t xml:space="preserve"> также опросные листы по которым невозможно достоверно установить мнение участника опроса, в которых любой знак (знаки) поставлен более чем в одном варианте ответа в пунктах 2.1-2.2 либо не поставлен ни в одном из них, признаются недействительными. 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line="360" w:lineRule="auto"/>
        <w:rPr>
          <w:b/>
          <w:i/>
        </w:rPr>
      </w:pPr>
      <w:r>
        <w:rPr>
          <w:b/>
          <w:i/>
        </w:rPr>
      </w:r>
      <w:r>
        <w:rPr>
          <w:b/>
          <w:i/>
        </w:rPr>
      </w:r>
      <w:r>
        <w:rPr>
          <w:b/>
          <w:i/>
        </w:rPr>
      </w:r>
    </w:p>
    <w:p>
      <w:pPr>
        <w:ind w:firstLine="567"/>
        <w:jc w:val="both"/>
        <w:spacing w:line="360" w:lineRule="auto"/>
        <w:rPr>
          <w:b/>
          <w:i/>
        </w:rPr>
      </w:pPr>
      <w:r>
        <w:rPr>
          <w:b/>
          <w:i/>
        </w:rPr>
        <w:t xml:space="preserve">Порядок учёта мнения участника опроса</w:t>
      </w:r>
      <w:r>
        <w:rPr>
          <w:b/>
          <w:i/>
        </w:rPr>
      </w:r>
      <w:r>
        <w:rPr>
          <w:b/>
          <w:i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Заполненные опросные листы будут приниматься в период </w:t>
      </w:r>
      <w:r>
        <w:rPr>
          <w:b/>
          <w:i/>
          <w:u w:val="single"/>
        </w:rPr>
        <w:t xml:space="preserve">с 0</w:t>
      </w:r>
      <w:r>
        <w:rPr>
          <w:b/>
          <w:i/>
          <w:u w:val="single"/>
        </w:rPr>
        <w:t xml:space="preserve">5</w:t>
      </w:r>
      <w:r>
        <w:rPr>
          <w:b/>
          <w:i/>
          <w:u w:val="single"/>
        </w:rPr>
        <w:t xml:space="preserve">.0</w:t>
      </w:r>
      <w:r>
        <w:rPr>
          <w:b/>
          <w:i/>
          <w:u w:val="single"/>
        </w:rPr>
        <w:t xml:space="preserve">6</w:t>
      </w:r>
      <w:r>
        <w:rPr>
          <w:b/>
          <w:i/>
          <w:u w:val="single"/>
        </w:rPr>
        <w:t xml:space="preserve">.202</w:t>
      </w:r>
      <w:r>
        <w:rPr>
          <w:b/>
          <w:i/>
          <w:u w:val="single"/>
        </w:rPr>
        <w:t xml:space="preserve">4</w:t>
      </w:r>
      <w:r>
        <w:rPr>
          <w:b/>
          <w:i/>
          <w:u w:val="single"/>
        </w:rPr>
        <w:t xml:space="preserve"> по 0</w:t>
      </w:r>
      <w:r>
        <w:rPr>
          <w:b/>
          <w:i/>
          <w:u w:val="single"/>
        </w:rPr>
        <w:t xml:space="preserve">5</w:t>
      </w:r>
      <w:r>
        <w:rPr>
          <w:b/>
          <w:i/>
          <w:u w:val="single"/>
        </w:rPr>
        <w:t xml:space="preserve">.0</w:t>
      </w:r>
      <w:r>
        <w:rPr>
          <w:b/>
          <w:i/>
          <w:u w:val="single"/>
        </w:rPr>
        <w:t xml:space="preserve">7</w:t>
      </w:r>
      <w:r>
        <w:rPr>
          <w:b/>
          <w:i/>
          <w:u w:val="single"/>
        </w:rPr>
        <w:t xml:space="preserve">.202</w:t>
      </w:r>
      <w:r>
        <w:rPr>
          <w:b/>
          <w:i/>
          <w:u w:val="single"/>
        </w:rPr>
        <w:t xml:space="preserve">4</w:t>
      </w:r>
      <w:r>
        <w:rPr>
          <w:i/>
        </w:rPr>
        <w:t xml:space="preserve"> включительно.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Заполнить опросные листы </w:t>
      </w:r>
      <w:r>
        <w:rPr>
          <w:i/>
          <w:u w:val="single"/>
        </w:rPr>
        <w:t xml:space="preserve">в печатном виде</w:t>
      </w:r>
      <w:r>
        <w:rPr>
          <w:i/>
        </w:rPr>
        <w:t xml:space="preserve"> можно в здании </w:t>
      </w:r>
      <w:r>
        <w:rPr>
          <w:i/>
        </w:rPr>
        <w:t xml:space="preserve">А</w:t>
      </w:r>
      <w:r>
        <w:rPr>
          <w:i/>
        </w:rPr>
        <w:t xml:space="preserve">дминистрации </w:t>
      </w:r>
      <w:r>
        <w:rPr>
          <w:i/>
        </w:rPr>
        <w:t xml:space="preserve">муниципального образования </w:t>
      </w:r>
      <w:r>
        <w:rPr>
          <w:i/>
        </w:rPr>
        <w:t xml:space="preserve">Печенгск</w:t>
      </w:r>
      <w:r>
        <w:rPr>
          <w:i/>
        </w:rPr>
        <w:t xml:space="preserve">ий</w:t>
      </w:r>
      <w:r>
        <w:rPr>
          <w:i/>
        </w:rPr>
        <w:t xml:space="preserve"> муниципальн</w:t>
      </w:r>
      <w:r>
        <w:rPr>
          <w:i/>
        </w:rPr>
        <w:t xml:space="preserve">ый</w:t>
      </w:r>
      <w:r>
        <w:rPr>
          <w:i/>
        </w:rPr>
        <w:t xml:space="preserve"> окру</w:t>
      </w:r>
      <w:r>
        <w:rPr>
          <w:i/>
        </w:rPr>
        <w:t xml:space="preserve">г</w:t>
      </w:r>
      <w:r>
        <w:rPr>
          <w:i/>
        </w:rPr>
        <w:t xml:space="preserve"> по адресу: </w:t>
      </w:r>
      <w:r>
        <w:rPr>
          <w:i/>
        </w:rPr>
        <w:t xml:space="preserve">184430, Мурманская</w:t>
      </w:r>
      <w:r>
        <w:rPr>
          <w:i/>
        </w:rPr>
        <w:t xml:space="preserve"> область, Печенгский район, г. Заполярный, ул. Ленина, д. 6,</w:t>
      </w:r>
      <w:r>
        <w:rPr>
          <w:i/>
        </w:rPr>
        <w:t xml:space="preserve"> (</w:t>
      </w:r>
      <w:r>
        <w:rPr>
          <w:i/>
        </w:rPr>
        <w:t xml:space="preserve">2-й этаж, приемная</w:t>
      </w:r>
      <w:r>
        <w:rPr>
          <w:i/>
        </w:rPr>
        <w:t xml:space="preserve">)</w:t>
      </w:r>
      <w:r>
        <w:rPr>
          <w:i/>
        </w:rPr>
        <w:t xml:space="preserve">, время</w:t>
      </w:r>
      <w:r>
        <w:rPr>
          <w:i/>
        </w:rPr>
        <w:t xml:space="preserve"> работы</w:t>
      </w:r>
      <w:r>
        <w:rPr>
          <w:i/>
        </w:rPr>
        <w:t xml:space="preserve">: п</w:t>
      </w:r>
      <w:r>
        <w:rPr>
          <w:i/>
        </w:rPr>
        <w:t xml:space="preserve">онедельник-</w:t>
      </w:r>
      <w:r>
        <w:rPr>
          <w:i/>
        </w:rPr>
        <w:t xml:space="preserve">четверг</w:t>
      </w:r>
      <w:r>
        <w:rPr>
          <w:i/>
        </w:rPr>
        <w:t xml:space="preserve"> 09:00-17:00</w:t>
      </w:r>
      <w:r>
        <w:rPr>
          <w:i/>
        </w:rPr>
        <w:t xml:space="preserve"> часов</w:t>
      </w:r>
      <w:r>
        <w:rPr>
          <w:i/>
        </w:rPr>
        <w:t xml:space="preserve">,</w:t>
      </w:r>
      <w:r>
        <w:rPr>
          <w:i/>
        </w:rPr>
        <w:t xml:space="preserve"> пятница 09:00-16:00 часов,</w:t>
      </w:r>
      <w:r>
        <w:rPr>
          <w:i/>
        </w:rPr>
        <w:t xml:space="preserve"> обед: 13:00-14:00</w:t>
      </w:r>
      <w:r>
        <w:rPr>
          <w:i/>
        </w:rPr>
        <w:t xml:space="preserve"> часов)</w:t>
      </w:r>
      <w:r>
        <w:rPr>
          <w:i/>
        </w:rPr>
        <w:t xml:space="preserve">.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before="60" w:line="276" w:lineRule="auto"/>
        <w:rPr>
          <w:i/>
        </w:rPr>
      </w:pPr>
      <w:r>
        <w:rPr>
          <w:i/>
        </w:rPr>
        <w:t xml:space="preserve">По итогам проведения опроса составляется протокол общественных обсуждений в форме опроса, опросные листы являются приложением к данному протоколу и входят в состав документации, подаваемой на государственную экологическую экспертизу. </w:t>
      </w:r>
      <w:r>
        <w:rPr>
          <w:i/>
        </w:rPr>
      </w:r>
      <w:r>
        <w:rPr>
          <w:i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</w:rPr>
        <w:t xml:space="preserve">Поступившие замечания и предложения будут учтены при формировании окончательных материалов оценки воздействия на окружающую среду</w:t>
      </w:r>
      <w:r>
        <w:rPr>
          <w:i/>
          <w:iCs/>
          <w:spacing w:val="-3"/>
        </w:rPr>
        <w:t xml:space="preserve">.</w:t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ind w:firstLine="567"/>
        <w:jc w:val="both"/>
        <w:spacing w:before="60" w:line="276" w:lineRule="auto"/>
        <w:rPr>
          <w:i/>
          <w:iCs/>
          <w:spacing w:val="-3"/>
        </w:rPr>
      </w:pPr>
      <w:r>
        <w:rPr>
          <w:i/>
          <w:iCs/>
          <w:spacing w:val="-3"/>
        </w:rPr>
      </w:r>
      <w:r>
        <w:rPr>
          <w:i/>
          <w:iCs/>
          <w:spacing w:val="-3"/>
        </w:rPr>
      </w:r>
      <w:r>
        <w:rPr>
          <w:i/>
          <w:iCs/>
          <w:spacing w:val="-3"/>
        </w:rPr>
      </w:r>
    </w:p>
    <w:p>
      <w:pPr>
        <w:jc w:val="center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sectPr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26"/>
    <w:next w:val="826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28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26"/>
    <w:next w:val="826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28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26"/>
    <w:next w:val="826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28"/>
    <w:link w:val="658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828"/>
    <w:link w:val="827"/>
    <w:uiPriority w:val="9"/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26"/>
    <w:next w:val="826"/>
    <w:link w:val="6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28"/>
    <w:link w:val="661"/>
    <w:uiPriority w:val="9"/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26"/>
    <w:next w:val="826"/>
    <w:link w:val="6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28"/>
    <w:link w:val="663"/>
    <w:uiPriority w:val="9"/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26"/>
    <w:next w:val="826"/>
    <w:link w:val="6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28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26"/>
    <w:next w:val="826"/>
    <w:link w:val="6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28"/>
    <w:link w:val="667"/>
    <w:uiPriority w:val="9"/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26"/>
    <w:next w:val="826"/>
    <w:link w:val="6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28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826"/>
    <w:next w:val="826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basedOn w:val="828"/>
    <w:link w:val="672"/>
    <w:uiPriority w:val="10"/>
    <w:rPr>
      <w:sz w:val="48"/>
      <w:szCs w:val="48"/>
    </w:rPr>
  </w:style>
  <w:style w:type="paragraph" w:styleId="674">
    <w:name w:val="Subtitle"/>
    <w:basedOn w:val="826"/>
    <w:next w:val="826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basedOn w:val="828"/>
    <w:link w:val="674"/>
    <w:uiPriority w:val="11"/>
    <w:rPr>
      <w:sz w:val="24"/>
      <w:szCs w:val="24"/>
    </w:rPr>
  </w:style>
  <w:style w:type="paragraph" w:styleId="676">
    <w:name w:val="Quote"/>
    <w:basedOn w:val="826"/>
    <w:next w:val="826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26"/>
    <w:next w:val="826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character" w:styleId="680">
    <w:name w:val="Header Char"/>
    <w:basedOn w:val="828"/>
    <w:link w:val="843"/>
    <w:uiPriority w:val="99"/>
  </w:style>
  <w:style w:type="character" w:styleId="681">
    <w:name w:val="Footer Char"/>
    <w:basedOn w:val="828"/>
    <w:link w:val="845"/>
    <w:uiPriority w:val="99"/>
  </w:style>
  <w:style w:type="paragraph" w:styleId="682">
    <w:name w:val="Caption"/>
    <w:basedOn w:val="826"/>
    <w:next w:val="8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845"/>
    <w:uiPriority w:val="99"/>
  </w:style>
  <w:style w:type="table" w:styleId="684">
    <w:name w:val="Table Grid Light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Plain Table 1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2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0">
    <w:name w:val="Grid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2">
    <w:name w:val="Grid Table 4 - Accent 1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3">
    <w:name w:val="Grid Table 4 - Accent 2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4">
    <w:name w:val="Grid Table 4 - Accent 3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5">
    <w:name w:val="Grid Table 4 - Accent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6">
    <w:name w:val="Grid Table 4 - Accent 5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7">
    <w:name w:val="Grid Table 4 - Accent 6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8">
    <w:name w:val="Grid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5">
    <w:name w:val="Grid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6">
    <w:name w:val="Grid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7">
    <w:name w:val="Grid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8">
    <w:name w:val="Grid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9">
    <w:name w:val="Grid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0">
    <w:name w:val="Grid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8">
    <w:name w:val="List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9">
    <w:name w:val="List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0">
    <w:name w:val="List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1">
    <w:name w:val="List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2">
    <w:name w:val="List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3">
    <w:name w:val="List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5">
    <w:name w:val="List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6">
    <w:name w:val="List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List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8">
    <w:name w:val="List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List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0">
    <w:name w:val="List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1">
    <w:name w:val="List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2">
    <w:name w:val="List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3">
    <w:name w:val="List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4">
    <w:name w:val="List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5">
    <w:name w:val="List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6">
    <w:name w:val="List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7">
    <w:name w:val="List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8">
    <w:name w:val="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0">
    <w:name w:val="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1">
    <w:name w:val="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2">
    <w:name w:val="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3">
    <w:name w:val="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 &amp; 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Bordered &amp; 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Bordered &amp; 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Bordered &amp; 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Bordered &amp; 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Bordered &amp; 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Bordered &amp; 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3">
    <w:name w:val="Bordered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4">
    <w:name w:val="Bordered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5">
    <w:name w:val="Bordered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6">
    <w:name w:val="Bordered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7">
    <w:name w:val="Bordered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8">
    <w:name w:val="Bordered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9">
    <w:name w:val="footnote text"/>
    <w:basedOn w:val="826"/>
    <w:link w:val="810"/>
    <w:uiPriority w:val="99"/>
    <w:semiHidden/>
    <w:unhideWhenUsed/>
    <w:pPr>
      <w:spacing w:after="40" w:line="240" w:lineRule="auto"/>
    </w:pPr>
    <w:rPr>
      <w:sz w:val="18"/>
    </w:rPr>
  </w:style>
  <w:style w:type="character" w:styleId="810">
    <w:name w:val="Footnote Text Char"/>
    <w:link w:val="809"/>
    <w:uiPriority w:val="99"/>
    <w:rPr>
      <w:sz w:val="18"/>
    </w:rPr>
  </w:style>
  <w:style w:type="character" w:styleId="811">
    <w:name w:val="footnote reference"/>
    <w:basedOn w:val="828"/>
    <w:uiPriority w:val="99"/>
    <w:unhideWhenUsed/>
    <w:rPr>
      <w:vertAlign w:val="superscript"/>
    </w:rPr>
  </w:style>
  <w:style w:type="paragraph" w:styleId="812">
    <w:name w:val="endnote text"/>
    <w:basedOn w:val="826"/>
    <w:link w:val="813"/>
    <w:uiPriority w:val="99"/>
    <w:semiHidden/>
    <w:unhideWhenUsed/>
    <w:pPr>
      <w:spacing w:after="0" w:line="240" w:lineRule="auto"/>
    </w:pPr>
    <w:rPr>
      <w:sz w:val="20"/>
    </w:rPr>
  </w:style>
  <w:style w:type="character" w:styleId="813">
    <w:name w:val="Endnote Text Char"/>
    <w:link w:val="812"/>
    <w:uiPriority w:val="99"/>
    <w:rPr>
      <w:sz w:val="20"/>
    </w:rPr>
  </w:style>
  <w:style w:type="character" w:styleId="814">
    <w:name w:val="endnote reference"/>
    <w:basedOn w:val="828"/>
    <w:uiPriority w:val="99"/>
    <w:semiHidden/>
    <w:unhideWhenUsed/>
    <w:rPr>
      <w:vertAlign w:val="superscript"/>
    </w:rPr>
  </w:style>
  <w:style w:type="paragraph" w:styleId="815">
    <w:name w:val="toc 1"/>
    <w:basedOn w:val="826"/>
    <w:next w:val="826"/>
    <w:uiPriority w:val="39"/>
    <w:unhideWhenUsed/>
    <w:pPr>
      <w:ind w:left="0" w:right="0" w:firstLine="0"/>
      <w:spacing w:after="57"/>
    </w:pPr>
  </w:style>
  <w:style w:type="paragraph" w:styleId="816">
    <w:name w:val="toc 2"/>
    <w:basedOn w:val="826"/>
    <w:next w:val="826"/>
    <w:uiPriority w:val="39"/>
    <w:unhideWhenUsed/>
    <w:pPr>
      <w:ind w:left="283" w:right="0" w:firstLine="0"/>
      <w:spacing w:after="57"/>
    </w:pPr>
  </w:style>
  <w:style w:type="paragraph" w:styleId="817">
    <w:name w:val="toc 3"/>
    <w:basedOn w:val="826"/>
    <w:next w:val="826"/>
    <w:uiPriority w:val="39"/>
    <w:unhideWhenUsed/>
    <w:pPr>
      <w:ind w:left="567" w:right="0" w:firstLine="0"/>
      <w:spacing w:after="57"/>
    </w:pPr>
  </w:style>
  <w:style w:type="paragraph" w:styleId="818">
    <w:name w:val="toc 4"/>
    <w:basedOn w:val="826"/>
    <w:next w:val="826"/>
    <w:uiPriority w:val="39"/>
    <w:unhideWhenUsed/>
    <w:pPr>
      <w:ind w:left="850" w:right="0" w:firstLine="0"/>
      <w:spacing w:after="57"/>
    </w:pPr>
  </w:style>
  <w:style w:type="paragraph" w:styleId="819">
    <w:name w:val="toc 5"/>
    <w:basedOn w:val="826"/>
    <w:next w:val="826"/>
    <w:uiPriority w:val="39"/>
    <w:unhideWhenUsed/>
    <w:pPr>
      <w:ind w:left="1134" w:right="0" w:firstLine="0"/>
      <w:spacing w:after="57"/>
    </w:pPr>
  </w:style>
  <w:style w:type="paragraph" w:styleId="820">
    <w:name w:val="toc 6"/>
    <w:basedOn w:val="826"/>
    <w:next w:val="826"/>
    <w:uiPriority w:val="39"/>
    <w:unhideWhenUsed/>
    <w:pPr>
      <w:ind w:left="1417" w:right="0" w:firstLine="0"/>
      <w:spacing w:after="57"/>
    </w:pPr>
  </w:style>
  <w:style w:type="paragraph" w:styleId="821">
    <w:name w:val="toc 7"/>
    <w:basedOn w:val="826"/>
    <w:next w:val="826"/>
    <w:uiPriority w:val="39"/>
    <w:unhideWhenUsed/>
    <w:pPr>
      <w:ind w:left="1701" w:right="0" w:firstLine="0"/>
      <w:spacing w:after="57"/>
    </w:pPr>
  </w:style>
  <w:style w:type="paragraph" w:styleId="822">
    <w:name w:val="toc 8"/>
    <w:basedOn w:val="826"/>
    <w:next w:val="826"/>
    <w:uiPriority w:val="39"/>
    <w:unhideWhenUsed/>
    <w:pPr>
      <w:ind w:left="1984" w:right="0" w:firstLine="0"/>
      <w:spacing w:after="57"/>
    </w:pPr>
  </w:style>
  <w:style w:type="paragraph" w:styleId="823">
    <w:name w:val="toc 9"/>
    <w:basedOn w:val="826"/>
    <w:next w:val="826"/>
    <w:uiPriority w:val="39"/>
    <w:unhideWhenUsed/>
    <w:pPr>
      <w:ind w:left="2268" w:right="0" w:firstLine="0"/>
      <w:spacing w:after="57"/>
    </w:pPr>
  </w:style>
  <w:style w:type="paragraph" w:styleId="824">
    <w:name w:val="TOC Heading"/>
    <w:uiPriority w:val="39"/>
    <w:unhideWhenUsed/>
  </w:style>
  <w:style w:type="paragraph" w:styleId="825">
    <w:name w:val="table of figures"/>
    <w:basedOn w:val="826"/>
    <w:next w:val="826"/>
    <w:uiPriority w:val="99"/>
    <w:unhideWhenUsed/>
    <w:pPr>
      <w:spacing w:after="0" w:afterAutospacing="0"/>
    </w:pPr>
  </w:style>
  <w:style w:type="paragraph" w:styleId="82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7">
    <w:name w:val="Heading 4"/>
    <w:basedOn w:val="826"/>
    <w:next w:val="826"/>
    <w:link w:val="831"/>
    <w:qFormat/>
    <w:pPr>
      <w:ind w:firstLine="709"/>
      <w:keepNext/>
      <w:outlineLvl w:val="3"/>
    </w:pPr>
    <w:rPr>
      <w:sz w:val="28"/>
    </w:rPr>
  </w:style>
  <w:style w:type="character" w:styleId="828" w:default="1">
    <w:name w:val="Default Paragraph Font"/>
    <w:uiPriority w:val="1"/>
    <w:semiHidden/>
    <w:unhideWhenUsed/>
  </w:style>
  <w:style w:type="table" w:styleId="8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0" w:default="1">
    <w:name w:val="No List"/>
    <w:uiPriority w:val="99"/>
    <w:semiHidden/>
    <w:unhideWhenUsed/>
  </w:style>
  <w:style w:type="character" w:styleId="831" w:customStyle="1">
    <w:name w:val="Заголовок 4 Знак"/>
    <w:basedOn w:val="828"/>
    <w:link w:val="82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32">
    <w:name w:val="Table Grid"/>
    <w:basedOn w:val="829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33">
    <w:name w:val="List Paragraph"/>
    <w:basedOn w:val="826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34">
    <w:name w:val="Balloon Text"/>
    <w:basedOn w:val="826"/>
    <w:link w:val="835"/>
    <w:uiPriority w:val="99"/>
    <w:semiHidden/>
    <w:unhideWhenUsed/>
    <w:rPr>
      <w:rFonts w:ascii="Tahoma" w:hAnsi="Tahoma" w:cs="Tahoma"/>
      <w:sz w:val="16"/>
      <w:szCs w:val="16"/>
    </w:rPr>
  </w:style>
  <w:style w:type="character" w:styleId="835" w:customStyle="1">
    <w:name w:val="Текст выноски Знак"/>
    <w:basedOn w:val="828"/>
    <w:link w:val="83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36">
    <w:name w:val="annotation reference"/>
    <w:basedOn w:val="828"/>
    <w:uiPriority w:val="99"/>
    <w:semiHidden/>
    <w:unhideWhenUsed/>
    <w:rPr>
      <w:sz w:val="16"/>
      <w:szCs w:val="16"/>
    </w:rPr>
  </w:style>
  <w:style w:type="paragraph" w:styleId="837">
    <w:name w:val="annotation text"/>
    <w:basedOn w:val="826"/>
    <w:link w:val="838"/>
    <w:uiPriority w:val="99"/>
    <w:unhideWhenUsed/>
  </w:style>
  <w:style w:type="character" w:styleId="838" w:customStyle="1">
    <w:name w:val="Текст примечания Знак"/>
    <w:basedOn w:val="828"/>
    <w:link w:val="837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9">
    <w:name w:val="annotation subject"/>
    <w:basedOn w:val="837"/>
    <w:next w:val="837"/>
    <w:link w:val="840"/>
    <w:uiPriority w:val="99"/>
    <w:semiHidden/>
    <w:unhideWhenUsed/>
    <w:rPr>
      <w:b/>
      <w:bCs/>
    </w:rPr>
  </w:style>
  <w:style w:type="character" w:styleId="840" w:customStyle="1">
    <w:name w:val="Тема примечания Знак"/>
    <w:basedOn w:val="838"/>
    <w:link w:val="839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character" w:styleId="841">
    <w:name w:val="Hyperlink"/>
    <w:basedOn w:val="828"/>
    <w:uiPriority w:val="99"/>
    <w:unhideWhenUsed/>
    <w:rPr>
      <w:color w:val="0000ff" w:themeColor="hyperlink"/>
      <w:u w:val="single"/>
    </w:rPr>
  </w:style>
  <w:style w:type="character" w:styleId="842">
    <w:name w:val="FollowedHyperlink"/>
    <w:basedOn w:val="828"/>
    <w:uiPriority w:val="99"/>
    <w:semiHidden/>
    <w:unhideWhenUsed/>
    <w:rPr>
      <w:color w:val="800080" w:themeColor="followedHyperlink"/>
      <w:u w:val="single"/>
    </w:rPr>
  </w:style>
  <w:style w:type="paragraph" w:styleId="843">
    <w:name w:val="Header"/>
    <w:basedOn w:val="826"/>
    <w:link w:val="84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4" w:customStyle="1">
    <w:name w:val="Верхний колонтитул Знак"/>
    <w:basedOn w:val="828"/>
    <w:link w:val="843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5">
    <w:name w:val="Footer"/>
    <w:basedOn w:val="826"/>
    <w:link w:val="8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6" w:customStyle="1">
    <w:name w:val="Нижний колонтитул Знак"/>
    <w:basedOn w:val="828"/>
    <w:link w:val="845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47" w:customStyle="1">
    <w:name w:val="Unresolved Mention"/>
    <w:basedOn w:val="828"/>
    <w:uiPriority w:val="99"/>
    <w:semiHidden/>
    <w:unhideWhenUsed/>
    <w:rPr>
      <w:color w:val="605e5c"/>
      <w:shd w:val="clear" w:color="auto" w:fill="e1dfdd"/>
    </w:rPr>
  </w:style>
  <w:style w:type="paragraph" w:styleId="848" w:customStyle="1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849">
    <w:name w:val="Normal (Web)"/>
    <w:basedOn w:val="826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850" w:customStyle="1">
    <w:name w:val="Сетка таблицы1"/>
    <w:basedOn w:val="829"/>
    <w:next w:val="832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Relationship Id="rId11" Type="http://schemas.openxmlformats.org/officeDocument/2006/relationships/hyperlink" Target="https://pechengamr.gov-murman.ru/PublicDiscussion/" TargetMode="External"/><Relationship Id="rId12" Type="http://schemas.openxmlformats.org/officeDocument/2006/relationships/hyperlink" Target="https://www.lovozeroadm.ru/novosti/6683/" TargetMode="External"/><Relationship Id="rId13" Type="http://schemas.openxmlformats.org/officeDocument/2006/relationships/hyperlink" Target="http://zato-ostrov.ru/files/oemi/news/24/slushaniya.pdf" TargetMode="External"/><Relationship Id="rId14" Type="http://schemas.openxmlformats.org/officeDocument/2006/relationships/hyperlink" Target="https://www.zatozaozersk.ru/publichnye-obsuzhdeniya/" TargetMode="External"/><Relationship Id="rId15" Type="http://schemas.openxmlformats.org/officeDocument/2006/relationships/hyperlink" Target="https://citysever.ru/novostiq/page,7/" TargetMode="External"/><Relationship Id="rId16" Type="http://schemas.openxmlformats.org/officeDocument/2006/relationships/hyperlink" Target="https://www.citymurmansk.ru/strukturnye_podr/?itemid=249" TargetMode="External"/><Relationship Id="rId17" Type="http://schemas.openxmlformats.org/officeDocument/2006/relationships/hyperlink" Target="https://rpn.gov.ru/regions/51/public/" TargetMode="External"/><Relationship Id="rId18" Type="http://schemas.openxmlformats.org/officeDocument/2006/relationships/hyperlink" Target="https://mpr.gov-murman.ru/open_min/notifications/?ysclid=lweorepmyf863181002" TargetMode="External"/><Relationship Id="rId19" Type="http://schemas.openxmlformats.org/officeDocument/2006/relationships/hyperlink" Target="https://rpn.gov.ru/public/" TargetMode="External"/><Relationship Id="rId20" Type="http://schemas.openxmlformats.org/officeDocument/2006/relationships/hyperlink" Target="https://nauka.rosneft.ru/tech/anc-uvedomleniya-o-provedenii-obshestvennyh-obsuzhdenij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54F16-D95A-4294-8B9B-3FFBA27D3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Пахтусова Светлана Юрьевна</dc:creator>
  <cp:keywords/>
  <dc:description/>
  <cp:revision>12</cp:revision>
  <dcterms:created xsi:type="dcterms:W3CDTF">2024-05-20T12:11:00Z</dcterms:created>
  <dcterms:modified xsi:type="dcterms:W3CDTF">2024-06-04T09:07:46Z</dcterms:modified>
</cp:coreProperties>
</file>