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30.05.2024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№ 895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проведении проверки готовности </w:t>
      </w:r>
      <w:r>
        <w:rPr>
          <w:b/>
        </w:rPr>
        <w:t xml:space="preserve">муниципальных образовательных учреждений, подведомственных отделу образования администрации Печенгского муниципального округа,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к новому 2024-2025 учебному году</w:t>
      </w:r>
      <w:r>
        <w:rPr>
          <w:b/>
        </w:rPr>
      </w:r>
      <w:r>
        <w:rPr>
          <w:b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2.2 Положения о порядке осуществлени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подготовки и проверки готовности муниципальных образовательных учреждений Печенгского муниципального округа к новому учебному году, утвержденного постановлением администрации Печенгского муниципального округа от 10.07.2023 № 1004 </w:t>
        <w:br/>
        <w:t xml:space="preserve">«Об организации подготов</w:t>
      </w:r>
      <w:r>
        <w:rPr>
          <w:sz w:val="24"/>
          <w:szCs w:val="24"/>
        </w:rPr>
        <w:t xml:space="preserve">ки муниципальных образовательных учреждений Печенгского муниципального округа к новому учебному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eastAsia="en-US" w:bidi="en-US"/>
        </w:rPr>
      </w:pPr>
      <w:r>
        <w:rPr>
          <w:sz w:val="24"/>
          <w:szCs w:val="24"/>
          <w:lang w:bidi="en-US"/>
        </w:rPr>
        <w:t xml:space="preserve">1. Провести проверку готовности муниципальных образовательных учреждений, подведомственных отделу образования администрации Печенгского</w:t>
      </w:r>
      <w:r>
        <w:rPr>
          <w:sz w:val="24"/>
          <w:szCs w:val="24"/>
          <w:lang w:bidi="en-US"/>
        </w:rPr>
        <w:t xml:space="preserve"> муниципального округа, к новому 2024-2025 учебному году в </w:t>
      </w:r>
      <w:r>
        <w:rPr>
          <w:sz w:val="24"/>
          <w:szCs w:val="24"/>
          <w:lang w:bidi="en-US"/>
        </w:rPr>
        <w:t xml:space="preserve">п.г.т</w:t>
      </w:r>
      <w:r>
        <w:rPr>
          <w:sz w:val="24"/>
          <w:szCs w:val="24"/>
          <w:lang w:bidi="en-US"/>
        </w:rPr>
        <w:t xml:space="preserve">. Печенга,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Лиинахамари</w:t>
      </w:r>
      <w:r>
        <w:rPr>
          <w:sz w:val="24"/>
          <w:szCs w:val="24"/>
          <w:lang w:bidi="en-US"/>
        </w:rPr>
        <w:t xml:space="preserve">,                         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Спутник,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Корзуново</w:t>
      </w:r>
      <w:r>
        <w:rPr>
          <w:sz w:val="24"/>
          <w:szCs w:val="24"/>
          <w:lang w:bidi="en-US"/>
        </w:rPr>
        <w:t xml:space="preserve">, г. Заполярный - 08.08.2024; в </w:t>
      </w:r>
      <w:r>
        <w:rPr>
          <w:sz w:val="24"/>
          <w:szCs w:val="24"/>
          <w:lang w:bidi="en-US"/>
        </w:rPr>
        <w:t xml:space="preserve">п.г.т</w:t>
      </w:r>
      <w:r>
        <w:rPr>
          <w:sz w:val="24"/>
          <w:szCs w:val="24"/>
          <w:lang w:bidi="en-US"/>
        </w:rPr>
        <w:t xml:space="preserve">. Никель, </w:t>
      </w:r>
      <w:r>
        <w:rPr>
          <w:sz w:val="24"/>
          <w:szCs w:val="24"/>
          <w:lang w:bidi="en-US"/>
        </w:rPr>
        <w:t xml:space="preserve">н.п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Раякоски</w:t>
      </w:r>
      <w:r>
        <w:rPr>
          <w:sz w:val="24"/>
          <w:szCs w:val="24"/>
          <w:lang w:bidi="en-US"/>
        </w:rPr>
        <w:t xml:space="preserve"> - 09.08.2024.</w:t>
      </w:r>
      <w:r>
        <w:rPr>
          <w:sz w:val="24"/>
          <w:szCs w:val="24"/>
          <w:lang w:eastAsia="en-US" w:bidi="en-US"/>
        </w:rPr>
      </w:r>
      <w:r>
        <w:rPr>
          <w:sz w:val="24"/>
          <w:szCs w:val="24"/>
          <w:lang w:eastAsia="en-US" w:bidi="en-US"/>
        </w:rPr>
      </w:r>
    </w:p>
    <w:p>
      <w:pPr>
        <w:ind w:firstLine="709"/>
        <w:jc w:val="both"/>
        <w:tabs>
          <w:tab w:val="left" w:pos="9360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2. Создать комиссию по проверке гот</w:t>
      </w:r>
      <w:r>
        <w:rPr>
          <w:sz w:val="24"/>
          <w:szCs w:val="24"/>
        </w:rPr>
        <w:t xml:space="preserve">овности муниципальных образовательных учреждений, подведомственных отделу образования администрации Печенгского муниципального округа, к новому 2024-2025 учебному году (далее - комиссия) в составе согласно приложению.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 случае отсутствия члена комиссии </w:t>
      </w:r>
      <w:r>
        <w:rPr>
          <w:sz w:val="24"/>
          <w:szCs w:val="24"/>
        </w:rPr>
        <w:t xml:space="preserve">(отпуск, командировка, болезнь), в работе комиссии принимает участие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Комиссии представить на утверждение Главе Печенгского муниципального округа акты готовности муниципальных образовательных учреждений, подведомственны</w:t>
      </w:r>
      <w:r>
        <w:rPr>
          <w:sz w:val="24"/>
          <w:szCs w:val="24"/>
        </w:rPr>
        <w:t xml:space="preserve">х отделу образования администрации Печенгского муниципального округа, к новому 2024-2025 учебному году, в срок до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.08.2024.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bidi="en-US"/>
        </w:rPr>
        <w:t xml:space="preserve">. Настоящее постановление вступает в силу после его подписания.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Настоящее постановление подлежит опубликованию в газете «Печен</w:t>
      </w:r>
      <w:r>
        <w:rPr>
          <w:sz w:val="24"/>
          <w:szCs w:val="24"/>
        </w:rPr>
        <w:t xml:space="preserve">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7. </w:t>
      </w:r>
      <w:r>
        <w:rPr>
          <w:sz w:val="24"/>
          <w:szCs w:val="24"/>
          <w:lang w:bidi="en-US"/>
        </w:rPr>
        <w:t xml:space="preserve">Контроль за</w:t>
      </w:r>
      <w:r>
        <w:rPr>
          <w:sz w:val="24"/>
          <w:szCs w:val="24"/>
          <w:lang w:bidi="en-US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Cs w:val="24"/>
          <w:lang w:bidi="en-US"/>
        </w:rPr>
      </w:pPr>
      <w:r>
        <w:rPr>
          <w:szCs w:val="24"/>
          <w:lang w:bidi="en-US"/>
        </w:rPr>
      </w:r>
      <w:r>
        <w:rPr>
          <w:szCs w:val="24"/>
          <w:lang w:bidi="en-US"/>
        </w:rPr>
      </w:r>
      <w:r>
        <w:rPr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Cs w:val="24"/>
          <w:lang w:bidi="en-US"/>
        </w:rPr>
      </w:pPr>
      <w:r>
        <w:rPr>
          <w:szCs w:val="24"/>
          <w:lang w:bidi="en-US"/>
        </w:rPr>
      </w:r>
      <w:r>
        <w:rPr>
          <w:szCs w:val="24"/>
          <w:lang w:bidi="en-US"/>
        </w:rPr>
      </w:r>
      <w:r>
        <w:rPr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Печенгск</w:t>
      </w:r>
      <w:r>
        <w:rPr>
          <w:sz w:val="24"/>
          <w:szCs w:val="24"/>
          <w:lang w:bidi="en-US"/>
        </w:rPr>
        <w:t xml:space="preserve">ого муниципального округа</w:t>
      </w:r>
      <w:r>
        <w:rPr>
          <w:sz w:val="24"/>
          <w:szCs w:val="24"/>
        </w:rPr>
        <w:t xml:space="preserve">                                                        А.В. Кузнецов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  <w:t xml:space="preserve">Никитина И.В., 5-05-72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30.05.2024 № 895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по пр</w:t>
      </w:r>
      <w:r>
        <w:rPr>
          <w:sz w:val="24"/>
          <w:szCs w:val="24"/>
        </w:rPr>
        <w:t xml:space="preserve">оверке готовности муниципальных образовательных учреждений, подведомственных отделу образования администрации Печенгского </w:t>
      </w:r>
      <w:r>
        <w:rPr>
          <w:sz w:val="24"/>
          <w:szCs w:val="24"/>
        </w:rPr>
        <w:br/>
        <w:t xml:space="preserve">муниципального округа, к новому 2024-2025 учебному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pPr w:horzAnchor="margin" w:tblpXSpec="left" w:vertAnchor="text" w:tblpY="196" w:leftFromText="180" w:topFromText="0" w:rightFromText="180" w:bottomFromText="200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222"/>
        <w:gridCol w:w="296"/>
        <w:gridCol w:w="705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  <w:lang w:bidi="en-US"/>
              </w:rPr>
              <w:t xml:space="preserve">Печенгского муниципального округа,</w:t>
            </w:r>
            <w:r>
              <w:rPr>
                <w:sz w:val="24"/>
                <w:szCs w:val="24"/>
              </w:rPr>
              <w:t xml:space="preserve"> председатель комиссии.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Кузьмин Ф.В.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ОМВД России «Печенгский»</w:t>
            </w:r>
            <w:r>
              <w:rPr>
                <w:sz w:val="24"/>
                <w:szCs w:val="24"/>
              </w:rPr>
              <w:t xml:space="preserve"> - подполковник полиции;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  <w:t xml:space="preserve"> МБУ «РЭС»;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Трегуб</w:t>
            </w:r>
            <w:r>
              <w:rPr>
                <w:sz w:val="24"/>
                <w:szCs w:val="24"/>
              </w:rPr>
              <w:t xml:space="preserve"> А.С.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инженер группы организации внедрения и эксплуатации инженерно-технических средств охраны и безопасности ОВО по Печенгскому району;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7"/>
        </w:trPr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2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Харин Н.В.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 w:themeFill="background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ОГИБДД ОМВД России «Печенгский».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16"/>
          <w:szCs w:val="16"/>
        </w:rPr>
      </w:pPr>
      <w:r>
        <w:rPr>
          <w:sz w:val="16"/>
          <w:szCs w:val="16"/>
        </w:rPr>
        <w:br w:type="page" w:clear="all"/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</w:r>
      <w:r>
        <w:rPr>
          <w:rFonts w:eastAsia="Calibri"/>
          <w:color w:val="000000"/>
          <w:sz w:val="24"/>
          <w:szCs w:val="24"/>
        </w:rPr>
      </w:r>
    </w:p>
    <w:sectPr>
      <w:footnotePr/>
      <w:endnotePr/>
      <w:type w:val="continuous"/>
      <w:pgSz w:w="11909" w:h="16838" w:orient="portrait"/>
      <w:pgMar w:top="851" w:right="851" w:bottom="567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2 Char"/>
    <w:basedOn w:val="682"/>
    <w:link w:val="674"/>
    <w:uiPriority w:val="9"/>
    <w:rPr>
      <w:rFonts w:ascii="Arial" w:hAnsi="Arial" w:eastAsia="Arial" w:cs="Arial"/>
      <w:sz w:val="34"/>
    </w:rPr>
  </w:style>
  <w:style w:type="character" w:styleId="657">
    <w:name w:val="Heading 3 Char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58">
    <w:name w:val="Heading 4 Char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59">
    <w:name w:val="Heading 5 Char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60">
    <w:name w:val="Heading 6 Char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61">
    <w:name w:val="Heading 7 Char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2">
    <w:name w:val="Heading 8 Char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63">
    <w:name w:val="Heading 9 Char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character" w:styleId="664">
    <w:name w:val="Title Char"/>
    <w:basedOn w:val="682"/>
    <w:link w:val="696"/>
    <w:uiPriority w:val="10"/>
    <w:rPr>
      <w:sz w:val="48"/>
      <w:szCs w:val="48"/>
    </w:rPr>
  </w:style>
  <w:style w:type="character" w:styleId="665">
    <w:name w:val="Subtitle Char"/>
    <w:basedOn w:val="682"/>
    <w:link w:val="698"/>
    <w:uiPriority w:val="11"/>
    <w:rPr>
      <w:sz w:val="24"/>
      <w:szCs w:val="24"/>
    </w:rPr>
  </w:style>
  <w:style w:type="character" w:styleId="666">
    <w:name w:val="Quote Char"/>
    <w:link w:val="700"/>
    <w:uiPriority w:val="29"/>
    <w:rPr>
      <w:i/>
    </w:rPr>
  </w:style>
  <w:style w:type="character" w:styleId="667">
    <w:name w:val="Intense Quote Char"/>
    <w:link w:val="702"/>
    <w:uiPriority w:val="30"/>
    <w:rPr>
      <w:i/>
    </w:rPr>
  </w:style>
  <w:style w:type="character" w:styleId="668">
    <w:name w:val="Header Char"/>
    <w:basedOn w:val="682"/>
    <w:link w:val="704"/>
    <w:uiPriority w:val="99"/>
  </w:style>
  <w:style w:type="character" w:styleId="669">
    <w:name w:val="Caption Char"/>
    <w:basedOn w:val="708"/>
    <w:link w:val="706"/>
    <w:uiPriority w:val="99"/>
  </w:style>
  <w:style w:type="character" w:styleId="670">
    <w:name w:val="Footnote Text Char"/>
    <w:link w:val="836"/>
    <w:uiPriority w:val="99"/>
    <w:rPr>
      <w:sz w:val="18"/>
    </w:rPr>
  </w:style>
  <w:style w:type="character" w:styleId="671">
    <w:name w:val="Endnote Text Char"/>
    <w:link w:val="839"/>
    <w:uiPriority w:val="99"/>
    <w:rPr>
      <w:sz w:val="20"/>
    </w:rPr>
  </w:style>
  <w:style w:type="paragraph" w:styleId="672" w:default="1">
    <w:name w:val="Normal"/>
    <w:qFormat/>
    <w:rPr>
      <w:rFonts w:ascii="Times New Roman" w:hAnsi="Times New Roman" w:eastAsia="Times New Roman"/>
    </w:rPr>
  </w:style>
  <w:style w:type="paragraph" w:styleId="673">
    <w:name w:val="Heading 1"/>
    <w:basedOn w:val="672"/>
    <w:next w:val="672"/>
    <w:link w:val="856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68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List Paragraph"/>
    <w:basedOn w:val="672"/>
    <w:uiPriority w:val="34"/>
    <w:qFormat/>
    <w:pPr>
      <w:contextualSpacing/>
      <w:ind w:left="720"/>
    </w:pPr>
  </w:style>
  <w:style w:type="paragraph" w:styleId="695">
    <w:name w:val="No Spacing"/>
    <w:uiPriority w:val="1"/>
    <w:qFormat/>
  </w:style>
  <w:style w:type="paragraph" w:styleId="696">
    <w:name w:val="Title"/>
    <w:basedOn w:val="672"/>
    <w:next w:val="672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 w:customStyle="1">
    <w:name w:val="Название Знак"/>
    <w:basedOn w:val="682"/>
    <w:link w:val="696"/>
    <w:uiPriority w:val="10"/>
    <w:rPr>
      <w:sz w:val="48"/>
      <w:szCs w:val="48"/>
    </w:rPr>
  </w:style>
  <w:style w:type="paragraph" w:styleId="698">
    <w:name w:val="Subtitle"/>
    <w:basedOn w:val="672"/>
    <w:next w:val="672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 w:customStyle="1">
    <w:name w:val="Подзаголовок Знак"/>
    <w:basedOn w:val="682"/>
    <w:link w:val="698"/>
    <w:uiPriority w:val="11"/>
    <w:rPr>
      <w:sz w:val="24"/>
      <w:szCs w:val="24"/>
    </w:rPr>
  </w:style>
  <w:style w:type="paragraph" w:styleId="700">
    <w:name w:val="Quote"/>
    <w:basedOn w:val="672"/>
    <w:next w:val="672"/>
    <w:link w:val="701"/>
    <w:uiPriority w:val="29"/>
    <w:qFormat/>
    <w:pPr>
      <w:ind w:left="720" w:right="720"/>
    </w:pPr>
    <w:rPr>
      <w:i/>
    </w:rPr>
  </w:style>
  <w:style w:type="character" w:styleId="701" w:customStyle="1">
    <w:name w:val="Цитата 2 Знак"/>
    <w:link w:val="700"/>
    <w:uiPriority w:val="29"/>
    <w:rPr>
      <w:i/>
    </w:rPr>
  </w:style>
  <w:style w:type="paragraph" w:styleId="702">
    <w:name w:val="Intense Quote"/>
    <w:basedOn w:val="672"/>
    <w:next w:val="672"/>
    <w:link w:val="70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 w:customStyle="1">
    <w:name w:val="Выделенная цитата Знак"/>
    <w:link w:val="702"/>
    <w:uiPriority w:val="30"/>
    <w:rPr>
      <w:i/>
    </w:rPr>
  </w:style>
  <w:style w:type="paragraph" w:styleId="704">
    <w:name w:val="Header"/>
    <w:basedOn w:val="672"/>
    <w:link w:val="70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5" w:customStyle="1">
    <w:name w:val="Верхний колонтитул Знак"/>
    <w:basedOn w:val="682"/>
    <w:link w:val="704"/>
    <w:uiPriority w:val="99"/>
  </w:style>
  <w:style w:type="paragraph" w:styleId="706">
    <w:name w:val="Footer"/>
    <w:basedOn w:val="672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Footer Char"/>
    <w:basedOn w:val="682"/>
    <w:uiPriority w:val="99"/>
  </w:style>
  <w:style w:type="paragraph" w:styleId="708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 w:customStyle="1">
    <w:name w:val="Нижний колонтитул Знак"/>
    <w:link w:val="706"/>
    <w:uiPriority w:val="99"/>
  </w:style>
  <w:style w:type="table" w:styleId="710">
    <w:name w:val="Table Grid"/>
    <w:basedOn w:val="6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1" w:customStyle="1">
    <w:name w:val="Table Grid Light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8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8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8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8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8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8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8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8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8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8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8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8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8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6">
    <w:name w:val="footnote text"/>
    <w:basedOn w:val="672"/>
    <w:link w:val="837"/>
    <w:uiPriority w:val="99"/>
    <w:semiHidden/>
    <w:unhideWhenUsed/>
    <w:pPr>
      <w:spacing w:after="40"/>
    </w:pPr>
    <w:rPr>
      <w:sz w:val="18"/>
    </w:rPr>
  </w:style>
  <w:style w:type="character" w:styleId="837" w:customStyle="1">
    <w:name w:val="Текст сноски Знак"/>
    <w:link w:val="836"/>
    <w:uiPriority w:val="99"/>
    <w:rPr>
      <w:sz w:val="18"/>
    </w:rPr>
  </w:style>
  <w:style w:type="character" w:styleId="838">
    <w:name w:val="footnote reference"/>
    <w:basedOn w:val="682"/>
    <w:uiPriority w:val="99"/>
    <w:unhideWhenUsed/>
    <w:rPr>
      <w:vertAlign w:val="superscript"/>
    </w:rPr>
  </w:style>
  <w:style w:type="paragraph" w:styleId="839">
    <w:name w:val="endnote text"/>
    <w:basedOn w:val="672"/>
    <w:link w:val="840"/>
    <w:uiPriority w:val="99"/>
    <w:semiHidden/>
    <w:unhideWhenUsed/>
  </w:style>
  <w:style w:type="character" w:styleId="840" w:customStyle="1">
    <w:name w:val="Текст концевой сноски Знак"/>
    <w:link w:val="839"/>
    <w:uiPriority w:val="99"/>
    <w:rPr>
      <w:sz w:val="20"/>
    </w:rPr>
  </w:style>
  <w:style w:type="character" w:styleId="841">
    <w:name w:val="endnote reference"/>
    <w:basedOn w:val="682"/>
    <w:uiPriority w:val="99"/>
    <w:semiHidden/>
    <w:unhideWhenUsed/>
    <w:rPr>
      <w:vertAlign w:val="superscript"/>
    </w:rPr>
  </w:style>
  <w:style w:type="paragraph" w:styleId="842">
    <w:name w:val="toc 1"/>
    <w:basedOn w:val="672"/>
    <w:next w:val="672"/>
    <w:uiPriority w:val="39"/>
    <w:unhideWhenUsed/>
    <w:pPr>
      <w:spacing w:after="57"/>
    </w:pPr>
  </w:style>
  <w:style w:type="paragraph" w:styleId="843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44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45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46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47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8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9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50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51">
    <w:name w:val="TOC Heading"/>
    <w:uiPriority w:val="39"/>
    <w:unhideWhenUsed/>
  </w:style>
  <w:style w:type="paragraph" w:styleId="852">
    <w:name w:val="table of figures"/>
    <w:basedOn w:val="672"/>
    <w:next w:val="672"/>
    <w:uiPriority w:val="99"/>
    <w:unhideWhenUsed/>
  </w:style>
  <w:style w:type="paragraph" w:styleId="853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54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5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6" w:customStyle="1">
    <w:name w:val="Заголовок 1 Знак"/>
    <w:link w:val="67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7">
    <w:name w:val="Balloon Text"/>
    <w:basedOn w:val="672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9" w:customStyle="1">
    <w:name w:val="blk"/>
  </w:style>
  <w:style w:type="paragraph" w:styleId="860" w:customStyle="1">
    <w:name w:val="formattext"/>
    <w:basedOn w:val="672"/>
    <w:pPr>
      <w:spacing w:before="100" w:beforeAutospacing="1" w:after="100" w:afterAutospacing="1"/>
    </w:pPr>
    <w:rPr>
      <w:sz w:val="24"/>
      <w:szCs w:val="24"/>
    </w:rPr>
  </w:style>
  <w:style w:type="character" w:styleId="861">
    <w:name w:val="Hyperlink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6</cp:revision>
  <dcterms:created xsi:type="dcterms:W3CDTF">2024-05-27T12:40:00Z</dcterms:created>
  <dcterms:modified xsi:type="dcterms:W3CDTF">2024-06-04T09:08:30Z</dcterms:modified>
</cp:coreProperties>
</file>