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 </w:t>
      </w:r>
      <w:r>
        <w:rPr>
          <w:color w:val="000000"/>
          <w:spacing w:val="1"/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2757170</wp:posOffset>
                </wp:positionH>
                <wp:positionV relativeFrom="paragraph">
                  <wp:posOffset>66675</wp:posOffset>
                </wp:positionV>
                <wp:extent cx="607060" cy="758190"/>
                <wp:effectExtent l="0" t="0" r="2540" b="381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07060" cy="758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17.10pt;mso-position-horizontal:absolute;mso-position-vertical-relative:text;margin-top:5.25pt;mso-position-vertical:absolute;width:47.80pt;height:59.70pt;mso-wrap-distance-left:9.00pt;mso-wrap-distance-top:0.00pt;mso-wrap-distance-right:9.00pt;mso-wrap-distance-bottom:0.00pt;" stroked="f">
                <v:path textboxrect="0,0,0,0"/>
                <v:imagedata r:id="rId16" o:title=""/>
              </v:shape>
            </w:pict>
          </mc:Fallback>
        </mc:AlternateConten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tabs>
          <w:tab w:val="left" w:pos="0" w:leader="none"/>
        </w:tabs>
        <w:rPr>
          <w:b/>
          <w:bCs/>
          <w:sz w:val="28"/>
          <w:szCs w:val="28"/>
        </w:rPr>
      </w:pPr>
      <w:r>
        <w:rPr>
          <w:b/>
          <w:sz w:val="28"/>
          <w:szCs w:val="44"/>
        </w:rPr>
      </w:r>
      <w:r>
        <w:rPr>
          <w:b/>
          <w:sz w:val="28"/>
          <w:szCs w:val="44"/>
        </w:rPr>
      </w:r>
      <w:r>
        <w:rPr>
          <w:b/>
          <w:bCs/>
          <w:sz w:val="28"/>
          <w:szCs w:val="28"/>
        </w:rPr>
      </w:r>
    </w:p>
    <w:p>
      <w:pPr>
        <w:jc w:val="center"/>
        <w:tabs>
          <w:tab w:val="left" w:pos="0" w:leader="none"/>
        </w:tabs>
        <w:rPr>
          <w:b/>
          <w:bCs/>
          <w:sz w:val="28"/>
          <w:szCs w:val="28"/>
        </w:rPr>
      </w:pPr>
      <w:r>
        <w:rPr>
          <w:b/>
          <w:sz w:val="28"/>
          <w:szCs w:val="44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</w:t>
      </w:r>
      <w:r>
        <w:rPr>
          <w:b/>
          <w:color w:val="000000"/>
          <w:sz w:val="24"/>
        </w:rPr>
        <w:t xml:space="preserve">т</w:t>
      </w:r>
      <w:r>
        <w:rPr>
          <w:b/>
          <w:color w:val="000000"/>
          <w:sz w:val="24"/>
          <w:lang w:val="en-US"/>
        </w:rPr>
        <w:t xml:space="preserve"> 10.06.2024</w:t>
      </w:r>
      <w:r>
        <w:rPr>
          <w:b/>
          <w:color w:val="000000"/>
          <w:sz w:val="24"/>
        </w:rPr>
        <w:t xml:space="preserve">  </w:t>
      </w:r>
      <w:r>
        <w:rPr>
          <w:b/>
          <w:color w:val="000000"/>
          <w:sz w:val="24"/>
        </w:rPr>
        <w:t xml:space="preserve">                 </w:t>
      </w:r>
      <w:r>
        <w:rPr>
          <w:b/>
          <w:color w:val="000000"/>
          <w:sz w:val="24"/>
        </w:rPr>
        <w:t xml:space="preserve">                                                                                                      </w:t>
      </w:r>
      <w:r>
        <w:rPr>
          <w:b/>
          <w:color w:val="000000"/>
          <w:sz w:val="24"/>
        </w:rPr>
        <w:t xml:space="preserve">№</w:t>
      </w:r>
      <w:r>
        <w:rPr>
          <w:b/>
          <w:color w:val="000000"/>
          <w:sz w:val="24"/>
          <w:lang w:val="en-US"/>
        </w:rPr>
        <w:t xml:space="preserve"> 945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tabs>
          <w:tab w:val="left" w:pos="0" w:leader="none"/>
        </w:tabs>
        <w:rPr>
          <w:b/>
          <w:sz w:val="24"/>
          <w:szCs w:val="44"/>
        </w:rPr>
      </w:pPr>
      <w:r>
        <w:rPr>
          <w:b/>
          <w:sz w:val="24"/>
          <w:szCs w:val="44"/>
        </w:rPr>
      </w:r>
      <w:r>
        <w:rPr>
          <w:b/>
          <w:sz w:val="24"/>
          <w:szCs w:val="44"/>
        </w:rPr>
      </w:r>
      <w:r>
        <w:rPr>
          <w:b/>
          <w:sz w:val="24"/>
          <w:szCs w:val="44"/>
        </w:rPr>
      </w:r>
    </w:p>
    <w:p>
      <w:pPr>
        <w:jc w:val="center"/>
        <w:tabs>
          <w:tab w:val="left" w:pos="0" w:leader="none"/>
        </w:tabs>
        <w:rPr>
          <w:b/>
          <w:sz w:val="24"/>
          <w:szCs w:val="44"/>
        </w:rPr>
      </w:pPr>
      <w:r>
        <w:rPr>
          <w:b/>
          <w:sz w:val="24"/>
          <w:szCs w:val="44"/>
        </w:rPr>
      </w:r>
      <w:r>
        <w:rPr>
          <w:b/>
          <w:sz w:val="24"/>
          <w:szCs w:val="44"/>
        </w:rPr>
      </w:r>
      <w:r>
        <w:rPr>
          <w:b/>
          <w:sz w:val="24"/>
          <w:szCs w:val="44"/>
        </w:rPr>
      </w:r>
    </w:p>
    <w:p>
      <w:pPr>
        <w:jc w:val="center"/>
        <w:tabs>
          <w:tab w:val="left" w:pos="3150" w:leader="none"/>
        </w:tabs>
        <w:rPr>
          <w:b/>
        </w:rPr>
      </w:pPr>
      <w:r>
        <w:rPr>
          <w:b/>
        </w:rPr>
        <w:t xml:space="preserve">О внесении изменений в постановление администрации Печенгского муниципального округа </w:t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3150" w:leader="none"/>
        </w:tabs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08.06.2021 № 535</w:t>
      </w:r>
      <w:r>
        <w:rPr>
          <w:b/>
        </w:rPr>
        <w:t xml:space="preserve"> </w:t>
      </w:r>
      <w:r>
        <w:rPr>
          <w:b/>
        </w:rPr>
        <w:t xml:space="preserve">«</w:t>
      </w:r>
      <w:r>
        <w:rPr>
          <w:b/>
        </w:rPr>
        <w:t xml:space="preserve">Об утверждении перечня должностных лиц, уполномоченных составлять протоколы об административных правонарушениях на территории Печенгского муниципального округа</w:t>
      </w:r>
      <w:r>
        <w:rPr>
          <w:b/>
        </w:rPr>
        <w:t xml:space="preserve">»</w:t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315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связи с актуализацией правового акта,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tabs>
          <w:tab w:val="left" w:pos="252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tabs>
          <w:tab w:val="left" w:pos="252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1.</w:t>
      </w:r>
      <w:r>
        <w:rPr>
          <w:b/>
          <w:bCs/>
          <w:color w:val="ff0000"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В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постановление администрации Печенгского муниципального округа </w:t>
      </w:r>
      <w:r>
        <w:rPr>
          <w:sz w:val="24"/>
          <w:szCs w:val="24"/>
        </w:rPr>
        <w:t xml:space="preserve">от 08.06.2021 № 535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Об утверждении перечня должностных лиц, уполномоченных составлять протоколы об административных правонарушениях на территории Печенгского муниципального округа»</w:t>
      </w:r>
      <w:r>
        <w:rPr>
          <w:sz w:val="24"/>
          <w:szCs w:val="24"/>
        </w:rPr>
        <w:t xml:space="preserve"> (далее – постановление)</w:t>
      </w:r>
      <w:r>
        <w:rPr>
          <w:sz w:val="24"/>
          <w:szCs w:val="24"/>
        </w:rPr>
        <w:t xml:space="preserve"> внести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1.1. Пункт 8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«8.</w:t>
      </w:r>
      <w:r>
        <w:rPr>
          <w:sz w:val="24"/>
          <w:szCs w:val="24"/>
        </w:rPr>
        <w:t xml:space="preserve"> Контроль за исполнением нас</w:t>
      </w:r>
      <w:r>
        <w:rPr>
          <w:sz w:val="24"/>
          <w:szCs w:val="24"/>
        </w:rPr>
        <w:t xml:space="preserve">тоящего постановления оставляю за собой.».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1.2. Приложение к постановлению изложить в редакции согласно приложению к настоящему постановлению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3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подлежит </w:t>
      </w:r>
      <w:r>
        <w:rPr>
          <w:rFonts w:ascii="Times New Roman" w:hAnsi="Times New Roman" w:cs="Times New Roman"/>
          <w:sz w:val="24"/>
          <w:szCs w:val="24"/>
        </w:rPr>
        <w:t xml:space="preserve">опубликова</w:t>
      </w:r>
      <w:r>
        <w:rPr>
          <w:rFonts w:ascii="Times New Roman" w:hAnsi="Times New Roman" w:cs="Times New Roman"/>
          <w:sz w:val="24"/>
          <w:szCs w:val="24"/>
        </w:rPr>
        <w:t xml:space="preserve">нию в </w:t>
      </w:r>
      <w:r>
        <w:rPr>
          <w:rFonts w:ascii="Times New Roman" w:hAnsi="Times New Roman" w:cs="Times New Roman"/>
          <w:sz w:val="24"/>
          <w:szCs w:val="24"/>
        </w:rPr>
        <w:t xml:space="preserve">газете «Печенга»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размещению на </w:t>
      </w:r>
      <w:r>
        <w:rPr>
          <w:rFonts w:ascii="Times New Roman" w:hAnsi="Times New Roman" w:cs="Times New Roman"/>
          <w:sz w:val="24"/>
          <w:szCs w:val="24"/>
        </w:rPr>
        <w:t xml:space="preserve">официальном </w:t>
      </w:r>
      <w:r>
        <w:rPr>
          <w:rFonts w:ascii="Times New Roman" w:hAnsi="Times New Roman" w:cs="Times New Roman"/>
          <w:sz w:val="24"/>
          <w:szCs w:val="24"/>
        </w:rPr>
        <w:t xml:space="preserve">сайте Печенгского муниципального округа https://pechengamr.gov-murman.ru/.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9"/>
        <w:ind w:firstLine="709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ind w:firstLine="709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    </w:t>
      </w:r>
      <w:r>
        <w:rPr>
          <w:sz w:val="24"/>
          <w:szCs w:val="24"/>
          <w:lang w:val="ru-RU"/>
        </w:rPr>
        <w:t xml:space="preserve">             </w:t>
      </w:r>
      <w:r>
        <w:rPr>
          <w:sz w:val="24"/>
          <w:szCs w:val="24"/>
          <w:lang w:val="ru-RU"/>
        </w:rPr>
        <w:t xml:space="preserve">            </w:t>
      </w:r>
      <w:r>
        <w:rPr>
          <w:sz w:val="24"/>
          <w:szCs w:val="24"/>
          <w:lang w:val="ru-RU"/>
        </w:rPr>
        <w:t xml:space="preserve">              </w:t>
      </w:r>
      <w:r>
        <w:rPr>
          <w:sz w:val="24"/>
          <w:szCs w:val="24"/>
          <w:lang w:val="ru-RU"/>
        </w:rPr>
        <w:t xml:space="preserve">   </w:t>
      </w:r>
      <w:r>
        <w:rPr>
          <w:sz w:val="24"/>
          <w:szCs w:val="24"/>
          <w:lang w:val="ru-RU"/>
        </w:rPr>
        <w:t xml:space="preserve">         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spacing w:line="274" w:lineRule="exact"/>
        <w:shd w:val="clear" w:color="auto" w:fill="ffffff"/>
        <w:tabs>
          <w:tab w:val="left" w:pos="6946" w:leader="none"/>
          <w:tab w:val="left" w:pos="7513" w:leader="none"/>
        </w:tabs>
        <w:rPr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                                                                                         </w:t>
      </w:r>
      <w:r>
        <w:rPr>
          <w:color w:val="000000"/>
          <w:spacing w:val="1"/>
          <w:sz w:val="24"/>
          <w:szCs w:val="24"/>
        </w:rPr>
        <w:t xml:space="preserve">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>
        <w:t xml:space="preserve">Щукина Л.Я.</w:t>
      </w:r>
      <w:r>
        <w:t xml:space="preserve">, 6</w:t>
      </w:r>
      <w:r>
        <w:t xml:space="preserve">0718</w:t>
      </w:r>
      <w:r/>
    </w:p>
    <w:p>
      <w:pPr>
        <w:ind w:left="5529"/>
        <w:spacing w:line="274" w:lineRule="exact"/>
        <w:shd w:val="clear" w:color="auto" w:fill="ffffff"/>
        <w:rPr>
          <w:bCs/>
          <w:sz w:val="24"/>
        </w:rPr>
      </w:pPr>
      <w:r>
        <w:rPr>
          <w:bCs/>
          <w:sz w:val="24"/>
        </w:rPr>
        <w:t xml:space="preserve">Приложение  </w:t>
      </w:r>
      <w:r>
        <w:rPr>
          <w:bCs/>
          <w:sz w:val="24"/>
        </w:rPr>
      </w:r>
      <w:r>
        <w:rPr>
          <w:bCs/>
          <w:sz w:val="24"/>
        </w:rPr>
      </w:r>
    </w:p>
    <w:p>
      <w:pPr>
        <w:ind w:left="5529"/>
        <w:spacing w:line="274" w:lineRule="exact"/>
        <w:shd w:val="clear" w:color="auto" w:fill="ffffff"/>
        <w:rPr>
          <w:bCs/>
          <w:sz w:val="24"/>
        </w:rPr>
      </w:pPr>
      <w:r>
        <w:rPr>
          <w:bCs/>
          <w:sz w:val="24"/>
        </w:rPr>
        <w:t xml:space="preserve">к</w:t>
      </w:r>
      <w:r>
        <w:rPr>
          <w:bCs/>
          <w:sz w:val="24"/>
        </w:rPr>
        <w:t xml:space="preserve"> постановлению администрации </w:t>
      </w:r>
      <w:r>
        <w:rPr>
          <w:bCs/>
          <w:sz w:val="24"/>
        </w:rPr>
      </w:r>
      <w:r>
        <w:rPr>
          <w:bCs/>
          <w:sz w:val="24"/>
        </w:rPr>
      </w:r>
    </w:p>
    <w:p>
      <w:pPr>
        <w:ind w:left="5529"/>
        <w:spacing w:line="274" w:lineRule="exact"/>
        <w:shd w:val="clear" w:color="auto" w:fill="ffffff"/>
        <w:rPr>
          <w:bCs/>
          <w:sz w:val="24"/>
        </w:rPr>
      </w:pPr>
      <w:r>
        <w:rPr>
          <w:bCs/>
          <w:sz w:val="24"/>
        </w:rPr>
        <w:t xml:space="preserve">Печенгского муниципального округа</w:t>
      </w:r>
      <w:r>
        <w:rPr>
          <w:bCs/>
          <w:sz w:val="24"/>
        </w:rPr>
      </w:r>
      <w:r>
        <w:rPr>
          <w:bCs/>
          <w:sz w:val="24"/>
        </w:rPr>
      </w:r>
    </w:p>
    <w:p>
      <w:pPr>
        <w:ind w:left="5529"/>
        <w:spacing w:line="274" w:lineRule="exact"/>
        <w:shd w:val="clear" w:color="auto" w:fill="ffffff"/>
        <w:rPr>
          <w:bCs/>
          <w:sz w:val="24"/>
        </w:rPr>
      </w:pPr>
      <w:r>
        <w:rPr>
          <w:bCs/>
          <w:sz w:val="24"/>
        </w:rPr>
        <w:t xml:space="preserve">от</w:t>
      </w:r>
      <w:r>
        <w:rPr>
          <w:bCs/>
          <w:sz w:val="24"/>
          <w:lang w:val="en-US"/>
        </w:rPr>
        <w:t xml:space="preserve"> 10</w:t>
      </w:r>
      <w:r>
        <w:rPr>
          <w:bCs/>
          <w:sz w:val="24"/>
          <w:lang w:val="ru-RU"/>
        </w:rPr>
        <w:t xml:space="preserve">.06.2024</w:t>
      </w:r>
      <w:r>
        <w:rPr>
          <w:bCs/>
          <w:sz w:val="24"/>
        </w:rPr>
        <w:t xml:space="preserve"> № 945</w:t>
      </w:r>
      <w:r>
        <w:rPr>
          <w:bCs/>
          <w:sz w:val="24"/>
        </w:rPr>
      </w:r>
      <w:r>
        <w:rPr>
          <w:bCs/>
          <w:sz w:val="24"/>
        </w:rPr>
      </w:r>
    </w:p>
    <w:p>
      <w:pPr>
        <w:ind w:left="5529"/>
        <w:spacing w:line="274" w:lineRule="exact"/>
        <w:shd w:val="clear" w:color="auto" w:fill="ffffff"/>
        <w:rPr>
          <w:bCs/>
          <w:sz w:val="24"/>
        </w:rPr>
      </w:pPr>
      <w:r>
        <w:rPr>
          <w:bCs/>
          <w:sz w:val="24"/>
        </w:rPr>
      </w:r>
      <w:r>
        <w:rPr>
          <w:bCs/>
          <w:sz w:val="24"/>
        </w:rPr>
      </w:r>
      <w:r>
        <w:rPr>
          <w:bCs/>
          <w:sz w:val="24"/>
        </w:rPr>
      </w:r>
    </w:p>
    <w:p>
      <w:pPr>
        <w:ind w:left="5529"/>
        <w:spacing w:line="274" w:lineRule="exact"/>
        <w:shd w:val="clear" w:color="auto" w:fill="ffffff"/>
        <w:rPr>
          <w:sz w:val="24"/>
        </w:rPr>
      </w:pPr>
      <w:r>
        <w:rPr>
          <w:bCs/>
          <w:sz w:val="24"/>
        </w:rPr>
        <w:t xml:space="preserve">«</w:t>
      </w:r>
      <w:r>
        <w:rPr>
          <w:bCs/>
          <w:sz w:val="24"/>
        </w:rPr>
        <w:t xml:space="preserve">П</w:t>
      </w:r>
      <w:r>
        <w:rPr>
          <w:sz w:val="24"/>
        </w:rPr>
        <w:t xml:space="preserve">риложение</w:t>
      </w:r>
      <w:r>
        <w:rPr>
          <w:sz w:val="24"/>
        </w:rPr>
        <w:t xml:space="preserve"> </w:t>
      </w:r>
      <w:r>
        <w:rPr>
          <w:sz w:val="24"/>
        </w:rPr>
        <w:t xml:space="preserve"> </w:t>
      </w:r>
      <w:r>
        <w:rPr>
          <w:sz w:val="24"/>
        </w:rPr>
      </w:r>
      <w:r>
        <w:rPr>
          <w:sz w:val="24"/>
        </w:rPr>
      </w:r>
    </w:p>
    <w:p>
      <w:pPr>
        <w:ind w:left="5529"/>
        <w:rPr>
          <w:sz w:val="24"/>
        </w:rPr>
      </w:pPr>
      <w:r>
        <w:rPr>
          <w:sz w:val="24"/>
        </w:rPr>
        <w:t xml:space="preserve">к</w:t>
      </w:r>
      <w:r>
        <w:rPr>
          <w:sz w:val="24"/>
        </w:rPr>
        <w:t xml:space="preserve"> постановлению администрации </w:t>
      </w:r>
      <w:r>
        <w:rPr>
          <w:sz w:val="24"/>
        </w:rPr>
      </w:r>
      <w:r>
        <w:rPr>
          <w:sz w:val="24"/>
        </w:rPr>
      </w:r>
    </w:p>
    <w:p>
      <w:pPr>
        <w:ind w:left="5529"/>
        <w:rPr>
          <w:sz w:val="24"/>
        </w:rPr>
      </w:pPr>
      <w:r>
        <w:rPr>
          <w:sz w:val="24"/>
        </w:rPr>
        <w:t xml:space="preserve">Печенгского</w:t>
      </w:r>
      <w:r>
        <w:rPr>
          <w:sz w:val="24"/>
        </w:rPr>
        <w:t xml:space="preserve"> </w:t>
      </w:r>
      <w:r>
        <w:rPr>
          <w:sz w:val="24"/>
        </w:rPr>
        <w:t xml:space="preserve">муниципального </w:t>
      </w:r>
      <w:r>
        <w:rPr>
          <w:sz w:val="24"/>
        </w:rPr>
        <w:t xml:space="preserve">округа</w:t>
      </w:r>
      <w:r>
        <w:rPr>
          <w:sz w:val="24"/>
        </w:rPr>
      </w:r>
      <w:r>
        <w:rPr>
          <w:sz w:val="24"/>
        </w:rPr>
      </w:r>
    </w:p>
    <w:p>
      <w:pPr>
        <w:ind w:left="5529"/>
        <w:tabs>
          <w:tab w:val="left" w:pos="5940" w:leader="none"/>
          <w:tab w:val="left" w:pos="9637" w:leader="none"/>
        </w:tabs>
        <w:rPr>
          <w:sz w:val="24"/>
        </w:rPr>
      </w:pPr>
      <w:r>
        <w:rPr>
          <w:sz w:val="24"/>
        </w:rPr>
        <w:t xml:space="preserve">от</w:t>
      </w:r>
      <w:r>
        <w:rPr>
          <w:sz w:val="24"/>
        </w:rPr>
        <w:t xml:space="preserve"> </w:t>
      </w:r>
      <w:r>
        <w:rPr>
          <w:sz w:val="24"/>
        </w:rPr>
        <w:t xml:space="preserve">08.06.2021</w:t>
      </w:r>
      <w:r>
        <w:rPr>
          <w:sz w:val="24"/>
        </w:rPr>
        <w:t xml:space="preserve">  № </w:t>
      </w:r>
      <w:r>
        <w:rPr>
          <w:sz w:val="24"/>
        </w:rPr>
        <w:t xml:space="preserve">535</w:t>
      </w:r>
      <w:r>
        <w:rPr>
          <w:sz w:val="24"/>
        </w:rPr>
        <w:t xml:space="preserve"> </w:t>
      </w:r>
      <w:r>
        <w:rPr>
          <w:sz w:val="24"/>
        </w:rPr>
      </w:r>
      <w:r>
        <w:rPr>
          <w:sz w:val="24"/>
        </w:rPr>
      </w:r>
    </w:p>
    <w:p>
      <w:pPr>
        <w:ind w:firstLine="720"/>
        <w:jc w:val="center"/>
        <w:tabs>
          <w:tab w:val="left" w:pos="5940" w:leader="none"/>
          <w:tab w:val="left" w:pos="9637" w:leader="none"/>
        </w:tabs>
      </w:pPr>
      <w:r/>
      <w:r/>
    </w:p>
    <w:p>
      <w:pPr>
        <w:ind w:firstLine="720"/>
        <w:jc w:val="center"/>
        <w:tabs>
          <w:tab w:val="left" w:pos="5940" w:leader="none"/>
          <w:tab w:val="left" w:pos="9637" w:leader="none"/>
        </w:tabs>
      </w:pPr>
      <w:r/>
      <w:r/>
    </w:p>
    <w:p>
      <w:pPr>
        <w:ind w:firstLine="720"/>
        <w:jc w:val="center"/>
        <w:tabs>
          <w:tab w:val="left" w:pos="5940" w:leader="none"/>
          <w:tab w:val="left" w:pos="9637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20"/>
        <w:jc w:val="center"/>
        <w:tabs>
          <w:tab w:val="left" w:pos="5940" w:leader="none"/>
          <w:tab w:val="left" w:pos="963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должностных</w:t>
      </w:r>
      <w:r>
        <w:rPr>
          <w:sz w:val="24"/>
          <w:szCs w:val="24"/>
        </w:rPr>
        <w:t xml:space="preserve"> лиц, уполномоченных составлять протоколы об административных правонарушениях </w:t>
      </w:r>
      <w:r>
        <w:rPr>
          <w:sz w:val="24"/>
          <w:szCs w:val="24"/>
        </w:rPr>
        <w:t xml:space="preserve">на территории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center"/>
        <w:tabs>
          <w:tab w:val="left" w:pos="5940" w:leader="none"/>
          <w:tab w:val="left" w:pos="9637" w:leader="none"/>
        </w:tabs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ind w:firstLine="720"/>
        <w:jc w:val="center"/>
        <w:tabs>
          <w:tab w:val="left" w:pos="5940" w:leader="none"/>
          <w:tab w:val="left" w:pos="9637" w:leader="none"/>
        </w:tabs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tbl>
      <w:tblPr>
        <w:tblW w:w="5000" w:type="pct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CellMar>
          <w:left w:w="40" w:type="dxa"/>
          <w:top w:w="75" w:type="dxa"/>
          <w:right w:w="40" w:type="dxa"/>
          <w:bottom w:w="75" w:type="dxa"/>
        </w:tblCellMar>
        <w:tblLook w:val="0000" w:firstRow="0" w:lastRow="0" w:firstColumn="0" w:lastColumn="0" w:noHBand="0" w:noVBand="0"/>
      </w:tblPr>
      <w:tblGrid>
        <w:gridCol w:w="4940"/>
        <w:gridCol w:w="4495"/>
      </w:tblGrid>
      <w:tr>
        <w:tblPrEx/>
        <w:trPr>
          <w:trHeight w:val="20"/>
        </w:trPr>
        <w:tc>
          <w:tcPr>
            <w:tcW w:w="2618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 xml:space="preserve">Должностные лица администрации Печенгского муниципального округа</w:t>
            </w:r>
            <w:r>
              <w:rPr>
                <w:b/>
                <w:sz w:val="22"/>
                <w:szCs w:val="24"/>
              </w:rPr>
            </w:r>
            <w:r>
              <w:rPr>
                <w:b/>
                <w:sz w:val="22"/>
                <w:szCs w:val="24"/>
              </w:rPr>
            </w:r>
          </w:p>
          <w:p>
            <w:pPr>
              <w:jc w:val="center"/>
              <w:widowControl w:val="off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</w:r>
            <w:r>
              <w:rPr>
                <w:b/>
                <w:sz w:val="22"/>
                <w:szCs w:val="24"/>
              </w:rPr>
            </w:r>
            <w:r>
              <w:rPr>
                <w:b/>
                <w:sz w:val="22"/>
                <w:szCs w:val="24"/>
              </w:rPr>
            </w:r>
          </w:p>
        </w:tc>
        <w:tc>
          <w:tcPr>
            <w:tcW w:w="2382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 xml:space="preserve">Статьи </w:t>
            </w:r>
            <w:hyperlink r:id="rId17" w:tooltip="consultantplus://offline/ref=2AFBB2F9B65F4F0F6EF226D2EBDCA5616F1DE0AD2317416D05C700F2695A3A19380B0972233AA5D15E13F91347A05C9567mAg5M" w:history="1">
              <w:r>
                <w:rPr>
                  <w:b/>
                  <w:sz w:val="22"/>
                  <w:szCs w:val="24"/>
                </w:rPr>
                <w:t xml:space="preserve">Закона</w:t>
              </w:r>
            </w:hyperlink>
            <w:r>
              <w:rPr>
                <w:b/>
                <w:sz w:val="22"/>
                <w:szCs w:val="24"/>
              </w:rPr>
              <w:t xml:space="preserve"> Мурманской области от 06.06.2003 № 401-01-ЗМО</w:t>
            </w:r>
            <w:r>
              <w:rPr>
                <w:b/>
                <w:sz w:val="22"/>
                <w:szCs w:val="24"/>
              </w:rPr>
            </w:r>
            <w:r>
              <w:rPr>
                <w:b/>
                <w:sz w:val="22"/>
                <w:szCs w:val="24"/>
              </w:rPr>
            </w:r>
          </w:p>
          <w:p>
            <w:pPr>
              <w:jc w:val="center"/>
              <w:widowControl w:val="off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 xml:space="preserve">«Об административных правонарушениях»</w:t>
            </w:r>
            <w:r>
              <w:rPr>
                <w:b/>
                <w:sz w:val="22"/>
                <w:szCs w:val="24"/>
              </w:rPr>
            </w:r>
            <w:r>
              <w:rPr>
                <w:b/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Начальник отдела образования, заместитель начальника отдела образования, заведующий сектором по охране прав детей отдела образования, ведущий специалист сектора по охране прав детей отдела образования, главный </w:t>
            </w:r>
            <w:r>
              <w:rPr>
                <w:sz w:val="22"/>
                <w:szCs w:val="24"/>
              </w:rPr>
              <w:t xml:space="preserve">специалист  сектора</w:t>
            </w:r>
            <w:r>
              <w:rPr>
                <w:sz w:val="22"/>
                <w:szCs w:val="24"/>
              </w:rPr>
              <w:t xml:space="preserve"> по охране прав детей отдела образования, заведующий сектором по делам несовершеннолетних и защите их прав КДН и ЗП, главный специалист сектора по делам несовершеннолетних и защите их прав КДН и ЗП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Статья </w:t>
            </w:r>
            <w:r>
              <w:rPr>
                <w:sz w:val="22"/>
                <w:szCs w:val="24"/>
              </w:rPr>
              <w:t xml:space="preserve">1.1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Начальник юридического отдела, заведующий сектором </w:t>
            </w:r>
            <w:r>
              <w:rPr>
                <w:sz w:val="22"/>
                <w:szCs w:val="24"/>
              </w:rPr>
              <w:t xml:space="preserve">правовой работы юридического отдела, председатель комитета по управлению имуществом, заместитель председателя комитета по управлению имуществом</w:t>
            </w:r>
            <w:r>
              <w:rPr>
                <w:sz w:val="22"/>
                <w:szCs w:val="24"/>
              </w:rPr>
              <w:t xml:space="preserve">-начальник отдела управления имуществом</w:t>
            </w:r>
            <w:r>
              <w:rPr>
                <w:sz w:val="22"/>
                <w:szCs w:val="24"/>
              </w:rPr>
              <w:t xml:space="preserve">, начальник отдела строительства и жилищно-коммунального хозяйства, главный специалист отдела строительства и жилищно-коммунального хозяйства, </w:t>
            </w:r>
            <w:r>
              <w:rPr>
                <w:sz w:val="22"/>
                <w:szCs w:val="24"/>
              </w:rPr>
              <w:t xml:space="preserve">ведущий специалист отдела строительства и жилищно-коммунального хозяйства, специалист 1 категории отдела строительства и жилищно-коммунального хозяйства, </w:t>
            </w:r>
            <w:r>
              <w:rPr>
                <w:sz w:val="22"/>
                <w:szCs w:val="24"/>
              </w:rPr>
              <w:t xml:space="preserve">начальник отдела образования, заместитель начальн</w:t>
            </w:r>
            <w:r>
              <w:rPr>
                <w:sz w:val="22"/>
                <w:szCs w:val="24"/>
              </w:rPr>
              <w:t xml:space="preserve">ика отдела образования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Статьи </w:t>
            </w:r>
            <w:r>
              <w:rPr>
                <w:sz w:val="22"/>
                <w:szCs w:val="24"/>
              </w:rPr>
              <w:t xml:space="preserve">6,</w:t>
            </w:r>
            <w:r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 xml:space="preserve">12.2,</w:t>
            </w:r>
            <w:r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 xml:space="preserve">12.5 (в части административных правонарушений, совершенных должностными лицами органов местного самоуправления муниципа</w:t>
            </w:r>
            <w:r>
              <w:rPr>
                <w:sz w:val="22"/>
                <w:szCs w:val="24"/>
              </w:rPr>
              <w:t xml:space="preserve">льных округов, городских округов при предоставлении муниципальных услуг, работниками многофункциональных центров предоставления муниципальных услуг или работниками муниципальных учреждений, осуществляющих деятельность по предоставлению муниципальных услуг)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Начальник отдела строительства и жилищно-коммунального хозяйства, главный специалист отдела строительства и жилищно-коммунального хозяйства, ведущий специалист отдела строительства и жилищно-коммунального хозяйства</w:t>
            </w:r>
            <w:r>
              <w:rPr>
                <w:sz w:val="22"/>
                <w:szCs w:val="24"/>
              </w:rPr>
              <w:t xml:space="preserve">, специалист 1 категории отдела строительства и жилищно-коммунального хозяйства 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Статьи</w:t>
            </w:r>
            <w:r>
              <w:rPr>
                <w:sz w:val="22"/>
                <w:szCs w:val="24"/>
              </w:rPr>
              <w:t xml:space="preserve"> 2, </w:t>
            </w:r>
            <w:r>
              <w:rPr>
                <w:sz w:val="22"/>
                <w:szCs w:val="24"/>
              </w:rPr>
              <w:t xml:space="preserve">2.3,</w:t>
            </w:r>
            <w:r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 xml:space="preserve">6, 7 (нарушение установленного режима работы предприятий сферы жилищно-коммунального хозяйства, нарушение гражданами</w:t>
            </w:r>
            <w:r>
              <w:rPr>
                <w:sz w:val="22"/>
                <w:szCs w:val="24"/>
              </w:rPr>
              <w:t xml:space="preserve"> установленного режима пребывания на территориях и в помещениях медицинских организаций), 9.9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Заместитель председателя комитета по управлению имуществом - начальник отдела управления имуществом, главный специалист отдела земельных отношений комитета по управлению имуществом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single" w:color="auto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Статьи </w:t>
            </w:r>
            <w:r>
              <w:rPr>
                <w:sz w:val="22"/>
                <w:szCs w:val="24"/>
              </w:rPr>
              <w:t xml:space="preserve">3, 4, 9.3, 12.7,</w:t>
            </w:r>
            <w:r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 xml:space="preserve">9.9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Заместитель председателя комитета по управлению имуществом - начальник отдела управления имуществом, главный специалист отдела земельных отношений комитета по управлению имуществом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Статьи </w:t>
            </w:r>
            <w:r>
              <w:rPr>
                <w:sz w:val="22"/>
                <w:szCs w:val="24"/>
              </w:rPr>
              <w:t xml:space="preserve">7 (нарушение установленного режима работы предприятий сферы транспорта),</w:t>
            </w:r>
            <w:r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 xml:space="preserve">11.1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Начальник отдела гражданской обороны, чрезвычайных </w:t>
            </w:r>
            <w:r>
              <w:rPr>
                <w:sz w:val="22"/>
                <w:szCs w:val="24"/>
              </w:rPr>
              <w:t xml:space="preserve">ситуаций и</w:t>
            </w:r>
            <w:r>
              <w:rPr>
                <w:sz w:val="22"/>
                <w:szCs w:val="24"/>
              </w:rPr>
              <w:t xml:space="preserve"> пожарной безопасности</w:t>
            </w:r>
            <w:r>
              <w:rPr>
                <w:sz w:val="22"/>
                <w:szCs w:val="24"/>
              </w:rPr>
              <w:t xml:space="preserve">, ведущий специалист отдела гражданской обороны, чрезвычайных </w:t>
            </w:r>
            <w:r>
              <w:rPr>
                <w:sz w:val="22"/>
                <w:szCs w:val="24"/>
              </w:rPr>
              <w:t xml:space="preserve">ситуаций и</w:t>
            </w:r>
            <w:r>
              <w:rPr>
                <w:sz w:val="22"/>
                <w:szCs w:val="24"/>
              </w:rPr>
              <w:t xml:space="preserve"> пожарной безопасности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Статьи </w:t>
            </w:r>
            <w:r>
              <w:rPr>
                <w:sz w:val="22"/>
                <w:szCs w:val="24"/>
              </w:rPr>
              <w:t xml:space="preserve">2, </w:t>
            </w:r>
            <w:r>
              <w:rPr>
                <w:sz w:val="22"/>
                <w:szCs w:val="24"/>
              </w:rPr>
              <w:t xml:space="preserve">2.2, 9.4, 12.6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Заведующий сектором инвестиционной деятельности</w:t>
            </w:r>
            <w:r>
              <w:rPr>
                <w:sz w:val="22"/>
                <w:szCs w:val="24"/>
              </w:rPr>
              <w:t xml:space="preserve">, ведущий специалист сектора инвестиционной деятельности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</w:t>
            </w:r>
            <w:r>
              <w:rPr>
                <w:sz w:val="22"/>
                <w:szCs w:val="24"/>
              </w:rPr>
              <w:t xml:space="preserve">т</w:t>
            </w:r>
            <w:r>
              <w:rPr>
                <w:sz w:val="22"/>
                <w:szCs w:val="24"/>
              </w:rPr>
              <w:t xml:space="preserve">атьи</w:t>
            </w:r>
            <w:r>
              <w:rPr>
                <w:sz w:val="22"/>
                <w:szCs w:val="24"/>
              </w:rPr>
              <w:t xml:space="preserve"> 2,</w:t>
            </w:r>
            <w:r>
              <w:rPr>
                <w:sz w:val="22"/>
                <w:szCs w:val="24"/>
              </w:rPr>
              <w:t xml:space="preserve"> 6,</w:t>
            </w:r>
            <w:r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 xml:space="preserve">7 (нарушение установленного режима работы предприятий </w:t>
            </w:r>
            <w:r>
              <w:rPr>
                <w:sz w:val="22"/>
                <w:szCs w:val="24"/>
              </w:rPr>
              <w:t xml:space="preserve">общественного питания</w:t>
            </w:r>
            <w:r>
              <w:rPr>
                <w:sz w:val="22"/>
                <w:szCs w:val="24"/>
              </w:rPr>
              <w:t xml:space="preserve">, с</w:t>
            </w:r>
            <w:r>
              <w:rPr>
                <w:sz w:val="22"/>
                <w:szCs w:val="24"/>
              </w:rPr>
              <w:t xml:space="preserve">феры услуг, магазинов, рынков)</w:t>
            </w:r>
            <w:r>
              <w:rPr>
                <w:sz w:val="22"/>
                <w:szCs w:val="24"/>
              </w:rPr>
              <w:t xml:space="preserve">,13, 14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Начальник отдела культуры,</w:t>
            </w:r>
            <w:r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 xml:space="preserve">спорта и молодежной политики, </w:t>
            </w:r>
            <w:r>
              <w:rPr>
                <w:sz w:val="22"/>
                <w:szCs w:val="24"/>
              </w:rPr>
              <w:t xml:space="preserve">ведущий специалист отдела культуры</w:t>
            </w:r>
            <w:r>
              <w:rPr>
                <w:sz w:val="22"/>
                <w:szCs w:val="24"/>
              </w:rPr>
              <w:t xml:space="preserve">, спорта и молодежной политики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</w:t>
            </w:r>
            <w:r>
              <w:rPr>
                <w:sz w:val="22"/>
                <w:szCs w:val="24"/>
              </w:rPr>
              <w:t xml:space="preserve">т</w:t>
            </w:r>
            <w:r>
              <w:rPr>
                <w:sz w:val="22"/>
                <w:szCs w:val="24"/>
              </w:rPr>
              <w:t xml:space="preserve">атья </w:t>
            </w:r>
            <w:r>
              <w:rPr>
                <w:sz w:val="22"/>
                <w:szCs w:val="24"/>
              </w:rPr>
              <w:t xml:space="preserve">7 (нарушение установленного режима работы </w:t>
            </w:r>
            <w:r>
              <w:rPr>
                <w:sz w:val="22"/>
              </w:rPr>
              <w:t xml:space="preserve">центров отдыха, спортивных сооружений и учреждений культуры</w:t>
            </w:r>
            <w:r>
              <w:rPr>
                <w:sz w:val="22"/>
              </w:rPr>
              <w:t xml:space="preserve">)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</w:tcBorders>
            <w:tcW w:w="2618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 xml:space="preserve">Должностные лица администрации Печенгского муниципального округа</w:t>
            </w:r>
            <w:r>
              <w:rPr>
                <w:b/>
                <w:sz w:val="22"/>
                <w:szCs w:val="24"/>
              </w:rPr>
            </w:r>
            <w:r>
              <w:rPr>
                <w:b/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2382" w:type="pc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 xml:space="preserve">Статьи Кодекса Российской Федерации об административных правонарушениях</w:t>
            </w:r>
            <w:r>
              <w:rPr>
                <w:b/>
                <w:sz w:val="22"/>
                <w:szCs w:val="24"/>
              </w:rPr>
            </w:r>
            <w:r>
              <w:rPr>
                <w:b/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Председатель комитета по управлению имуществом, заместитель председателя комитета по управлению имуществом -начальник отдела управления имуществом</w:t>
            </w:r>
            <w:r>
              <w:rPr>
                <w:sz w:val="22"/>
                <w:szCs w:val="24"/>
              </w:rPr>
              <w:t xml:space="preserve">, начальник отдела строительства и жилищно-коммунального хозяйства, главный специалист отдела строительства и жилищно-коммунального хозяйства, ведущий специалист отдела строительства и жилищно-коммунального хозяйства, </w:t>
            </w:r>
            <w:r>
              <w:rPr>
                <w:sz w:val="22"/>
                <w:szCs w:val="24"/>
              </w:rPr>
              <w:t xml:space="preserve">специалист 1 категории отдела строительства и жилищно-коммунального хозяйства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Часть </w:t>
            </w:r>
            <w:r>
              <w:rPr>
                <w:sz w:val="22"/>
                <w:szCs w:val="24"/>
              </w:rPr>
              <w:t xml:space="preserve">1 ст</w:t>
            </w:r>
            <w:r>
              <w:rPr>
                <w:sz w:val="22"/>
                <w:szCs w:val="24"/>
              </w:rPr>
              <w:t xml:space="preserve">атьи</w:t>
            </w:r>
            <w:r>
              <w:rPr>
                <w:sz w:val="22"/>
                <w:szCs w:val="24"/>
              </w:rPr>
              <w:t xml:space="preserve"> 19.4, ст</w:t>
            </w:r>
            <w:r>
              <w:rPr>
                <w:sz w:val="22"/>
                <w:szCs w:val="24"/>
              </w:rPr>
              <w:t xml:space="preserve">атья</w:t>
            </w:r>
            <w:r>
              <w:rPr>
                <w:sz w:val="22"/>
                <w:szCs w:val="24"/>
              </w:rPr>
              <w:t xml:space="preserve"> 19.4.1, ч</w:t>
            </w:r>
            <w:r>
              <w:rPr>
                <w:sz w:val="22"/>
                <w:szCs w:val="24"/>
              </w:rPr>
              <w:t xml:space="preserve">асть</w:t>
            </w:r>
            <w:r>
              <w:rPr>
                <w:sz w:val="22"/>
                <w:szCs w:val="24"/>
              </w:rPr>
              <w:t xml:space="preserve"> 1</w:t>
            </w:r>
            <w:r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 xml:space="preserve">ст</w:t>
            </w:r>
            <w:r>
              <w:rPr>
                <w:sz w:val="22"/>
                <w:szCs w:val="24"/>
              </w:rPr>
              <w:t xml:space="preserve">атьи</w:t>
            </w:r>
            <w:r>
              <w:rPr>
                <w:sz w:val="22"/>
                <w:szCs w:val="24"/>
              </w:rPr>
              <w:t xml:space="preserve"> 19.5, ст</w:t>
            </w:r>
            <w:r>
              <w:rPr>
                <w:sz w:val="22"/>
                <w:szCs w:val="24"/>
              </w:rPr>
              <w:t xml:space="preserve">атья</w:t>
            </w:r>
            <w:r>
              <w:rPr>
                <w:sz w:val="22"/>
                <w:szCs w:val="24"/>
              </w:rPr>
              <w:t xml:space="preserve"> 19.7</w:t>
            </w:r>
            <w:r>
              <w:rPr>
                <w:sz w:val="22"/>
                <w:szCs w:val="24"/>
              </w:rPr>
              <w:t xml:space="preserve">,</w:t>
            </w:r>
            <w:r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 xml:space="preserve">- </w:t>
            </w:r>
            <w:r>
              <w:rPr>
                <w:sz w:val="22"/>
                <w:szCs w:val="24"/>
              </w:rPr>
              <w:t xml:space="preserve">при осуществлении муниципального контроля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Начальник контрольно-ревизионного отдела, ведущий специалист контрольно-ревизионного отдела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</w:t>
            </w:r>
            <w:r>
              <w:rPr>
                <w:sz w:val="22"/>
                <w:szCs w:val="24"/>
              </w:rPr>
              <w:t xml:space="preserve">т</w:t>
            </w:r>
            <w:r>
              <w:rPr>
                <w:sz w:val="22"/>
                <w:szCs w:val="24"/>
              </w:rPr>
              <w:t xml:space="preserve">атьи </w:t>
            </w:r>
            <w:r>
              <w:rPr>
                <w:sz w:val="22"/>
                <w:szCs w:val="24"/>
              </w:rPr>
              <w:t xml:space="preserve">5.21, 7.32.6, 15.1, 15.14</w:t>
            </w:r>
            <w:r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 xml:space="preserve">-</w:t>
            </w:r>
            <w:r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 xml:space="preserve">15.15.16, ч</w:t>
            </w:r>
            <w:r>
              <w:rPr>
                <w:sz w:val="22"/>
                <w:szCs w:val="24"/>
              </w:rPr>
              <w:t xml:space="preserve">асть</w:t>
            </w:r>
            <w:r>
              <w:rPr>
                <w:sz w:val="22"/>
                <w:szCs w:val="24"/>
              </w:rPr>
              <w:t xml:space="preserve"> 1 ст</w:t>
            </w:r>
            <w:r>
              <w:rPr>
                <w:sz w:val="22"/>
                <w:szCs w:val="24"/>
              </w:rPr>
              <w:t xml:space="preserve">атьи</w:t>
            </w:r>
            <w:r>
              <w:rPr>
                <w:sz w:val="22"/>
                <w:szCs w:val="24"/>
              </w:rPr>
              <w:t xml:space="preserve"> 19.4, ст</w:t>
            </w:r>
            <w:r>
              <w:rPr>
                <w:sz w:val="22"/>
                <w:szCs w:val="24"/>
              </w:rPr>
              <w:t xml:space="preserve">атья</w:t>
            </w:r>
            <w:r>
              <w:rPr>
                <w:sz w:val="22"/>
                <w:szCs w:val="24"/>
              </w:rPr>
              <w:t xml:space="preserve"> 19.4.1, ч</w:t>
            </w:r>
            <w:r>
              <w:rPr>
                <w:sz w:val="22"/>
                <w:szCs w:val="24"/>
              </w:rPr>
              <w:t xml:space="preserve">асти</w:t>
            </w:r>
            <w:r>
              <w:rPr>
                <w:sz w:val="22"/>
                <w:szCs w:val="24"/>
              </w:rPr>
              <w:t xml:space="preserve"> 20 и 20.1 ст</w:t>
            </w:r>
            <w:r>
              <w:rPr>
                <w:sz w:val="22"/>
                <w:szCs w:val="24"/>
              </w:rPr>
              <w:t xml:space="preserve">атьи</w:t>
            </w:r>
            <w:r>
              <w:rPr>
                <w:sz w:val="22"/>
                <w:szCs w:val="24"/>
              </w:rPr>
              <w:t xml:space="preserve"> 19.5, ст</w:t>
            </w:r>
            <w:r>
              <w:rPr>
                <w:sz w:val="22"/>
                <w:szCs w:val="24"/>
              </w:rPr>
              <w:t xml:space="preserve">атьи</w:t>
            </w:r>
            <w:r>
              <w:rPr>
                <w:sz w:val="22"/>
                <w:szCs w:val="24"/>
              </w:rPr>
              <w:t xml:space="preserve"> 19.6</w:t>
            </w:r>
            <w:r>
              <w:rPr>
                <w:sz w:val="22"/>
                <w:szCs w:val="24"/>
              </w:rPr>
              <w:t xml:space="preserve"> и </w:t>
            </w:r>
            <w:r>
              <w:rPr>
                <w:sz w:val="22"/>
                <w:szCs w:val="24"/>
              </w:rPr>
              <w:t xml:space="preserve">19.7.</w:t>
            </w:r>
            <w:r>
              <w:rPr>
                <w:sz w:val="22"/>
                <w:szCs w:val="24"/>
              </w:rPr>
              <w:t xml:space="preserve"> - </w:t>
            </w:r>
            <w:r>
              <w:rPr>
                <w:sz w:val="22"/>
                <w:szCs w:val="24"/>
              </w:rPr>
              <w:t xml:space="preserve">при осуществлении</w:t>
            </w:r>
            <w:r>
              <w:rPr>
                <w:sz w:val="22"/>
                <w:szCs w:val="24"/>
              </w:rPr>
              <w:t xml:space="preserve"> внутреннего</w:t>
            </w:r>
            <w:r>
              <w:rPr>
                <w:sz w:val="22"/>
                <w:szCs w:val="24"/>
              </w:rPr>
              <w:t xml:space="preserve"> муниципального финансового контроля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</w:tcBorders>
            <w:tcW w:w="2618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Начальник отдела гражданской </w:t>
            </w:r>
            <w:r>
              <w:rPr>
                <w:sz w:val="22"/>
                <w:szCs w:val="24"/>
              </w:rPr>
              <w:t xml:space="preserve">обороны, чрезвычайных ситуаций </w:t>
            </w:r>
            <w:r>
              <w:rPr>
                <w:sz w:val="22"/>
                <w:szCs w:val="24"/>
              </w:rPr>
              <w:t xml:space="preserve">и пожарной безопасности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2382" w:type="pct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С</w:t>
            </w:r>
            <w:r>
              <w:rPr>
                <w:sz w:val="22"/>
                <w:szCs w:val="24"/>
              </w:rPr>
              <w:t xml:space="preserve">т</w:t>
            </w:r>
            <w:r>
              <w:rPr>
                <w:sz w:val="22"/>
                <w:szCs w:val="24"/>
              </w:rPr>
              <w:t xml:space="preserve">атья </w:t>
            </w:r>
            <w:r>
              <w:rPr>
                <w:sz w:val="22"/>
                <w:szCs w:val="24"/>
              </w:rPr>
              <w:t xml:space="preserve">9.19, ч</w:t>
            </w:r>
            <w:r>
              <w:rPr>
                <w:sz w:val="22"/>
                <w:szCs w:val="24"/>
              </w:rPr>
              <w:t xml:space="preserve">асть</w:t>
            </w:r>
            <w:r>
              <w:rPr>
                <w:sz w:val="22"/>
                <w:szCs w:val="24"/>
              </w:rPr>
              <w:t xml:space="preserve"> 1 ст</w:t>
            </w:r>
            <w:r>
              <w:rPr>
                <w:sz w:val="22"/>
                <w:szCs w:val="24"/>
              </w:rPr>
              <w:t xml:space="preserve">атьи</w:t>
            </w:r>
            <w:r>
              <w:rPr>
                <w:sz w:val="22"/>
                <w:szCs w:val="24"/>
              </w:rPr>
              <w:t xml:space="preserve"> 19.4, ч</w:t>
            </w:r>
            <w:r>
              <w:rPr>
                <w:sz w:val="22"/>
                <w:szCs w:val="24"/>
              </w:rPr>
              <w:t xml:space="preserve">асть</w:t>
            </w:r>
            <w:r>
              <w:rPr>
                <w:sz w:val="22"/>
                <w:szCs w:val="24"/>
              </w:rPr>
              <w:t xml:space="preserve"> 1 ст</w:t>
            </w:r>
            <w:r>
              <w:rPr>
                <w:sz w:val="22"/>
                <w:szCs w:val="24"/>
              </w:rPr>
              <w:t xml:space="preserve">атьи</w:t>
            </w:r>
            <w:r>
              <w:rPr>
                <w:sz w:val="22"/>
                <w:szCs w:val="24"/>
              </w:rPr>
              <w:t xml:space="preserve"> 19.5, ст</w:t>
            </w:r>
            <w:r>
              <w:rPr>
                <w:sz w:val="22"/>
                <w:szCs w:val="24"/>
              </w:rPr>
              <w:t xml:space="preserve">атьи</w:t>
            </w:r>
            <w:r>
              <w:rPr>
                <w:sz w:val="22"/>
                <w:szCs w:val="24"/>
              </w:rPr>
              <w:t xml:space="preserve"> 19.5.1,</w:t>
            </w:r>
            <w:r>
              <w:rPr>
                <w:sz w:val="22"/>
                <w:szCs w:val="24"/>
              </w:rPr>
              <w:t xml:space="preserve"> 19.6, 19.7, </w:t>
            </w:r>
            <w:r>
              <w:rPr>
                <w:sz w:val="22"/>
                <w:szCs w:val="24"/>
              </w:rPr>
              <w:t xml:space="preserve">20.5 - 20.7</w:t>
            </w:r>
            <w:r>
              <w:rPr>
                <w:sz w:val="22"/>
                <w:szCs w:val="24"/>
              </w:rPr>
            </w:r>
            <w:r>
              <w:rPr>
                <w:sz w:val="22"/>
                <w:szCs w:val="24"/>
              </w:rPr>
            </w:r>
          </w:p>
        </w:tc>
      </w:tr>
    </w:tbl>
    <w:p>
      <w:pPr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</w:t>
      </w:r>
      <w:r>
        <w:rPr>
          <w:bCs/>
          <w:color w:val="000000"/>
          <w:sz w:val="24"/>
          <w:szCs w:val="24"/>
        </w:rPr>
        <w:t xml:space="preserve">                 </w:t>
      </w:r>
      <w:r>
        <w:rPr>
          <w:bCs/>
          <w:color w:val="000000"/>
          <w:sz w:val="24"/>
          <w:szCs w:val="24"/>
        </w:rPr>
        <w:t xml:space="preserve">»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50102010706020507"/>
  </w:font>
  <w:font w:name="Calibri">
    <w:panose1 w:val="020F050202020403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2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2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  <w:rPr>
        <w:rStyle w:val="923"/>
      </w:rPr>
      <w:framePr w:wrap="around" w:vAnchor="text" w:hAnchor="margin" w:xAlign="center" w:y="1"/>
    </w:pPr>
    <w:r>
      <w:rPr>
        <w:rStyle w:val="923"/>
      </w:rPr>
    </w:r>
    <w:r>
      <w:rPr>
        <w:rStyle w:val="923"/>
      </w:rPr>
    </w:r>
  </w:p>
  <w:p>
    <w:pPr>
      <w:pStyle w:val="921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  <w:rPr>
        <w:rStyle w:val="923"/>
      </w:rPr>
      <w:framePr w:wrap="around" w:vAnchor="text" w:hAnchor="margin" w:xAlign="center" w:y="1"/>
    </w:pPr>
    <w:r>
      <w:rPr>
        <w:rStyle w:val="923"/>
      </w:rPr>
      <w:fldChar w:fldCharType="begin"/>
    </w:r>
    <w:r>
      <w:rPr>
        <w:rStyle w:val="923"/>
      </w:rPr>
      <w:instrText xml:space="preserve">PAGE  </w:instrText>
    </w:r>
    <w:r>
      <w:rPr>
        <w:rStyle w:val="923"/>
      </w:rPr>
      <w:fldChar w:fldCharType="end"/>
    </w:r>
    <w:r>
      <w:rPr>
        <w:rStyle w:val="923"/>
      </w:rPr>
    </w:r>
    <w:r>
      <w:rPr>
        <w:rStyle w:val="923"/>
      </w:rPr>
    </w:r>
  </w:p>
  <w:p>
    <w:pPr>
      <w:pStyle w:val="921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7">
    <w:name w:val="Heading 1 Char"/>
    <w:basedOn w:val="910"/>
    <w:link w:val="906"/>
    <w:uiPriority w:val="9"/>
    <w:rPr>
      <w:rFonts w:ascii="Arial" w:hAnsi="Arial" w:eastAsia="Arial" w:cs="Arial"/>
      <w:sz w:val="40"/>
      <w:szCs w:val="40"/>
    </w:rPr>
  </w:style>
  <w:style w:type="character" w:styleId="738">
    <w:name w:val="Heading 2 Char"/>
    <w:basedOn w:val="910"/>
    <w:link w:val="907"/>
    <w:uiPriority w:val="9"/>
    <w:rPr>
      <w:rFonts w:ascii="Arial" w:hAnsi="Arial" w:eastAsia="Arial" w:cs="Arial"/>
      <w:sz w:val="34"/>
    </w:rPr>
  </w:style>
  <w:style w:type="character" w:styleId="739">
    <w:name w:val="Heading 3 Char"/>
    <w:basedOn w:val="910"/>
    <w:link w:val="908"/>
    <w:uiPriority w:val="9"/>
    <w:rPr>
      <w:rFonts w:ascii="Arial" w:hAnsi="Arial" w:eastAsia="Arial" w:cs="Arial"/>
      <w:sz w:val="30"/>
      <w:szCs w:val="30"/>
    </w:rPr>
  </w:style>
  <w:style w:type="character" w:styleId="740">
    <w:name w:val="Heading 4 Char"/>
    <w:basedOn w:val="910"/>
    <w:link w:val="909"/>
    <w:uiPriority w:val="9"/>
    <w:rPr>
      <w:rFonts w:ascii="Arial" w:hAnsi="Arial" w:eastAsia="Arial" w:cs="Arial"/>
      <w:b/>
      <w:bCs/>
      <w:sz w:val="26"/>
      <w:szCs w:val="26"/>
    </w:rPr>
  </w:style>
  <w:style w:type="paragraph" w:styleId="741">
    <w:name w:val="Heading 5"/>
    <w:basedOn w:val="905"/>
    <w:next w:val="905"/>
    <w:link w:val="7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2">
    <w:name w:val="Heading 5 Char"/>
    <w:basedOn w:val="910"/>
    <w:link w:val="741"/>
    <w:uiPriority w:val="9"/>
    <w:rPr>
      <w:rFonts w:ascii="Arial" w:hAnsi="Arial" w:eastAsia="Arial" w:cs="Arial"/>
      <w:b/>
      <w:bCs/>
      <w:sz w:val="24"/>
      <w:szCs w:val="24"/>
    </w:rPr>
  </w:style>
  <w:style w:type="paragraph" w:styleId="743">
    <w:name w:val="Heading 6"/>
    <w:basedOn w:val="905"/>
    <w:next w:val="905"/>
    <w:link w:val="7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4">
    <w:name w:val="Heading 6 Char"/>
    <w:basedOn w:val="910"/>
    <w:link w:val="743"/>
    <w:uiPriority w:val="9"/>
    <w:rPr>
      <w:rFonts w:ascii="Arial" w:hAnsi="Arial" w:eastAsia="Arial" w:cs="Arial"/>
      <w:b/>
      <w:bCs/>
      <w:sz w:val="22"/>
      <w:szCs w:val="22"/>
    </w:rPr>
  </w:style>
  <w:style w:type="paragraph" w:styleId="745">
    <w:name w:val="Heading 7"/>
    <w:basedOn w:val="905"/>
    <w:next w:val="905"/>
    <w:link w:val="7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6">
    <w:name w:val="Heading 7 Char"/>
    <w:basedOn w:val="910"/>
    <w:link w:val="7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7">
    <w:name w:val="Heading 8"/>
    <w:basedOn w:val="905"/>
    <w:next w:val="905"/>
    <w:link w:val="7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8">
    <w:name w:val="Heading 8 Char"/>
    <w:basedOn w:val="910"/>
    <w:link w:val="747"/>
    <w:uiPriority w:val="9"/>
    <w:rPr>
      <w:rFonts w:ascii="Arial" w:hAnsi="Arial" w:eastAsia="Arial" w:cs="Arial"/>
      <w:i/>
      <w:iCs/>
      <w:sz w:val="22"/>
      <w:szCs w:val="22"/>
    </w:rPr>
  </w:style>
  <w:style w:type="paragraph" w:styleId="749">
    <w:name w:val="Heading 9"/>
    <w:basedOn w:val="905"/>
    <w:next w:val="905"/>
    <w:link w:val="7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0">
    <w:name w:val="Heading 9 Char"/>
    <w:basedOn w:val="910"/>
    <w:link w:val="749"/>
    <w:uiPriority w:val="9"/>
    <w:rPr>
      <w:rFonts w:ascii="Arial" w:hAnsi="Arial" w:eastAsia="Arial" w:cs="Arial"/>
      <w:i/>
      <w:iCs/>
      <w:sz w:val="21"/>
      <w:szCs w:val="21"/>
    </w:rPr>
  </w:style>
  <w:style w:type="paragraph" w:styleId="751">
    <w:name w:val="No Spacing"/>
    <w:uiPriority w:val="1"/>
    <w:qFormat/>
    <w:pPr>
      <w:spacing w:before="0" w:after="0" w:line="240" w:lineRule="auto"/>
    </w:pPr>
  </w:style>
  <w:style w:type="character" w:styleId="752">
    <w:name w:val="Title Char"/>
    <w:basedOn w:val="910"/>
    <w:link w:val="913"/>
    <w:uiPriority w:val="10"/>
    <w:rPr>
      <w:sz w:val="48"/>
      <w:szCs w:val="48"/>
    </w:rPr>
  </w:style>
  <w:style w:type="paragraph" w:styleId="753">
    <w:name w:val="Subtitle"/>
    <w:basedOn w:val="905"/>
    <w:next w:val="905"/>
    <w:link w:val="754"/>
    <w:uiPriority w:val="11"/>
    <w:qFormat/>
    <w:pPr>
      <w:spacing w:before="200" w:after="200"/>
    </w:pPr>
    <w:rPr>
      <w:sz w:val="24"/>
      <w:szCs w:val="24"/>
    </w:rPr>
  </w:style>
  <w:style w:type="character" w:styleId="754">
    <w:name w:val="Subtitle Char"/>
    <w:basedOn w:val="910"/>
    <w:link w:val="753"/>
    <w:uiPriority w:val="11"/>
    <w:rPr>
      <w:sz w:val="24"/>
      <w:szCs w:val="24"/>
    </w:rPr>
  </w:style>
  <w:style w:type="paragraph" w:styleId="755">
    <w:name w:val="Quote"/>
    <w:basedOn w:val="905"/>
    <w:next w:val="905"/>
    <w:link w:val="756"/>
    <w:uiPriority w:val="29"/>
    <w:qFormat/>
    <w:pPr>
      <w:ind w:left="720" w:right="720"/>
    </w:pPr>
    <w:rPr>
      <w:i/>
    </w:rPr>
  </w:style>
  <w:style w:type="character" w:styleId="756">
    <w:name w:val="Quote Char"/>
    <w:link w:val="755"/>
    <w:uiPriority w:val="29"/>
    <w:rPr>
      <w:i/>
    </w:rPr>
  </w:style>
  <w:style w:type="paragraph" w:styleId="757">
    <w:name w:val="Intense Quote"/>
    <w:basedOn w:val="905"/>
    <w:next w:val="905"/>
    <w:link w:val="75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8">
    <w:name w:val="Intense Quote Char"/>
    <w:link w:val="757"/>
    <w:uiPriority w:val="30"/>
    <w:rPr>
      <w:i/>
    </w:rPr>
  </w:style>
  <w:style w:type="character" w:styleId="759">
    <w:name w:val="Header Char"/>
    <w:basedOn w:val="910"/>
    <w:link w:val="921"/>
    <w:uiPriority w:val="99"/>
  </w:style>
  <w:style w:type="character" w:styleId="760">
    <w:name w:val="Footer Char"/>
    <w:basedOn w:val="910"/>
    <w:link w:val="922"/>
    <w:uiPriority w:val="99"/>
  </w:style>
  <w:style w:type="paragraph" w:styleId="761">
    <w:name w:val="Caption"/>
    <w:basedOn w:val="905"/>
    <w:next w:val="90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2">
    <w:name w:val="Caption Char"/>
    <w:basedOn w:val="761"/>
    <w:link w:val="922"/>
    <w:uiPriority w:val="99"/>
  </w:style>
  <w:style w:type="table" w:styleId="763">
    <w:name w:val="Table Grid Light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4">
    <w:name w:val="Plain Table 1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5">
    <w:name w:val="Plain Table 2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>
    <w:name w:val="Plain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7">
    <w:name w:val="Plain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Plain Table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9">
    <w:name w:val="Grid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1">
    <w:name w:val="Grid Table 4 - Accent 1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2">
    <w:name w:val="Grid Table 4 - Accent 2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3">
    <w:name w:val="Grid Table 4 - Accent 3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4">
    <w:name w:val="Grid Table 4 - Accent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5">
    <w:name w:val="Grid Table 4 - Accent 5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6">
    <w:name w:val="Grid Table 4 - Accent 6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7">
    <w:name w:val="Grid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8">
    <w:name w:val="Grid Table 5 Dark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9">
    <w:name w:val="Grid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0">
    <w:name w:val="Grid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4">
    <w:name w:val="Grid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5">
    <w:name w:val="Grid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6">
    <w:name w:val="Grid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7">
    <w:name w:val="Grid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8">
    <w:name w:val="Grid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9">
    <w:name w:val="Grid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0">
    <w:name w:val="Grid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1">
    <w:name w:val="Grid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6">
    <w:name w:val="List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7">
    <w:name w:val="List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8">
    <w:name w:val="List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9">
    <w:name w:val="List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0">
    <w:name w:val="List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1">
    <w:name w:val="List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2">
    <w:name w:val="List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4">
    <w:name w:val="List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5">
    <w:name w:val="List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6">
    <w:name w:val="List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7">
    <w:name w:val="List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8">
    <w:name w:val="List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9">
    <w:name w:val="List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0">
    <w:name w:val="List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1">
    <w:name w:val="List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2">
    <w:name w:val="List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3">
    <w:name w:val="List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4">
    <w:name w:val="List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5">
    <w:name w:val="List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6">
    <w:name w:val="List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7">
    <w:name w:val="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8">
    <w:name w:val="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9">
    <w:name w:val="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0">
    <w:name w:val="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1">
    <w:name w:val="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2">
    <w:name w:val="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3">
    <w:name w:val="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4">
    <w:name w:val="Bordered &amp; 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5">
    <w:name w:val="Bordered &amp; 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6">
    <w:name w:val="Bordered &amp; 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7">
    <w:name w:val="Bordered &amp; 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8">
    <w:name w:val="Bordered &amp; 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9">
    <w:name w:val="Bordered &amp; 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0">
    <w:name w:val="Bordered &amp; 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1">
    <w:name w:val="Bordered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2">
    <w:name w:val="Bordered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3">
    <w:name w:val="Bordered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4">
    <w:name w:val="Bordered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5">
    <w:name w:val="Bordered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6">
    <w:name w:val="Bordered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7">
    <w:name w:val="Bordered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88">
    <w:name w:val="footnote text"/>
    <w:basedOn w:val="905"/>
    <w:link w:val="889"/>
    <w:uiPriority w:val="99"/>
    <w:semiHidden/>
    <w:unhideWhenUsed/>
    <w:pPr>
      <w:spacing w:after="40" w:line="240" w:lineRule="auto"/>
    </w:pPr>
    <w:rPr>
      <w:sz w:val="18"/>
    </w:rPr>
  </w:style>
  <w:style w:type="character" w:styleId="889">
    <w:name w:val="Footnote Text Char"/>
    <w:link w:val="888"/>
    <w:uiPriority w:val="99"/>
    <w:rPr>
      <w:sz w:val="18"/>
    </w:rPr>
  </w:style>
  <w:style w:type="character" w:styleId="890">
    <w:name w:val="footnote reference"/>
    <w:basedOn w:val="910"/>
    <w:uiPriority w:val="99"/>
    <w:unhideWhenUsed/>
    <w:rPr>
      <w:vertAlign w:val="superscript"/>
    </w:rPr>
  </w:style>
  <w:style w:type="paragraph" w:styleId="891">
    <w:name w:val="endnote text"/>
    <w:basedOn w:val="905"/>
    <w:link w:val="892"/>
    <w:uiPriority w:val="99"/>
    <w:semiHidden/>
    <w:unhideWhenUsed/>
    <w:pPr>
      <w:spacing w:after="0" w:line="240" w:lineRule="auto"/>
    </w:pPr>
    <w:rPr>
      <w:sz w:val="20"/>
    </w:rPr>
  </w:style>
  <w:style w:type="character" w:styleId="892">
    <w:name w:val="Endnote Text Char"/>
    <w:link w:val="891"/>
    <w:uiPriority w:val="99"/>
    <w:rPr>
      <w:sz w:val="20"/>
    </w:rPr>
  </w:style>
  <w:style w:type="character" w:styleId="893">
    <w:name w:val="endnote reference"/>
    <w:basedOn w:val="910"/>
    <w:uiPriority w:val="99"/>
    <w:semiHidden/>
    <w:unhideWhenUsed/>
    <w:rPr>
      <w:vertAlign w:val="superscript"/>
    </w:rPr>
  </w:style>
  <w:style w:type="paragraph" w:styleId="894">
    <w:name w:val="toc 1"/>
    <w:basedOn w:val="905"/>
    <w:next w:val="905"/>
    <w:uiPriority w:val="39"/>
    <w:unhideWhenUsed/>
    <w:pPr>
      <w:ind w:left="0" w:right="0" w:firstLine="0"/>
      <w:spacing w:after="57"/>
    </w:pPr>
  </w:style>
  <w:style w:type="paragraph" w:styleId="895">
    <w:name w:val="toc 2"/>
    <w:basedOn w:val="905"/>
    <w:next w:val="905"/>
    <w:uiPriority w:val="39"/>
    <w:unhideWhenUsed/>
    <w:pPr>
      <w:ind w:left="283" w:right="0" w:firstLine="0"/>
      <w:spacing w:after="57"/>
    </w:pPr>
  </w:style>
  <w:style w:type="paragraph" w:styleId="896">
    <w:name w:val="toc 3"/>
    <w:basedOn w:val="905"/>
    <w:next w:val="905"/>
    <w:uiPriority w:val="39"/>
    <w:unhideWhenUsed/>
    <w:pPr>
      <w:ind w:left="567" w:right="0" w:firstLine="0"/>
      <w:spacing w:after="57"/>
    </w:pPr>
  </w:style>
  <w:style w:type="paragraph" w:styleId="897">
    <w:name w:val="toc 4"/>
    <w:basedOn w:val="905"/>
    <w:next w:val="905"/>
    <w:uiPriority w:val="39"/>
    <w:unhideWhenUsed/>
    <w:pPr>
      <w:ind w:left="850" w:right="0" w:firstLine="0"/>
      <w:spacing w:after="57"/>
    </w:pPr>
  </w:style>
  <w:style w:type="paragraph" w:styleId="898">
    <w:name w:val="toc 5"/>
    <w:basedOn w:val="905"/>
    <w:next w:val="905"/>
    <w:uiPriority w:val="39"/>
    <w:unhideWhenUsed/>
    <w:pPr>
      <w:ind w:left="1134" w:right="0" w:firstLine="0"/>
      <w:spacing w:after="57"/>
    </w:pPr>
  </w:style>
  <w:style w:type="paragraph" w:styleId="899">
    <w:name w:val="toc 6"/>
    <w:basedOn w:val="905"/>
    <w:next w:val="905"/>
    <w:uiPriority w:val="39"/>
    <w:unhideWhenUsed/>
    <w:pPr>
      <w:ind w:left="1417" w:right="0" w:firstLine="0"/>
      <w:spacing w:after="57"/>
    </w:pPr>
  </w:style>
  <w:style w:type="paragraph" w:styleId="900">
    <w:name w:val="toc 7"/>
    <w:basedOn w:val="905"/>
    <w:next w:val="905"/>
    <w:uiPriority w:val="39"/>
    <w:unhideWhenUsed/>
    <w:pPr>
      <w:ind w:left="1701" w:right="0" w:firstLine="0"/>
      <w:spacing w:after="57"/>
    </w:pPr>
  </w:style>
  <w:style w:type="paragraph" w:styleId="901">
    <w:name w:val="toc 8"/>
    <w:basedOn w:val="905"/>
    <w:next w:val="905"/>
    <w:uiPriority w:val="39"/>
    <w:unhideWhenUsed/>
    <w:pPr>
      <w:ind w:left="1984" w:right="0" w:firstLine="0"/>
      <w:spacing w:after="57"/>
    </w:pPr>
  </w:style>
  <w:style w:type="paragraph" w:styleId="902">
    <w:name w:val="toc 9"/>
    <w:basedOn w:val="905"/>
    <w:next w:val="905"/>
    <w:uiPriority w:val="39"/>
    <w:unhideWhenUsed/>
    <w:pPr>
      <w:ind w:left="2268" w:right="0" w:firstLine="0"/>
      <w:spacing w:after="57"/>
    </w:pPr>
  </w:style>
  <w:style w:type="paragraph" w:styleId="903">
    <w:name w:val="TOC Heading"/>
    <w:uiPriority w:val="39"/>
    <w:unhideWhenUsed/>
  </w:style>
  <w:style w:type="paragraph" w:styleId="904">
    <w:name w:val="table of figures"/>
    <w:basedOn w:val="905"/>
    <w:next w:val="905"/>
    <w:uiPriority w:val="99"/>
    <w:unhideWhenUsed/>
    <w:pPr>
      <w:spacing w:after="0" w:afterAutospacing="0"/>
    </w:pPr>
  </w:style>
  <w:style w:type="paragraph" w:styleId="905" w:default="1">
    <w:name w:val="Normal"/>
    <w:qFormat/>
  </w:style>
  <w:style w:type="paragraph" w:styleId="906">
    <w:name w:val="Heading 1"/>
    <w:basedOn w:val="905"/>
    <w:next w:val="905"/>
    <w:qFormat/>
    <w:pPr>
      <w:jc w:val="right"/>
      <w:keepNext/>
      <w:widowControl w:val="off"/>
      <w:outlineLvl w:val="0"/>
    </w:pPr>
    <w:rPr>
      <w:rFonts w:ascii="Arial" w:hAnsi="Arial"/>
      <w:i/>
    </w:rPr>
  </w:style>
  <w:style w:type="paragraph" w:styleId="907">
    <w:name w:val="Heading 2"/>
    <w:basedOn w:val="905"/>
    <w:next w:val="905"/>
    <w:qFormat/>
    <w:pPr>
      <w:keepNext/>
      <w:tabs>
        <w:tab w:val="left" w:pos="2520" w:leader="none"/>
      </w:tabs>
      <w:outlineLvl w:val="1"/>
    </w:pPr>
    <w:rPr>
      <w:sz w:val="26"/>
      <w:szCs w:val="28"/>
    </w:rPr>
  </w:style>
  <w:style w:type="paragraph" w:styleId="908">
    <w:name w:val="Heading 3"/>
    <w:basedOn w:val="905"/>
    <w:next w:val="905"/>
    <w:qFormat/>
    <w:pPr>
      <w:keepNext/>
      <w:tabs>
        <w:tab w:val="left" w:pos="2520" w:leader="none"/>
      </w:tabs>
      <w:outlineLvl w:val="2"/>
    </w:pPr>
    <w:rPr>
      <w:i/>
      <w:iCs/>
      <w:sz w:val="18"/>
    </w:rPr>
  </w:style>
  <w:style w:type="paragraph" w:styleId="909">
    <w:name w:val="Heading 4"/>
    <w:basedOn w:val="905"/>
    <w:next w:val="905"/>
    <w:qFormat/>
    <w:pPr>
      <w:keepNext/>
      <w:spacing w:before="680"/>
      <w:outlineLvl w:val="3"/>
    </w:pPr>
    <w:rPr>
      <w:b/>
      <w:bCs/>
      <w:sz w:val="26"/>
    </w:rPr>
  </w:style>
  <w:style w:type="character" w:styleId="910" w:default="1">
    <w:name w:val="Default Paragraph Font"/>
    <w:uiPriority w:val="1"/>
    <w:unhideWhenUsed/>
  </w:style>
  <w:style w:type="table" w:styleId="91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2" w:default="1">
    <w:name w:val="No List"/>
    <w:uiPriority w:val="99"/>
    <w:semiHidden/>
    <w:unhideWhenUsed/>
  </w:style>
  <w:style w:type="paragraph" w:styleId="913">
    <w:name w:val="Title"/>
    <w:basedOn w:val="905"/>
    <w:qFormat/>
    <w:pPr>
      <w:jc w:val="center"/>
    </w:pPr>
    <w:rPr>
      <w:sz w:val="32"/>
    </w:rPr>
  </w:style>
  <w:style w:type="paragraph" w:styleId="914">
    <w:name w:val="Balloon Text"/>
    <w:basedOn w:val="905"/>
    <w:semiHidden/>
    <w:rPr>
      <w:rFonts w:ascii="Tahoma" w:hAnsi="Tahoma" w:cs="Tahoma"/>
      <w:sz w:val="16"/>
      <w:szCs w:val="16"/>
    </w:rPr>
  </w:style>
  <w:style w:type="paragraph" w:styleId="915">
    <w:name w:val="Body Text 2"/>
    <w:basedOn w:val="905"/>
    <w:pPr>
      <w:spacing w:after="120" w:line="480" w:lineRule="auto"/>
    </w:pPr>
    <w:rPr>
      <w:sz w:val="26"/>
    </w:rPr>
  </w:style>
  <w:style w:type="paragraph" w:styleId="916" w:customStyle="1">
    <w:name w:val="çàãîëîâîê 2"/>
    <w:basedOn w:val="905"/>
    <w:next w:val="905"/>
    <w:pPr>
      <w:jc w:val="center"/>
      <w:keepNext/>
      <w:spacing w:before="60"/>
    </w:pPr>
    <w:rPr>
      <w:rFonts w:ascii="Arial" w:hAnsi="Arial"/>
      <w:b/>
      <w:spacing w:val="22"/>
    </w:rPr>
  </w:style>
  <w:style w:type="paragraph" w:styleId="917">
    <w:name w:val="Body Text Indent"/>
    <w:basedOn w:val="905"/>
    <w:pPr>
      <w:ind w:firstLine="480"/>
    </w:pPr>
    <w:rPr>
      <w:sz w:val="26"/>
      <w:szCs w:val="28"/>
    </w:rPr>
  </w:style>
  <w:style w:type="paragraph" w:styleId="918">
    <w:name w:val="Body Text"/>
    <w:basedOn w:val="905"/>
    <w:pPr>
      <w:jc w:val="both"/>
      <w:tabs>
        <w:tab w:val="left" w:pos="2520" w:leader="none"/>
      </w:tabs>
    </w:pPr>
    <w:rPr>
      <w:sz w:val="24"/>
    </w:rPr>
  </w:style>
  <w:style w:type="paragraph" w:styleId="919">
    <w:name w:val="Body Text 3"/>
    <w:basedOn w:val="905"/>
    <w:link w:val="924"/>
    <w:pPr>
      <w:jc w:val="both"/>
      <w:tabs>
        <w:tab w:val="left" w:pos="2520" w:leader="none"/>
      </w:tabs>
    </w:pPr>
    <w:rPr>
      <w:sz w:val="26"/>
    </w:rPr>
  </w:style>
  <w:style w:type="table" w:styleId="920">
    <w:name w:val="Table Grid"/>
    <w:basedOn w:val="911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21">
    <w:name w:val="Header"/>
    <w:basedOn w:val="905"/>
    <w:link w:val="928"/>
    <w:uiPriority w:val="99"/>
    <w:pPr>
      <w:tabs>
        <w:tab w:val="center" w:pos="4677" w:leader="none"/>
        <w:tab w:val="right" w:pos="9355" w:leader="none"/>
      </w:tabs>
    </w:pPr>
  </w:style>
  <w:style w:type="paragraph" w:styleId="922">
    <w:name w:val="Footer"/>
    <w:basedOn w:val="905"/>
    <w:pPr>
      <w:tabs>
        <w:tab w:val="center" w:pos="4677" w:leader="none"/>
        <w:tab w:val="right" w:pos="9355" w:leader="none"/>
      </w:tabs>
    </w:pPr>
  </w:style>
  <w:style w:type="character" w:styleId="923">
    <w:name w:val="page number"/>
    <w:basedOn w:val="910"/>
  </w:style>
  <w:style w:type="character" w:styleId="924" w:customStyle="1">
    <w:name w:val="Основной текст 3 Знак"/>
    <w:link w:val="919"/>
    <w:rPr>
      <w:sz w:val="26"/>
    </w:rPr>
  </w:style>
  <w:style w:type="paragraph" w:styleId="925">
    <w:name w:val="List Paragraph"/>
    <w:basedOn w:val="905"/>
    <w:uiPriority w:val="34"/>
    <w:qFormat/>
    <w:pPr>
      <w:contextualSpacing/>
      <w:ind w:left="720"/>
    </w:pPr>
    <w:rPr>
      <w:sz w:val="28"/>
      <w:szCs w:val="28"/>
      <w:lang w:val="en-US"/>
    </w:rPr>
  </w:style>
  <w:style w:type="paragraph" w:styleId="926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paragraph" w:styleId="927" w:customStyle="1">
    <w:name w:val="ConsPlusCell"/>
    <w:uiPriority w:val="99"/>
    <w:pPr>
      <w:widowControl w:val="off"/>
    </w:pPr>
    <w:rPr>
      <w:rFonts w:ascii="Arial" w:hAnsi="Arial" w:cs="Arial"/>
    </w:rPr>
  </w:style>
  <w:style w:type="character" w:styleId="928" w:customStyle="1">
    <w:name w:val="Верхний колонтитул Знак"/>
    <w:link w:val="921"/>
    <w:uiPriority w:val="99"/>
  </w:style>
  <w:style w:type="paragraph" w:styleId="929">
    <w:name w:val="HTML Preformatted"/>
    <w:basedOn w:val="905"/>
    <w:link w:val="930"/>
    <w:uiPriority w:val="99"/>
    <w:unhideWhenUsed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</w:rPr>
  </w:style>
  <w:style w:type="character" w:styleId="930" w:customStyle="1">
    <w:name w:val="Стандартный HTML Знак"/>
    <w:link w:val="929"/>
    <w:uiPriority w:val="99"/>
    <w:rPr>
      <w:rFonts w:ascii="Courier New" w:hAnsi="Courier New" w:cs="Courier New"/>
    </w:rPr>
  </w:style>
  <w:style w:type="paragraph" w:styleId="931" w:customStyle="1">
    <w:name w:val="ConsPlusNormal"/>
    <w:pPr>
      <w:widowControl w:val="off"/>
    </w:pPr>
    <w:rPr>
      <w:rFonts w:ascii="Calibri" w:hAnsi="Calibri" w:cs="Calibri"/>
      <w:sz w:val="22"/>
    </w:rPr>
  </w:style>
  <w:style w:type="character" w:styleId="932">
    <w:name w:val="Hyperlink"/>
    <w:rPr>
      <w:color w:val="0000ff"/>
      <w:u w:val="single"/>
    </w:rPr>
  </w:style>
  <w:style w:type="paragraph" w:styleId="933">
    <w:name w:val="Normal (Web)"/>
    <w:basedOn w:val="905"/>
    <w:semiHidden/>
    <w:unhideWhenUsed/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Relationship Id="rId16" Type="http://schemas.openxmlformats.org/officeDocument/2006/relationships/image" Target="media/image1.png"/><Relationship Id="rId17" Type="http://schemas.openxmlformats.org/officeDocument/2006/relationships/hyperlink" Target="consultantplus://offline/ref=2AFBB2F9B65F4F0F6EF226D2EBDCA5616F1DE0AD2317416D05C700F2695A3A19380B0972233AA5D15E13F91347A05C9567mAg5M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B3BA6-E6E5-4AF8-9E3E-8690F58A1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1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12</cp:revision>
  <dcterms:created xsi:type="dcterms:W3CDTF">2021-06-08T09:08:00Z</dcterms:created>
  <dcterms:modified xsi:type="dcterms:W3CDTF">2024-06-11T11:57:03Z</dcterms:modified>
</cp:coreProperties>
</file>