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2663825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09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10.06.2024</w:t>
      </w:r>
      <w:r>
        <w:rPr>
          <w:b/>
          <w:color w:val="000000"/>
          <w:sz w:val="24"/>
        </w:rPr>
        <w:t xml:space="preserve"> 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№ 948 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color w:val="000000"/>
        </w:rPr>
      </w:pPr>
      <w:r>
        <w:rPr>
          <w:b/>
          <w:bCs/>
          <w:color w:val="000000"/>
        </w:rPr>
        <w:t xml:space="preserve">О внесении изменений в </w:t>
      </w:r>
      <w:r>
        <w:rPr>
          <w:b/>
          <w:bCs/>
          <w:color w:val="000000"/>
        </w:rPr>
        <w:t xml:space="preserve">перечень многоквартирных домов, расположенных в Печенгском муниципальном округе, капитальный ремонт общего имущества которых будет проведен в 2024 году, утвержденный постановлением </w:t>
      </w:r>
      <w:r>
        <w:rPr>
          <w:b/>
          <w:bCs/>
          <w:color w:val="000000"/>
        </w:rPr>
        <w:t xml:space="preserve">администрации Печенгского муниципального округа от</w:t>
      </w:r>
      <w:r>
        <w:rPr>
          <w:b/>
          <w:bCs/>
          <w:color w:val="000000"/>
        </w:rPr>
        <w:t xml:space="preserve"> </w:t>
      </w:r>
      <w:r>
        <w:rPr>
          <w:b/>
          <w:bCs/>
          <w:color w:val="000000"/>
        </w:rPr>
        <w:t xml:space="preserve">14.11.2023</w:t>
      </w:r>
      <w:r>
        <w:rPr>
          <w:b/>
          <w:bCs/>
          <w:color w:val="000000"/>
        </w:rPr>
        <w:t xml:space="preserve"> № 1664 «</w:t>
      </w:r>
      <w:r>
        <w:rPr>
          <w:b/>
          <w:bCs/>
          <w:color w:val="000000"/>
        </w:rPr>
        <w:t xml:space="preserve">О проведении капитального ремонта общего имущества в многоквартирных домах, расположенных в Печенгском муниципальном округе в 2024 году»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 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</w:tabs>
        <w:rPr>
          <w:bCs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 xml:space="preserve">П</w:t>
      </w:r>
      <w:r>
        <w:rPr>
          <w:color w:val="000000"/>
          <w:sz w:val="24"/>
          <w:szCs w:val="24"/>
          <w:shd w:val="clear" w:color="auto" w:fill="ffffff"/>
        </w:rPr>
        <w:t xml:space="preserve">еречень многокварт</w:t>
      </w:r>
      <w:r>
        <w:rPr>
          <w:color w:val="000000"/>
          <w:sz w:val="24"/>
          <w:szCs w:val="24"/>
          <w:shd w:val="clear" w:color="auto" w:fill="ffffff"/>
        </w:rPr>
        <w:t xml:space="preserve">ирных домов, расположенных в Печенгском муниципальном округе, капитальный ремонт общего имущества которых будет проведен в 2024 году,</w:t>
      </w:r>
      <w:r>
        <w:rPr>
          <w:color w:val="000000"/>
          <w:sz w:val="24"/>
          <w:szCs w:val="24"/>
          <w:shd w:val="clear" w:color="auto" w:fill="ffffff"/>
        </w:rPr>
        <w:t xml:space="preserve"> утвержденный постановлением администрации Печенгского муниципального округа от 14.11.2023 № 1664 «О проведении капитального ремонта общего имущества в многоквартирных домах, расположенных в Печенгском муниципальном округе в 2024 году», </w:t>
      </w:r>
      <w:r>
        <w:rPr>
          <w:color w:val="000000"/>
          <w:sz w:val="24"/>
          <w:szCs w:val="24"/>
          <w:shd w:val="clear" w:color="auto" w:fill="ffffff"/>
        </w:rPr>
        <w:t xml:space="preserve">излож</w:t>
      </w:r>
      <w:r>
        <w:rPr>
          <w:color w:val="000000"/>
          <w:sz w:val="24"/>
          <w:szCs w:val="24"/>
          <w:shd w:val="clear" w:color="auto" w:fill="ffffff"/>
        </w:rPr>
        <w:t xml:space="preserve">ить</w:t>
      </w:r>
      <w:r>
        <w:rPr>
          <w:color w:val="000000"/>
          <w:sz w:val="24"/>
          <w:szCs w:val="24"/>
          <w:shd w:val="clear" w:color="auto" w:fill="ffffff"/>
        </w:rPr>
        <w:t xml:space="preserve"> в редакции </w:t>
      </w:r>
      <w:r>
        <w:rPr>
          <w:color w:val="000000"/>
          <w:sz w:val="24"/>
          <w:szCs w:val="24"/>
          <w:shd w:val="clear" w:color="auto" w:fill="ffffff"/>
        </w:rPr>
        <w:t xml:space="preserve">согласно приложению к настоящему постановлению.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567" w:leader="none"/>
          <w:tab w:val="left" w:pos="851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</w:t>
      </w:r>
      <w:r>
        <w:rPr>
          <w:bCs/>
          <w:sz w:val="24"/>
          <w:szCs w:val="24"/>
        </w:rPr>
        <w:t xml:space="preserve">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426" w:leader="none"/>
          <w:tab w:val="left" w:pos="567" w:leader="none"/>
          <w:tab w:val="left" w:pos="851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Настоящее постановление подлежит опубликованию </w:t>
      </w:r>
      <w:r>
        <w:rPr>
          <w:bCs/>
          <w:sz w:val="24"/>
          <w:szCs w:val="24"/>
        </w:rPr>
        <w:t xml:space="preserve">в газете «Печенга» и </w:t>
      </w:r>
      <w:r>
        <w:rPr>
          <w:bCs/>
          <w:sz w:val="24"/>
          <w:szCs w:val="24"/>
        </w:rPr>
        <w:t xml:space="preserve">разме</w:t>
      </w:r>
      <w:r>
        <w:rPr>
          <w:bCs/>
          <w:sz w:val="24"/>
          <w:szCs w:val="24"/>
        </w:rPr>
        <w:t xml:space="preserve">щению</w:t>
      </w:r>
      <w:r>
        <w:rPr>
          <w:bCs/>
          <w:sz w:val="24"/>
          <w:szCs w:val="24"/>
        </w:rPr>
        <w:t xml:space="preserve"> на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официальном </w:t>
      </w:r>
      <w:r>
        <w:rPr>
          <w:bCs/>
          <w:sz w:val="24"/>
          <w:szCs w:val="24"/>
        </w:rPr>
        <w:t xml:space="preserve">сайте </w:t>
      </w:r>
      <w:r>
        <w:rPr>
          <w:bCs/>
          <w:sz w:val="24"/>
          <w:szCs w:val="24"/>
        </w:rPr>
        <w:t xml:space="preserve">Печенгского муниципального округа </w:t>
      </w:r>
      <w:hyperlink r:id="rId12" w:tooltip="https://pechengamr.gov-murman.ru/" w:history="1">
        <w:r>
          <w:rPr>
            <w:rStyle w:val="882"/>
            <w:bCs/>
            <w:color w:val="auto"/>
            <w:sz w:val="24"/>
            <w:szCs w:val="24"/>
            <w:u w:val="none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3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3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3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Печенгского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  <w:lang w:val="ru-RU"/>
        </w:rPr>
        <w:t xml:space="preserve">округа </w:t>
      </w:r>
      <w:r>
        <w:rPr>
          <w:sz w:val="24"/>
          <w:szCs w:val="24"/>
          <w:lang w:val="ru-RU"/>
        </w:rPr>
        <w:t xml:space="preserve">                                    </w:t>
      </w:r>
      <w:r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ru-RU"/>
        </w:rPr>
        <w:t xml:space="preserve">   </w:t>
      </w:r>
      <w:r>
        <w:rPr>
          <w:sz w:val="24"/>
          <w:szCs w:val="24"/>
          <w:lang w:val="ru-RU"/>
        </w:rPr>
        <w:t xml:space="preserve">            </w:t>
      </w:r>
      <w:r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ru-RU"/>
        </w:rPr>
        <w:t xml:space="preserve">А.В. Кузнецов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  <w:t xml:space="preserve">Князева Э.Г., 60623</w:t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10.06.202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г. № 948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«Приложение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от 14.11.2023 № 1664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ПЕРЕЧЕНЬ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многоквартирных домов, </w:t>
      </w:r>
      <w:r>
        <w:rPr>
          <w:b/>
          <w:bCs/>
          <w:sz w:val="24"/>
          <w:szCs w:val="24"/>
        </w:rPr>
        <w:t xml:space="preserve">расположенных в Печенгском муниципальном округе, капитальный ремонт общего имущества которых будет проведен в 2024 году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tbl>
      <w:tblPr>
        <w:tblStyle w:val="874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969"/>
        <w:gridCol w:w="4678"/>
      </w:tblGrid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п/п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Адрес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Планируемый вид работ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г. Заполярный, ул. Бабикова, д.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теплоснабжения, электроснабжения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г. Заполярный, ул. Ленина, д. 12/1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г. Заполярный, ул. Мира, д. 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г. Заполярный, ул. Мира, д.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г. Заполярный, ул. Мира, д. 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п. Корзуново, ул. Печенгская, д. 42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теплоснабжения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7.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п. Корзуново, ул. Печенгская, д. 43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теплоснабжения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Верхняя, д. 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9.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Верхняя, д. 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(ГВС, ХВС</w:t>
            </w:r>
            <w:r>
              <w:rPr>
                <w:bCs/>
                <w:sz w:val="24"/>
                <w:szCs w:val="24"/>
              </w:rPr>
              <w:t xml:space="preserve">, водоотведения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10.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Верхняя, д. 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(ГВС, ХВС</w:t>
            </w:r>
            <w:r>
              <w:rPr>
                <w:bCs/>
                <w:sz w:val="24"/>
                <w:szCs w:val="24"/>
              </w:rPr>
              <w:t xml:space="preserve">, водоотведения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11.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Верхняя, д.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12.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Верхняя, д. 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(ГВС, ХВС</w:t>
            </w:r>
            <w:r>
              <w:rPr>
                <w:bCs/>
                <w:sz w:val="24"/>
                <w:szCs w:val="24"/>
              </w:rPr>
              <w:t xml:space="preserve">, водоотведения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13.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Верхняя, д. 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(ГВС, ХВС</w:t>
            </w:r>
            <w:r>
              <w:rPr>
                <w:bCs/>
                <w:sz w:val="24"/>
                <w:szCs w:val="24"/>
              </w:rPr>
              <w:t xml:space="preserve">, водоотведения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14.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Нижняя, д. 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</w:t>
            </w:r>
            <w:r>
              <w:rPr>
                <w:bCs/>
                <w:sz w:val="24"/>
                <w:szCs w:val="24"/>
              </w:rPr>
              <w:t xml:space="preserve">ГВС</w:t>
            </w:r>
            <w:r>
              <w:rPr>
                <w:bCs/>
                <w:sz w:val="24"/>
                <w:szCs w:val="24"/>
              </w:rPr>
              <w:t xml:space="preserve">, ХВС, водоотведения); фасада; помещений общей долево</w:t>
            </w:r>
            <w:r>
              <w:rPr>
                <w:bCs/>
                <w:sz w:val="24"/>
                <w:szCs w:val="24"/>
              </w:rPr>
              <w:t xml:space="preserve">й собственности, которые не являются частями квартир и предназначены для обслуживания более одного помещения в многоквартирном доме, включая межквартирные, лестничные площадки, лестницы, коридоры, колясочные, лифтовые и приквартирные холлы, входные группы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15.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Нижняя, д. 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</w:t>
            </w:r>
            <w:r>
              <w:rPr>
                <w:bCs/>
                <w:sz w:val="24"/>
                <w:szCs w:val="24"/>
              </w:rPr>
              <w:t xml:space="preserve">ГВС</w:t>
            </w:r>
            <w:r>
              <w:rPr>
                <w:bCs/>
                <w:sz w:val="24"/>
                <w:szCs w:val="24"/>
              </w:rPr>
              <w:t xml:space="preserve">, ХВС, водоотведения);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16.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Нижняя, д.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</w:t>
            </w:r>
            <w:r>
              <w:rPr>
                <w:bCs/>
                <w:sz w:val="24"/>
                <w:szCs w:val="24"/>
              </w:rPr>
              <w:t xml:space="preserve">ГВС</w:t>
            </w:r>
            <w:r>
              <w:rPr>
                <w:bCs/>
                <w:sz w:val="24"/>
                <w:szCs w:val="24"/>
              </w:rPr>
              <w:t xml:space="preserve">, ХВС, водоотведения); фасада; помещений общей долев</w:t>
            </w:r>
            <w:r>
              <w:rPr>
                <w:bCs/>
                <w:sz w:val="24"/>
                <w:szCs w:val="24"/>
              </w:rPr>
              <w:t xml:space="preserve">ой собственности, которые не являются частями квартир и предназначены для обслуживания более одного помещения в многоквартирном доме, включая межквартирные, лестничные площадки, лестницы, коридоры, колясочные, лифтовые и приквартирные холлы, входные группы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17.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Нижняя, д. 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</w:t>
            </w:r>
            <w:r>
              <w:rPr>
                <w:bCs/>
                <w:sz w:val="24"/>
                <w:szCs w:val="24"/>
              </w:rPr>
              <w:t xml:space="preserve">ГВС</w:t>
            </w:r>
            <w:r>
              <w:rPr>
                <w:bCs/>
                <w:sz w:val="24"/>
                <w:szCs w:val="24"/>
              </w:rPr>
              <w:t xml:space="preserve">, ХВС, водоотведения); помещений общей долев</w:t>
            </w:r>
            <w:r>
              <w:rPr>
                <w:bCs/>
                <w:sz w:val="24"/>
                <w:szCs w:val="24"/>
              </w:rPr>
              <w:t xml:space="preserve">ой собственности, которые не являются частями квартир и предназначены для обслуживания более одного помещения в многоквартирном доме, включая межквартирные, лестничные площадки, лестницы, коридоры, колясочные, лифтовые и приквартирные холлы, входные группы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18.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Нижняя, д. 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</w:t>
            </w:r>
            <w:r>
              <w:rPr>
                <w:bCs/>
                <w:sz w:val="24"/>
                <w:szCs w:val="24"/>
              </w:rPr>
              <w:t xml:space="preserve">ГВС</w:t>
            </w:r>
            <w:r>
              <w:rPr>
                <w:bCs/>
                <w:sz w:val="24"/>
                <w:szCs w:val="24"/>
              </w:rPr>
              <w:t xml:space="preserve">, ХВС, водоотведения); фасада; помещений общей долев</w:t>
            </w:r>
            <w:r>
              <w:rPr>
                <w:bCs/>
                <w:sz w:val="24"/>
                <w:szCs w:val="24"/>
              </w:rPr>
              <w:t xml:space="preserve">ой собственности, которые не являются частями квартир и предназначены для обслуживания более одного помещения в многоквартирном доме, включая межквартирные, лестничные площадки, лестницы, коридоры, колясочные, лифтовые и приквартирные холлы, входные группы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19.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Нижняя, д. 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</w:t>
            </w:r>
            <w:r>
              <w:rPr>
                <w:bCs/>
                <w:sz w:val="24"/>
                <w:szCs w:val="24"/>
              </w:rPr>
              <w:t xml:space="preserve">ГВС</w:t>
            </w:r>
            <w:r>
              <w:rPr>
                <w:bCs/>
                <w:sz w:val="24"/>
                <w:szCs w:val="24"/>
              </w:rPr>
              <w:t xml:space="preserve">, ХВС, водоотведения);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Нижняя, д. 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</w:t>
            </w:r>
            <w:r>
              <w:rPr>
                <w:bCs/>
                <w:sz w:val="24"/>
                <w:szCs w:val="24"/>
              </w:rPr>
              <w:t xml:space="preserve">ГВС</w:t>
            </w:r>
            <w:r>
              <w:rPr>
                <w:bCs/>
                <w:sz w:val="24"/>
                <w:szCs w:val="24"/>
              </w:rPr>
              <w:t xml:space="preserve">, ХВС, водоотведения); помещений общей долев</w:t>
            </w:r>
            <w:r>
              <w:rPr>
                <w:bCs/>
                <w:sz w:val="24"/>
                <w:szCs w:val="24"/>
              </w:rPr>
              <w:t xml:space="preserve">ой собственности, которые не являются частями квартир и предназначены для обслуживания более одного помещения в многоквартирном доме, включая межквартирные, лестничные площадки, лестницы, коридоры, колясочные, лифтовые и приквартирные холлы, входные группы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21.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Нижняя, д. 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</w:t>
            </w:r>
            <w:r>
              <w:rPr>
                <w:bCs/>
                <w:sz w:val="24"/>
                <w:szCs w:val="24"/>
              </w:rPr>
              <w:t xml:space="preserve">ГВС</w:t>
            </w:r>
            <w:r>
              <w:rPr>
                <w:bCs/>
                <w:sz w:val="24"/>
                <w:szCs w:val="24"/>
              </w:rPr>
              <w:t xml:space="preserve">, ХВС, водоотведения); помещений общей долев</w:t>
            </w:r>
            <w:r>
              <w:rPr>
                <w:bCs/>
                <w:sz w:val="24"/>
                <w:szCs w:val="24"/>
              </w:rPr>
              <w:t xml:space="preserve">ой собственности, которые не являются частями квартир и предназначены для обслуживания более одного помещения в многоквартирном доме, включая межквартирные, лестничные площадки, лестницы, коридоры, колясочные, лифтовые и приквартирные холлы, входные группы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22.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Нижняя, д. 11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(ГВС, ХВС</w:t>
            </w:r>
            <w:r>
              <w:rPr>
                <w:bCs/>
                <w:sz w:val="24"/>
                <w:szCs w:val="24"/>
              </w:rPr>
              <w:t xml:space="preserve">, водоотведения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23.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Нижняя, д. 12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(ГВС, ХВС</w:t>
            </w:r>
            <w:r>
              <w:rPr>
                <w:bCs/>
                <w:sz w:val="24"/>
                <w:szCs w:val="24"/>
              </w:rPr>
              <w:t xml:space="preserve">, водоотведения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24.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Луостари, ул. Нижняя, д. 13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(ГВС, ХВС</w:t>
            </w:r>
            <w:r>
              <w:rPr>
                <w:bCs/>
                <w:sz w:val="24"/>
                <w:szCs w:val="24"/>
              </w:rPr>
              <w:t xml:space="preserve">, водоотведения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25.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Никель, </w:t>
            </w:r>
            <w:r>
              <w:rPr>
                <w:bCs/>
                <w:sz w:val="24"/>
                <w:szCs w:val="24"/>
              </w:rPr>
              <w:t xml:space="preserve">пр-т</w:t>
            </w:r>
            <w:r>
              <w:rPr>
                <w:bCs/>
                <w:sz w:val="24"/>
                <w:szCs w:val="24"/>
              </w:rPr>
              <w:t xml:space="preserve"> Гвардейский, д.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электроснабжения; подвала;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26.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Никель, </w:t>
            </w:r>
            <w:r>
              <w:rPr>
                <w:bCs/>
                <w:sz w:val="24"/>
                <w:szCs w:val="24"/>
              </w:rPr>
              <w:t xml:space="preserve">пр-т</w:t>
            </w:r>
            <w:r>
              <w:rPr>
                <w:bCs/>
                <w:sz w:val="24"/>
                <w:szCs w:val="24"/>
              </w:rPr>
              <w:t xml:space="preserve"> Гвардейский, д. 17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</w:t>
            </w:r>
            <w:r>
              <w:rPr>
                <w:bCs/>
                <w:sz w:val="24"/>
                <w:szCs w:val="24"/>
              </w:rPr>
              <w:t xml:space="preserve">водоотведения; подвала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27.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Никель, </w:t>
            </w:r>
            <w:r>
              <w:rPr>
                <w:bCs/>
                <w:sz w:val="24"/>
                <w:szCs w:val="24"/>
              </w:rPr>
              <w:t xml:space="preserve">пр-т</w:t>
            </w:r>
            <w:r>
              <w:rPr>
                <w:bCs/>
                <w:sz w:val="24"/>
                <w:szCs w:val="24"/>
              </w:rPr>
              <w:t xml:space="preserve"> Гвардейский, д. 19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крыши; подвала; 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28.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Никель, </w:t>
            </w:r>
            <w:r>
              <w:rPr>
                <w:bCs/>
                <w:sz w:val="24"/>
                <w:szCs w:val="24"/>
              </w:rPr>
              <w:t xml:space="preserve">пр-т</w:t>
            </w:r>
            <w:r>
              <w:rPr>
                <w:bCs/>
                <w:sz w:val="24"/>
                <w:szCs w:val="24"/>
              </w:rPr>
              <w:t xml:space="preserve"> Гвардейский, д. 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теплоснабжения, электроснабжения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29.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Никель, ул. Мира, д. 24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теплоснабжения, электроснабжения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подвала;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30.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Никель, ул. Октябрьская, д. 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</w:t>
            </w:r>
            <w:r>
              <w:rPr>
                <w:bCs/>
                <w:sz w:val="24"/>
                <w:szCs w:val="24"/>
              </w:rPr>
              <w:t xml:space="preserve">подвала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31.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ш. Печенгское, д.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(ХВС</w:t>
            </w:r>
            <w:r>
              <w:rPr>
                <w:bCs/>
                <w:sz w:val="24"/>
                <w:szCs w:val="24"/>
              </w:rPr>
              <w:t xml:space="preserve">, водоотведения);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32.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ш. Печенгское, д. 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(ХВС</w:t>
            </w:r>
            <w:r>
              <w:rPr>
                <w:bCs/>
                <w:sz w:val="24"/>
                <w:szCs w:val="24"/>
              </w:rPr>
              <w:t xml:space="preserve">, водоотведения);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33.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ш. Печенгское, д. 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крыши;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34.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ш. Печенгское, д. 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(ХВС</w:t>
            </w:r>
            <w:r>
              <w:rPr>
                <w:bCs/>
                <w:sz w:val="24"/>
                <w:szCs w:val="24"/>
              </w:rPr>
              <w:t xml:space="preserve">, водоотведения);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35.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ш. Печенгское, д. 10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36.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ш. Печенгское, д. 11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37.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ш. Печенгское, д. 12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38.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ул. Стадионная, д. 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(ХВС</w:t>
            </w:r>
            <w:r>
              <w:rPr>
                <w:bCs/>
                <w:sz w:val="24"/>
                <w:szCs w:val="24"/>
              </w:rPr>
              <w:t xml:space="preserve">, водоотведения);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крыши; 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39.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ул. Стадионная, д.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крыши;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40.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ул. Стадионная, д. 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(ХВС</w:t>
            </w:r>
            <w:r>
              <w:rPr>
                <w:bCs/>
                <w:sz w:val="24"/>
                <w:szCs w:val="24"/>
              </w:rPr>
              <w:t xml:space="preserve">, водоотведения);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41.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ул. Стадионная, д. 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42.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ул. Стадионная, д. 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крыши;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43.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ул. Стадионная, д. 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крыши;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44.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ул. Стадионная, д. 10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45.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жд. ст. Печенга 19 км, д. 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</w:t>
            </w:r>
            <w:r>
              <w:rPr>
                <w:bCs/>
                <w:sz w:val="24"/>
                <w:szCs w:val="24"/>
              </w:rPr>
              <w:t xml:space="preserve"> с заменой водоподогревателя, </w:t>
            </w:r>
            <w:r>
              <w:rPr>
                <w:bCs/>
                <w:sz w:val="24"/>
                <w:szCs w:val="24"/>
              </w:rPr>
              <w:t xml:space="preserve">ХВС</w:t>
            </w:r>
            <w:r>
              <w:rPr>
                <w:bCs/>
                <w:sz w:val="24"/>
                <w:szCs w:val="24"/>
              </w:rPr>
              <w:t xml:space="preserve">, теплоснабжения с заменой ИТП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крыши; 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46.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жд. ст. Печенга 19 км, д. 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</w:t>
            </w:r>
            <w:r>
              <w:rPr>
                <w:bCs/>
                <w:sz w:val="24"/>
                <w:szCs w:val="24"/>
              </w:rPr>
              <w:t xml:space="preserve"> с заменой водоподогревателя, </w:t>
            </w:r>
            <w:r>
              <w:rPr>
                <w:bCs/>
                <w:sz w:val="24"/>
                <w:szCs w:val="24"/>
              </w:rPr>
              <w:t xml:space="preserve">ХВС</w:t>
            </w:r>
            <w:r>
              <w:rPr>
                <w:bCs/>
                <w:sz w:val="24"/>
                <w:szCs w:val="24"/>
              </w:rPr>
              <w:t xml:space="preserve">, теплоснабжения с заменой ИТП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47.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жд. ст. Печенга 19 км, д. 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</w:t>
            </w:r>
            <w:r>
              <w:rPr>
                <w:bCs/>
                <w:sz w:val="24"/>
                <w:szCs w:val="24"/>
              </w:rPr>
              <w:t xml:space="preserve"> с заменой водоподогревателя, </w:t>
            </w:r>
            <w:r>
              <w:rPr>
                <w:bCs/>
                <w:sz w:val="24"/>
                <w:szCs w:val="24"/>
              </w:rPr>
              <w:t xml:space="preserve">ХВС</w:t>
            </w:r>
            <w:r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 xml:space="preserve">т</w:t>
            </w:r>
            <w:r>
              <w:rPr>
                <w:bCs/>
                <w:sz w:val="24"/>
                <w:szCs w:val="24"/>
              </w:rPr>
              <w:t xml:space="preserve">еплоснабжения с заменой ИТП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48.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жд. ст. Печенга 19 км, д.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</w:t>
            </w:r>
            <w:r>
              <w:rPr>
                <w:bCs/>
                <w:sz w:val="24"/>
                <w:szCs w:val="24"/>
              </w:rPr>
              <w:t xml:space="preserve"> с заменой водоподогревателя, </w:t>
            </w:r>
            <w:r>
              <w:rPr>
                <w:bCs/>
                <w:sz w:val="24"/>
                <w:szCs w:val="24"/>
              </w:rPr>
              <w:t xml:space="preserve">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 с заменой ИТП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49.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15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50.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16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51.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17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52.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18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53.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19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54.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20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55.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21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56.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водоотведения, теплоснабжения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  <w:t xml:space="preserve">; фасада; фундамента</w:t>
            </w:r>
            <w:r>
              <w:rPr>
                <w:bCs/>
                <w:sz w:val="24"/>
                <w:szCs w:val="24"/>
              </w:rPr>
              <w:t xml:space="preserve">».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headerReference w:type="even" r:id="rId9"/>
      <w:footnotePr/>
      <w:endnotePr/>
      <w:type w:val="nextPage"/>
      <w:pgSz w:w="11906" w:h="16838" w:orient="portrait"/>
      <w:pgMar w:top="851" w:right="851" w:bottom="567" w:left="1701" w:header="720" w:footer="33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5"/>
      <w:rPr>
        <w:rStyle w:val="877"/>
      </w:rPr>
      <w:framePr w:wrap="around" w:vAnchor="text" w:hAnchor="margin" w:xAlign="center" w:y="1"/>
    </w:pPr>
    <w:r>
      <w:rPr>
        <w:rStyle w:val="877"/>
      </w:rPr>
      <w:fldChar w:fldCharType="begin"/>
    </w:r>
    <w:r>
      <w:rPr>
        <w:rStyle w:val="877"/>
      </w:rPr>
      <w:instrText xml:space="preserve">PAGE  </w:instrText>
    </w:r>
    <w:r>
      <w:rPr>
        <w:rStyle w:val="877"/>
      </w:rPr>
      <w:fldChar w:fldCharType="end"/>
    </w:r>
    <w:r>
      <w:rPr>
        <w:rStyle w:val="877"/>
      </w:rPr>
    </w:r>
    <w:r>
      <w:rPr>
        <w:rStyle w:val="877"/>
      </w:rPr>
    </w:r>
  </w:p>
  <w:p>
    <w:pPr>
      <w:pStyle w:val="87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0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1 Char"/>
    <w:basedOn w:val="864"/>
    <w:link w:val="860"/>
    <w:uiPriority w:val="9"/>
    <w:rPr>
      <w:rFonts w:ascii="Arial" w:hAnsi="Arial" w:eastAsia="Arial" w:cs="Arial"/>
      <w:sz w:val="40"/>
      <w:szCs w:val="40"/>
    </w:rPr>
  </w:style>
  <w:style w:type="character" w:styleId="692">
    <w:name w:val="Heading 2 Char"/>
    <w:basedOn w:val="864"/>
    <w:link w:val="861"/>
    <w:uiPriority w:val="9"/>
    <w:rPr>
      <w:rFonts w:ascii="Arial" w:hAnsi="Arial" w:eastAsia="Arial" w:cs="Arial"/>
      <w:sz w:val="34"/>
    </w:rPr>
  </w:style>
  <w:style w:type="character" w:styleId="693">
    <w:name w:val="Heading 3 Char"/>
    <w:basedOn w:val="864"/>
    <w:link w:val="862"/>
    <w:uiPriority w:val="9"/>
    <w:rPr>
      <w:rFonts w:ascii="Arial" w:hAnsi="Arial" w:eastAsia="Arial" w:cs="Arial"/>
      <w:sz w:val="30"/>
      <w:szCs w:val="30"/>
    </w:rPr>
  </w:style>
  <w:style w:type="character" w:styleId="694">
    <w:name w:val="Heading 4 Char"/>
    <w:basedOn w:val="864"/>
    <w:link w:val="86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59"/>
    <w:next w:val="859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4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59"/>
    <w:next w:val="859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4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59"/>
    <w:next w:val="859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4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59"/>
    <w:next w:val="859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4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59"/>
    <w:next w:val="859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4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No Spacing"/>
    <w:uiPriority w:val="1"/>
    <w:qFormat/>
    <w:pPr>
      <w:spacing w:before="0" w:after="0" w:line="240" w:lineRule="auto"/>
    </w:pPr>
  </w:style>
  <w:style w:type="character" w:styleId="706">
    <w:name w:val="Title Char"/>
    <w:basedOn w:val="864"/>
    <w:link w:val="867"/>
    <w:uiPriority w:val="10"/>
    <w:rPr>
      <w:sz w:val="48"/>
      <w:szCs w:val="48"/>
    </w:rPr>
  </w:style>
  <w:style w:type="paragraph" w:styleId="707">
    <w:name w:val="Subtitle"/>
    <w:basedOn w:val="859"/>
    <w:next w:val="859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4"/>
    <w:link w:val="707"/>
    <w:uiPriority w:val="11"/>
    <w:rPr>
      <w:sz w:val="24"/>
      <w:szCs w:val="24"/>
    </w:rPr>
  </w:style>
  <w:style w:type="paragraph" w:styleId="709">
    <w:name w:val="Quote"/>
    <w:basedOn w:val="859"/>
    <w:next w:val="859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59"/>
    <w:next w:val="859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character" w:styleId="713">
    <w:name w:val="Header Char"/>
    <w:basedOn w:val="864"/>
    <w:link w:val="875"/>
    <w:uiPriority w:val="99"/>
  </w:style>
  <w:style w:type="character" w:styleId="714">
    <w:name w:val="Footer Char"/>
    <w:basedOn w:val="864"/>
    <w:link w:val="876"/>
    <w:uiPriority w:val="99"/>
  </w:style>
  <w:style w:type="paragraph" w:styleId="715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Caption Char"/>
    <w:basedOn w:val="715"/>
    <w:link w:val="876"/>
    <w:uiPriority w:val="99"/>
  </w:style>
  <w:style w:type="table" w:styleId="717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6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7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8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9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0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1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4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4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</w:style>
  <w:style w:type="paragraph" w:styleId="860">
    <w:name w:val="Heading 1"/>
    <w:basedOn w:val="859"/>
    <w:next w:val="859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861">
    <w:name w:val="Heading 2"/>
    <w:basedOn w:val="859"/>
    <w:next w:val="859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862">
    <w:name w:val="Heading 3"/>
    <w:basedOn w:val="859"/>
    <w:next w:val="859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863">
    <w:name w:val="Heading 4"/>
    <w:basedOn w:val="859"/>
    <w:next w:val="859"/>
    <w:qFormat/>
    <w:pPr>
      <w:keepNext/>
      <w:spacing w:before="680"/>
      <w:outlineLvl w:val="3"/>
    </w:pPr>
    <w:rPr>
      <w:b/>
      <w:bCs/>
      <w:sz w:val="26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>
    <w:name w:val="Title"/>
    <w:basedOn w:val="859"/>
    <w:qFormat/>
    <w:pPr>
      <w:jc w:val="center"/>
    </w:pPr>
    <w:rPr>
      <w:sz w:val="32"/>
    </w:rPr>
  </w:style>
  <w:style w:type="paragraph" w:styleId="868">
    <w:name w:val="Balloon Text"/>
    <w:basedOn w:val="859"/>
    <w:semiHidden/>
    <w:rPr>
      <w:rFonts w:ascii="Tahoma" w:hAnsi="Tahoma" w:cs="Tahoma"/>
      <w:sz w:val="16"/>
      <w:szCs w:val="16"/>
    </w:rPr>
  </w:style>
  <w:style w:type="paragraph" w:styleId="869">
    <w:name w:val="Body Text 2"/>
    <w:basedOn w:val="859"/>
    <w:pPr>
      <w:spacing w:after="120" w:line="480" w:lineRule="auto"/>
    </w:pPr>
    <w:rPr>
      <w:sz w:val="26"/>
    </w:rPr>
  </w:style>
  <w:style w:type="paragraph" w:styleId="870" w:customStyle="1">
    <w:name w:val="çàãîëîâîê 2"/>
    <w:basedOn w:val="859"/>
    <w:next w:val="859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71">
    <w:name w:val="Body Text Indent"/>
    <w:basedOn w:val="859"/>
    <w:pPr>
      <w:ind w:firstLine="480"/>
    </w:pPr>
    <w:rPr>
      <w:sz w:val="26"/>
      <w:szCs w:val="28"/>
    </w:rPr>
  </w:style>
  <w:style w:type="paragraph" w:styleId="872">
    <w:name w:val="Body Text"/>
    <w:basedOn w:val="859"/>
    <w:pPr>
      <w:jc w:val="both"/>
      <w:tabs>
        <w:tab w:val="left" w:pos="2520" w:leader="none"/>
      </w:tabs>
    </w:pPr>
    <w:rPr>
      <w:sz w:val="24"/>
    </w:rPr>
  </w:style>
  <w:style w:type="paragraph" w:styleId="873">
    <w:name w:val="Body Text 3"/>
    <w:basedOn w:val="859"/>
    <w:link w:val="880"/>
    <w:pPr>
      <w:jc w:val="both"/>
      <w:tabs>
        <w:tab w:val="left" w:pos="2520" w:leader="none"/>
      </w:tabs>
    </w:pPr>
    <w:rPr>
      <w:sz w:val="26"/>
    </w:rPr>
  </w:style>
  <w:style w:type="table" w:styleId="874">
    <w:name w:val="Table Grid"/>
    <w:basedOn w:val="86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5">
    <w:name w:val="Header"/>
    <w:basedOn w:val="859"/>
    <w:pPr>
      <w:tabs>
        <w:tab w:val="center" w:pos="4677" w:leader="none"/>
        <w:tab w:val="right" w:pos="9355" w:leader="none"/>
      </w:tabs>
    </w:pPr>
  </w:style>
  <w:style w:type="paragraph" w:styleId="876">
    <w:name w:val="Footer"/>
    <w:basedOn w:val="859"/>
    <w:pPr>
      <w:tabs>
        <w:tab w:val="center" w:pos="4677" w:leader="none"/>
        <w:tab w:val="right" w:pos="9355" w:leader="none"/>
      </w:tabs>
    </w:pPr>
  </w:style>
  <w:style w:type="character" w:styleId="877">
    <w:name w:val="page number"/>
    <w:basedOn w:val="864"/>
  </w:style>
  <w:style w:type="paragraph" w:styleId="878" w:customStyle="1">
    <w:name w:val="ConsPlusNormal"/>
    <w:uiPriority w:val="99"/>
    <w:rPr>
      <w:sz w:val="24"/>
      <w:szCs w:val="24"/>
    </w:rPr>
  </w:style>
  <w:style w:type="paragraph" w:styleId="879">
    <w:name w:val="Normal (Web)"/>
    <w:basedOn w:val="85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0" w:customStyle="1">
    <w:name w:val="Основной текст 3 Знак"/>
    <w:link w:val="873"/>
    <w:rPr>
      <w:sz w:val="26"/>
    </w:rPr>
  </w:style>
  <w:style w:type="paragraph" w:styleId="881">
    <w:name w:val="List Paragraph"/>
    <w:basedOn w:val="859"/>
    <w:uiPriority w:val="34"/>
    <w:qFormat/>
    <w:pPr>
      <w:ind w:left="708"/>
    </w:pPr>
  </w:style>
  <w:style w:type="character" w:styleId="882">
    <w:name w:val="Hyperlink"/>
    <w:rPr>
      <w:color w:val="0000ff"/>
      <w:u w:val="single"/>
    </w:rPr>
  </w:style>
  <w:style w:type="paragraph" w:styleId="883" w:customStyle="1">
    <w:name w:val="ConsPlusNonformat"/>
    <w:uiPriority w:val="99"/>
    <w:rPr>
      <w:rFonts w:ascii="Courier New" w:hAnsi="Courier New" w:cs="Courier New"/>
    </w:rPr>
  </w:style>
  <w:style w:type="character" w:styleId="884" w:customStyle="1">
    <w:name w:val="highlight highlight_active"/>
    <w:uiPriority w:val="99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AB4BCD-1A28-4C0B-939E-3C7FCD693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12</cp:revision>
  <dcterms:created xsi:type="dcterms:W3CDTF">2023-02-17T07:18:00Z</dcterms:created>
  <dcterms:modified xsi:type="dcterms:W3CDTF">2024-06-11T11:57:35Z</dcterms:modified>
</cp:coreProperties>
</file>