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</w:rPr>
      </w:pPr>
      <w:r/>
      <w:bookmarkStart w:id="0" w:name="_GoBack"/>
      <w:r/>
      <w:bookmarkEnd w:id="0"/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bCs/>
          <w:sz w:val="44"/>
          <w:szCs w:val="44"/>
          <w:highlight w:val="none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  <w:highlight w:val="none"/>
        </w:rPr>
      </w:r>
      <w:r>
        <w:rPr>
          <w:b/>
          <w:bCs/>
          <w:sz w:val="44"/>
          <w:szCs w:val="44"/>
          <w:highlight w:val="none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14.06.2024</w:t>
      </w:r>
      <w:r>
        <w:rPr>
          <w:b/>
        </w:rPr>
        <w:t xml:space="preserve">        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</w:t>
      </w:r>
      <w:r>
        <w:rPr>
          <w:b/>
        </w:rPr>
        <w:t xml:space="preserve"> № 986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bCs/>
          <w:highlight w:val="none"/>
        </w:rPr>
      </w:pPr>
      <w:r>
        <w:rPr>
          <w:b/>
        </w:rPr>
        <w:t xml:space="preserve">п.г.т. Никель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709"/>
        <w:jc w:val="center"/>
        <w:rPr>
          <w:b/>
          <w:bCs/>
          <w:color w:val="3b4256"/>
          <w:sz w:val="20"/>
          <w:szCs w:val="20"/>
          <w:highlight w:val="none"/>
        </w:rPr>
      </w:pPr>
      <w:r>
        <w:rPr>
          <w:b/>
          <w:color w:val="3b4256"/>
          <w:sz w:val="20"/>
          <w:szCs w:val="20"/>
        </w:rPr>
        <w:t xml:space="preserve">Об особенностях формирования и ведения исполнительной документации при строительстве и реконструкции объектов капитального строительства, финансируемых с привлечением средств  бюджета</w:t>
      </w:r>
      <w:r>
        <w:rPr>
          <w:b/>
          <w:color w:val="3b4256"/>
          <w:sz w:val="20"/>
          <w:szCs w:val="20"/>
        </w:rPr>
        <w:t xml:space="preserve"> Печенгского муниципального округа</w:t>
      </w:r>
      <w:r>
        <w:rPr>
          <w:b/>
          <w:color w:val="3b4256"/>
          <w:sz w:val="20"/>
          <w:szCs w:val="20"/>
        </w:rPr>
      </w:r>
      <w:r>
        <w:rPr>
          <w:b/>
          <w:bCs/>
          <w:color w:val="3b4256"/>
          <w:sz w:val="20"/>
          <w:szCs w:val="20"/>
          <w:highlight w:val="none"/>
        </w:rPr>
      </w:r>
    </w:p>
    <w:p>
      <w:pPr>
        <w:ind w:firstLine="709"/>
        <w:jc w:val="center"/>
        <w:rPr>
          <w:b/>
          <w:bCs/>
          <w:color w:val="3b4256"/>
          <w:sz w:val="20"/>
          <w:szCs w:val="20"/>
        </w:rPr>
      </w:pPr>
      <w:r>
        <w:rPr>
          <w:b/>
          <w:bCs/>
          <w:color w:val="3b4256"/>
          <w:sz w:val="20"/>
          <w:szCs w:val="20"/>
        </w:rPr>
      </w:r>
      <w:r>
        <w:rPr>
          <w:b/>
          <w:bCs/>
          <w:color w:val="3b4256"/>
          <w:sz w:val="20"/>
          <w:szCs w:val="20"/>
        </w:rPr>
      </w:r>
      <w:r>
        <w:rPr>
          <w:b/>
          <w:bCs/>
          <w:color w:val="3b4256"/>
          <w:sz w:val="20"/>
          <w:szCs w:val="20"/>
        </w:rPr>
      </w:r>
    </w:p>
    <w:p>
      <w:pPr>
        <w:ind w:firstLine="709"/>
        <w:jc w:val="center"/>
        <w:rPr>
          <w:b/>
          <w:bCs/>
          <w:color w:val="3b4256"/>
          <w:sz w:val="20"/>
          <w:szCs w:val="20"/>
        </w:rPr>
      </w:pPr>
      <w:r>
        <w:rPr>
          <w:b/>
          <w:color w:val="3b4256"/>
          <w:sz w:val="20"/>
          <w:szCs w:val="20"/>
          <w:highlight w:val="none"/>
        </w:rPr>
      </w:r>
      <w:r>
        <w:rPr>
          <w:b/>
          <w:color w:val="3b4256"/>
          <w:sz w:val="20"/>
          <w:szCs w:val="20"/>
          <w:highlight w:val="none"/>
        </w:rPr>
      </w:r>
      <w:r>
        <w:rPr>
          <w:b/>
          <w:bCs/>
          <w:color w:val="3b4256"/>
          <w:sz w:val="20"/>
          <w:szCs w:val="20"/>
        </w:rPr>
      </w:r>
    </w:p>
    <w:p>
      <w:pPr>
        <w:ind w:firstLine="709"/>
        <w:jc w:val="both"/>
        <w:rPr>
          <w:color w:val="000000"/>
        </w:rPr>
      </w:pPr>
      <w:r>
        <w:t xml:space="preserve">В соответствии с Федеральным законом Российской Федерации от 06.10.2003 № 131-ФЗ «Об общих принципах организации местного самоуправления в Российской Федерации», </w:t>
      </w:r>
      <w:r>
        <w:rPr>
          <w:color w:val="000000"/>
        </w:rPr>
        <w:t xml:space="preserve">приказом Министерства строительства и жилищно-коммунал</w:t>
      </w:r>
      <w:r>
        <w:rPr>
          <w:color w:val="000000"/>
        </w:rPr>
        <w:t xml:space="preserve">ьного хозяйства Российской Федерации от 16.05.2023 № 344/пр «Об утверждении состава и порядка ведения исполнительной документации при строительстве, реконструкции капитальном ремонте объектов капитального строительства», руководствуясь пунктом 3 Постановле</w:t>
      </w:r>
      <w:r>
        <w:rPr>
          <w:color w:val="000000"/>
        </w:rPr>
        <w:t xml:space="preserve">ния Правительства Мурманской области от 01.06.2023 № 411-ПП «Об особенностях формирования и ведения исполнительной документации при строительстве и реконструкции объектов капитального строительства, финансируемых с привлечением средств областного бюджета»,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8"/>
        <w:jc w:val="both"/>
      </w:pPr>
      <w:r>
        <w:t xml:space="preserve">1. Установить, что при строительстве и реконструкции объектов капитального строительства, финансируемых с привлечением средств бюджета </w:t>
      </w:r>
      <w:r>
        <w:t xml:space="preserve">Печенгск</w:t>
      </w:r>
      <w:r>
        <w:t xml:space="preserve">ого</w:t>
      </w:r>
      <w:r>
        <w:t xml:space="preserve"> муниципальн</w:t>
      </w:r>
      <w:r>
        <w:t xml:space="preserve">ого</w:t>
      </w:r>
      <w:r>
        <w:t xml:space="preserve"> округ</w:t>
      </w:r>
      <w:r>
        <w:t xml:space="preserve">а</w:t>
      </w:r>
      <w:r>
        <w:t xml:space="preserve"> </w:t>
      </w:r>
      <w:r>
        <w:t xml:space="preserve">(далее – объект капитального строительства), муниципальными учреждениями, предприятиями, учредителем которых является муниципальное образование </w:t>
      </w:r>
      <w:r>
        <w:t xml:space="preserve">Печенгский муниципальный округ Мурманской</w:t>
      </w:r>
      <w:r>
        <w:rPr>
          <w:color w:val="3b4256"/>
        </w:rPr>
        <w:t xml:space="preserve"> области</w:t>
      </w:r>
      <w:r>
        <w:t xml:space="preserve"> </w:t>
      </w:r>
      <w:r>
        <w:t xml:space="preserve">(далее – зака</w:t>
      </w:r>
      <w:r>
        <w:t xml:space="preserve">зчик), в целях обеспечения реализации предусмотренных законодательством Российской Федерации полномочий органов местного самоуправления муниципальных образований, расположенных на территории Мурманской области, в сфере строительства обеспечивается ведение </w:t>
      </w:r>
      <w:r>
        <w:t xml:space="preserve">исполнительной документации в форме электронных документов без дублирования на бумажном носителе (далее – исполнительная документация в электронном виде), в случае если контракт, договор на проведение строительно-монтажных работ заключен после 01.01.2024. </w:t>
      </w:r>
      <w:r/>
    </w:p>
    <w:p>
      <w:pPr>
        <w:jc w:val="both"/>
      </w:pPr>
      <w:r>
        <w:rPr>
          <w:color w:val="3b4256"/>
        </w:rPr>
        <w:t xml:space="preserve">   </w:t>
      </w:r>
      <w:r>
        <w:rPr>
          <w:color w:val="3b4256"/>
        </w:rPr>
        <w:tab/>
      </w:r>
      <w:r>
        <w:t xml:space="preserve">2. Заказчикам при подготовке </w:t>
      </w:r>
      <w:r>
        <w:rPr>
          <w:color w:val="3b4256"/>
        </w:rPr>
        <w:t xml:space="preserve">конкурсной </w:t>
      </w:r>
      <w:r>
        <w:t xml:space="preserve">документации на строительство и реконструкцию объектов капитального строительства обеспечить </w:t>
      </w:r>
      <w:r>
        <w:t xml:space="preserve">наличие </w:t>
      </w:r>
      <w:r>
        <w:t xml:space="preserve">в</w:t>
      </w:r>
      <w:r>
        <w:rPr>
          <w:color w:val="3b4256"/>
        </w:rPr>
        <w:t xml:space="preserve"> муниципальны</w:t>
      </w:r>
      <w:r>
        <w:rPr>
          <w:color w:val="3b4256"/>
        </w:rPr>
        <w:t xml:space="preserve">х</w:t>
      </w:r>
      <w:r>
        <w:rPr>
          <w:color w:val="3b4256"/>
        </w:rPr>
        <w:t xml:space="preserve"> </w:t>
      </w:r>
      <w:r>
        <w:t xml:space="preserve">контракт</w:t>
      </w:r>
      <w:r>
        <w:t xml:space="preserve">ах</w:t>
      </w:r>
      <w:r>
        <w:t xml:space="preserve">, договор</w:t>
      </w:r>
      <w:r>
        <w:t xml:space="preserve">ах</w:t>
      </w:r>
      <w:r>
        <w:t xml:space="preserve"> на выполнение строительно-монтажных работ по каждому объекту капитального строительства</w:t>
      </w:r>
      <w:r>
        <w:t xml:space="preserve">,</w:t>
      </w:r>
      <w:r>
        <w:t xml:space="preserve"> </w:t>
      </w:r>
      <w:r>
        <w:rPr>
          <w:color w:val="000000"/>
        </w:rPr>
        <w:t xml:space="preserve">софинансируемых в рамках соглашени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о предоставлении субсидии из областного бюджета бюджету </w:t>
      </w:r>
      <w:r>
        <w:t xml:space="preserve">Печенгского муниципального округа Мурманской</w:t>
      </w:r>
      <w:r>
        <w:rPr>
          <w:color w:val="3b4256"/>
        </w:rPr>
        <w:t xml:space="preserve"> области</w:t>
      </w:r>
      <w:r>
        <w:rPr>
          <w:color w:val="000000"/>
        </w:rPr>
        <w:t xml:space="preserve">, </w:t>
      </w:r>
      <w:r>
        <w:t xml:space="preserve">обязательства генерального подрядчика по формированию и ведению исполнительной документации в электронном виде в соответствии с перечнем исполнительной документации, утвержденным заказчиком, в случае если контракт на такие работы заключен после 01.01.2024.</w:t>
      </w:r>
      <w:r/>
    </w:p>
    <w:p>
      <w:pPr>
        <w:ind w:firstLine="708"/>
        <w:jc w:val="both"/>
        <w:shd w:val="clear" w:color="auto" w:fill="ffffff"/>
      </w:pPr>
      <w:r>
        <w:rPr>
          <w:color w:val="000000"/>
        </w:rPr>
        <w:t xml:space="preserve">3. </w:t>
      </w:r>
      <w:r>
        <w:t xml:space="preserve">Настоящее постановление вступает в силу после его подписания.</w:t>
      </w:r>
      <w:r/>
    </w:p>
    <w:p>
      <w:pPr>
        <w:pStyle w:val="863"/>
        <w:jc w:val="both"/>
        <w:spacing w:after="0"/>
        <w:tabs>
          <w:tab w:val="left" w:pos="709" w:leader="none"/>
          <w:tab w:val="left" w:pos="993" w:leader="none"/>
        </w:tabs>
        <w:rPr>
          <w:bCs/>
          <w:sz w:val="24"/>
          <w:szCs w:val="24"/>
          <w:lang w:val="ru-RU" w:eastAsia="ru-RU"/>
        </w:rPr>
      </w:pPr>
      <w:r>
        <w:rPr>
          <w:bCs/>
          <w:sz w:val="24"/>
          <w:szCs w:val="24"/>
          <w:lang w:val="ru-RU" w:eastAsia="ru-RU"/>
        </w:rPr>
        <w:t xml:space="preserve">           </w:t>
      </w:r>
      <w:r>
        <w:rPr>
          <w:bCs/>
          <w:sz w:val="24"/>
          <w:szCs w:val="24"/>
          <w:lang w:val="ru-RU" w:eastAsia="ru-RU"/>
        </w:rPr>
        <w:t xml:space="preserve"> </w:t>
      </w:r>
      <w:r>
        <w:rPr>
          <w:bCs/>
          <w:sz w:val="24"/>
          <w:szCs w:val="24"/>
          <w:lang w:val="ru-RU" w:eastAsia="ru-RU"/>
        </w:rPr>
        <w:t xml:space="preserve">4. 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2" w:tooltip="https://pechengamr.gov-murman.ru/" w:history="1">
        <w:r>
          <w:rPr>
            <w:bCs/>
            <w:sz w:val="24"/>
            <w:szCs w:val="24"/>
            <w:lang w:val="ru-RU" w:eastAsia="ru-RU"/>
          </w:rPr>
          <w:t xml:space="preserve">https://pechengamr.gov-murman.ru/</w:t>
        </w:r>
      </w:hyperlink>
      <w:r>
        <w:rPr>
          <w:bCs/>
          <w:sz w:val="24"/>
          <w:szCs w:val="24"/>
          <w:lang w:val="ru-RU" w:eastAsia="ru-RU"/>
        </w:rPr>
        <w:t xml:space="preserve">.</w:t>
      </w:r>
      <w:r>
        <w:rPr>
          <w:bCs/>
          <w:sz w:val="24"/>
          <w:szCs w:val="24"/>
          <w:lang w:val="ru-RU" w:eastAsia="ru-RU"/>
        </w:rPr>
      </w:r>
      <w:r>
        <w:rPr>
          <w:bCs/>
          <w:sz w:val="24"/>
          <w:szCs w:val="24"/>
          <w:lang w:val="ru-RU" w:eastAsia="ru-RU"/>
        </w:rPr>
      </w:r>
    </w:p>
    <w:p>
      <w:pPr>
        <w:pStyle w:val="865"/>
        <w:ind w:left="0"/>
        <w:jc w:val="both"/>
        <w:spacing w:after="0" w:line="240" w:lineRule="auto"/>
        <w:tabs>
          <w:tab w:val="left" w:pos="709" w:leader="none"/>
          <w:tab w:val="right" w:pos="9360" w:leader="none"/>
        </w:tabs>
      </w:pPr>
      <w:r>
        <w:rPr>
          <w:color w:val="000000"/>
        </w:rPr>
        <w:t xml:space="preserve">           </w:t>
      </w:r>
      <w:r>
        <w:rPr>
          <w:color w:val="000000"/>
        </w:rPr>
        <w:t xml:space="preserve">5</w:t>
      </w:r>
      <w:r>
        <w:rPr>
          <w:color w:val="000000"/>
        </w:rPr>
        <w:t xml:space="preserve">. </w:t>
      </w:r>
      <w:r>
        <w:t xml:space="preserve">Контроль за исполнением настоящего постановления возложить на заместителя </w:t>
      </w:r>
      <w:r/>
    </w:p>
    <w:p>
      <w:pPr>
        <w:pStyle w:val="865"/>
        <w:ind w:left="0"/>
        <w:jc w:val="both"/>
        <w:spacing w:after="0" w:line="240" w:lineRule="auto"/>
        <w:tabs>
          <w:tab w:val="right" w:pos="9360" w:leader="none"/>
        </w:tabs>
      </w:pPr>
      <w:r>
        <w:t xml:space="preserve">Главы Печенгского муниципального округа Пономарева А.В.</w:t>
      </w:r>
      <w:r/>
    </w:p>
    <w:p>
      <w:pPr>
        <w:pStyle w:val="865"/>
        <w:ind w:left="0"/>
        <w:jc w:val="both"/>
        <w:spacing w:after="0" w:line="240" w:lineRule="auto"/>
        <w:tabs>
          <w:tab w:val="right" w:pos="9360" w:leader="none"/>
        </w:tabs>
        <w:rPr>
          <w:color w:val="483b3f"/>
          <w:shd w:val="clear" w:color="auto" w:fill="ffffff"/>
        </w:rPr>
      </w:pPr>
      <w:r>
        <w:rPr>
          <w:color w:val="483b3f"/>
          <w:shd w:val="clear" w:color="auto" w:fill="ffffff"/>
        </w:rPr>
      </w:r>
      <w:r>
        <w:rPr>
          <w:color w:val="483b3f"/>
          <w:shd w:val="clear" w:color="auto" w:fill="ffffff"/>
        </w:rPr>
      </w:r>
      <w:r>
        <w:rPr>
          <w:color w:val="483b3f"/>
          <w:shd w:val="clear" w:color="auto" w:fill="ffffff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  <w:rPr>
          <w:b w:val="0"/>
          <w:bCs w:val="0"/>
        </w:rPr>
      </w:pPr>
      <w:r>
        <w:rPr>
          <w:b w:val="0"/>
          <w:bCs w:val="0"/>
        </w:rPr>
        <w:t xml:space="preserve">Глав</w:t>
      </w:r>
      <w:r>
        <w:rPr>
          <w:b w:val="0"/>
          <w:bCs w:val="0"/>
        </w:rPr>
        <w:t xml:space="preserve">а</w:t>
      </w:r>
      <w:r>
        <w:rPr>
          <w:b w:val="0"/>
          <w:bCs w:val="0"/>
        </w:rPr>
        <w:t xml:space="preserve"> Печенгского муниципального округа                 </w:t>
      </w:r>
      <w:r>
        <w:rPr>
          <w:b w:val="0"/>
          <w:bCs w:val="0"/>
        </w:rPr>
        <w:t xml:space="preserve">       </w:t>
      </w:r>
      <w:r>
        <w:rPr>
          <w:b w:val="0"/>
          <w:bCs w:val="0"/>
        </w:rPr>
        <w:t xml:space="preserve">  </w:t>
      </w:r>
      <w:r>
        <w:rPr>
          <w:b w:val="0"/>
          <w:bCs w:val="0"/>
        </w:rPr>
        <w:t xml:space="preserve">   </w:t>
      </w:r>
      <w:r>
        <w:rPr>
          <w:b w:val="0"/>
          <w:bCs w:val="0"/>
        </w:rPr>
        <w:t xml:space="preserve">                                         А.В. </w:t>
      </w:r>
      <w:r>
        <w:rPr>
          <w:b w:val="0"/>
          <w:bCs w:val="0"/>
        </w:rPr>
        <w:t xml:space="preserve">Кузнецов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865"/>
        <w:ind w:left="0"/>
        <w:jc w:val="both"/>
        <w:spacing w:after="0" w:line="240" w:lineRule="auto"/>
        <w:tabs>
          <w:tab w:val="right" w:pos="9360" w:leader="none"/>
        </w:tabs>
        <w:rPr>
          <w:rFonts w:ascii="Arial" w:hAnsi="Arial" w:cs="Arial"/>
          <w:b/>
          <w:color w:val="483b3f"/>
          <w:shd w:val="clear" w:color="auto" w:fill="ffffff"/>
        </w:rPr>
      </w:pPr>
      <w:r>
        <w:rPr>
          <w:rFonts w:ascii="Arial" w:hAnsi="Arial" w:cs="Arial"/>
          <w:b/>
          <w:color w:val="483b3f"/>
          <w:shd w:val="clear" w:color="auto" w:fill="ffffff"/>
        </w:rPr>
      </w:r>
      <w:r>
        <w:rPr>
          <w:rFonts w:ascii="Arial" w:hAnsi="Arial" w:cs="Arial"/>
          <w:b/>
          <w:color w:val="483b3f"/>
          <w:shd w:val="clear" w:color="auto" w:fill="ffffff"/>
        </w:rPr>
      </w:r>
      <w:r>
        <w:rPr>
          <w:rFonts w:ascii="Arial" w:hAnsi="Arial" w:cs="Arial"/>
          <w:b/>
          <w:color w:val="483b3f"/>
          <w:shd w:val="clear" w:color="auto" w:fill="ffffff"/>
        </w:rPr>
      </w:r>
    </w:p>
    <w:p>
      <w:pPr>
        <w:jc w:val="both"/>
        <w:spacing w:after="150"/>
        <w:shd w:val="clear" w:color="auto" w:fill="ffff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spacing w:after="150"/>
        <w:shd w:val="clear" w:color="auto" w:fill="ffff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</w:pPr>
      <w:r/>
      <w:r/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spacing w:line="274" w:lineRule="exact"/>
        <w:shd w:val="clear" w:color="auto" w:fill="ffffff"/>
        <w:rPr>
          <w:sz w:val="18"/>
          <w:szCs w:val="18"/>
        </w:rPr>
      </w:pPr>
      <w:r>
        <w:rPr>
          <w:sz w:val="18"/>
          <w:szCs w:val="18"/>
        </w:rPr>
        <w:t xml:space="preserve">Рамонова З.Х.,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6-11-75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spacing w:line="274" w:lineRule="exact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rPr>
        <w:rStyle w:val="859"/>
      </w:rPr>
      <w:framePr w:wrap="around" w:vAnchor="text" w:hAnchor="margin" w:xAlign="center" w:y="1"/>
    </w:pPr>
    <w:r>
      <w:rPr>
        <w:rStyle w:val="859"/>
      </w:rPr>
      <w:fldChar w:fldCharType="begin"/>
    </w:r>
    <w:r>
      <w:rPr>
        <w:rStyle w:val="859"/>
      </w:rPr>
      <w:instrText xml:space="preserve">PAGE  </w:instrText>
    </w:r>
    <w:r>
      <w:rPr>
        <w:rStyle w:val="859"/>
      </w:rPr>
      <w:fldChar w:fldCharType="end"/>
    </w:r>
    <w:r>
      <w:rPr>
        <w:rStyle w:val="859"/>
      </w:rPr>
    </w:r>
    <w:r>
      <w:rPr>
        <w:rStyle w:val="859"/>
      </w:rPr>
    </w:r>
  </w:p>
  <w:p>
    <w:pPr>
      <w:pStyle w:val="85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9">
    <w:name w:val="Heading 1 Char"/>
    <w:basedOn w:val="853"/>
    <w:link w:val="852"/>
    <w:uiPriority w:val="9"/>
    <w:rPr>
      <w:rFonts w:ascii="Arial" w:hAnsi="Arial" w:eastAsia="Arial" w:cs="Arial"/>
      <w:sz w:val="40"/>
      <w:szCs w:val="40"/>
    </w:rPr>
  </w:style>
  <w:style w:type="paragraph" w:styleId="680">
    <w:name w:val="Heading 2"/>
    <w:basedOn w:val="851"/>
    <w:next w:val="851"/>
    <w:link w:val="68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1">
    <w:name w:val="Heading 2 Char"/>
    <w:basedOn w:val="853"/>
    <w:link w:val="680"/>
    <w:uiPriority w:val="9"/>
    <w:rPr>
      <w:rFonts w:ascii="Arial" w:hAnsi="Arial" w:eastAsia="Arial" w:cs="Arial"/>
      <w:sz w:val="34"/>
    </w:rPr>
  </w:style>
  <w:style w:type="paragraph" w:styleId="682">
    <w:name w:val="Heading 3"/>
    <w:basedOn w:val="851"/>
    <w:next w:val="851"/>
    <w:link w:val="68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3">
    <w:name w:val="Heading 3 Char"/>
    <w:basedOn w:val="853"/>
    <w:link w:val="682"/>
    <w:uiPriority w:val="9"/>
    <w:rPr>
      <w:rFonts w:ascii="Arial" w:hAnsi="Arial" w:eastAsia="Arial" w:cs="Arial"/>
      <w:sz w:val="30"/>
      <w:szCs w:val="30"/>
    </w:rPr>
  </w:style>
  <w:style w:type="paragraph" w:styleId="684">
    <w:name w:val="Heading 4"/>
    <w:basedOn w:val="851"/>
    <w:next w:val="851"/>
    <w:link w:val="68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5">
    <w:name w:val="Heading 4 Char"/>
    <w:basedOn w:val="853"/>
    <w:link w:val="684"/>
    <w:uiPriority w:val="9"/>
    <w:rPr>
      <w:rFonts w:ascii="Arial" w:hAnsi="Arial" w:eastAsia="Arial" w:cs="Arial"/>
      <w:b/>
      <w:bCs/>
      <w:sz w:val="26"/>
      <w:szCs w:val="26"/>
    </w:rPr>
  </w:style>
  <w:style w:type="paragraph" w:styleId="686">
    <w:name w:val="Heading 5"/>
    <w:basedOn w:val="851"/>
    <w:next w:val="851"/>
    <w:link w:val="68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7">
    <w:name w:val="Heading 5 Char"/>
    <w:basedOn w:val="853"/>
    <w:link w:val="686"/>
    <w:uiPriority w:val="9"/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851"/>
    <w:next w:val="851"/>
    <w:link w:val="68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9">
    <w:name w:val="Heading 6 Char"/>
    <w:basedOn w:val="853"/>
    <w:link w:val="688"/>
    <w:uiPriority w:val="9"/>
    <w:rPr>
      <w:rFonts w:ascii="Arial" w:hAnsi="Arial" w:eastAsia="Arial" w:cs="Arial"/>
      <w:b/>
      <w:bCs/>
      <w:sz w:val="22"/>
      <w:szCs w:val="22"/>
    </w:rPr>
  </w:style>
  <w:style w:type="paragraph" w:styleId="690">
    <w:name w:val="Heading 7"/>
    <w:basedOn w:val="851"/>
    <w:next w:val="851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1">
    <w:name w:val="Heading 7 Char"/>
    <w:basedOn w:val="85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2">
    <w:name w:val="Heading 8"/>
    <w:basedOn w:val="851"/>
    <w:next w:val="851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3">
    <w:name w:val="Heading 8 Char"/>
    <w:basedOn w:val="853"/>
    <w:link w:val="692"/>
    <w:uiPriority w:val="9"/>
    <w:rPr>
      <w:rFonts w:ascii="Arial" w:hAnsi="Arial" w:eastAsia="Arial" w:cs="Arial"/>
      <w:i/>
      <w:iCs/>
      <w:sz w:val="22"/>
      <w:szCs w:val="22"/>
    </w:rPr>
  </w:style>
  <w:style w:type="paragraph" w:styleId="694">
    <w:name w:val="Heading 9"/>
    <w:basedOn w:val="851"/>
    <w:next w:val="851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>
    <w:name w:val="Heading 9 Char"/>
    <w:basedOn w:val="853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696">
    <w:name w:val="No Spacing"/>
    <w:uiPriority w:val="1"/>
    <w:qFormat/>
    <w:pPr>
      <w:spacing w:before="0" w:after="0" w:line="240" w:lineRule="auto"/>
    </w:pPr>
  </w:style>
  <w:style w:type="character" w:styleId="697">
    <w:name w:val="Title Char"/>
    <w:basedOn w:val="853"/>
    <w:link w:val="857"/>
    <w:uiPriority w:val="10"/>
    <w:rPr>
      <w:sz w:val="48"/>
      <w:szCs w:val="48"/>
    </w:rPr>
  </w:style>
  <w:style w:type="paragraph" w:styleId="698">
    <w:name w:val="Subtitle"/>
    <w:basedOn w:val="851"/>
    <w:next w:val="851"/>
    <w:link w:val="699"/>
    <w:uiPriority w:val="11"/>
    <w:qFormat/>
    <w:pPr>
      <w:spacing w:before="200" w:after="200"/>
    </w:pPr>
    <w:rPr>
      <w:sz w:val="24"/>
      <w:szCs w:val="24"/>
    </w:rPr>
  </w:style>
  <w:style w:type="character" w:styleId="699">
    <w:name w:val="Subtitle Char"/>
    <w:basedOn w:val="853"/>
    <w:link w:val="698"/>
    <w:uiPriority w:val="11"/>
    <w:rPr>
      <w:sz w:val="24"/>
      <w:szCs w:val="24"/>
    </w:rPr>
  </w:style>
  <w:style w:type="paragraph" w:styleId="700">
    <w:name w:val="Quote"/>
    <w:basedOn w:val="851"/>
    <w:next w:val="851"/>
    <w:link w:val="701"/>
    <w:uiPriority w:val="29"/>
    <w:qFormat/>
    <w:pPr>
      <w:ind w:left="720" w:right="720"/>
    </w:pPr>
    <w:rPr>
      <w:i/>
    </w:rPr>
  </w:style>
  <w:style w:type="character" w:styleId="701">
    <w:name w:val="Quote Char"/>
    <w:link w:val="700"/>
    <w:uiPriority w:val="29"/>
    <w:rPr>
      <w:i/>
    </w:rPr>
  </w:style>
  <w:style w:type="paragraph" w:styleId="702">
    <w:name w:val="Intense Quote"/>
    <w:basedOn w:val="851"/>
    <w:next w:val="851"/>
    <w:link w:val="70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3">
    <w:name w:val="Intense Quote Char"/>
    <w:link w:val="702"/>
    <w:uiPriority w:val="30"/>
    <w:rPr>
      <w:i/>
    </w:rPr>
  </w:style>
  <w:style w:type="character" w:styleId="704">
    <w:name w:val="Header Char"/>
    <w:basedOn w:val="853"/>
    <w:link w:val="858"/>
    <w:uiPriority w:val="99"/>
  </w:style>
  <w:style w:type="character" w:styleId="705">
    <w:name w:val="Footer Char"/>
    <w:basedOn w:val="853"/>
    <w:link w:val="860"/>
    <w:uiPriority w:val="99"/>
  </w:style>
  <w:style w:type="paragraph" w:styleId="706">
    <w:name w:val="Caption"/>
    <w:basedOn w:val="851"/>
    <w:next w:val="85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basedOn w:val="706"/>
    <w:link w:val="860"/>
    <w:uiPriority w:val="99"/>
  </w:style>
  <w:style w:type="table" w:styleId="708">
    <w:name w:val="Table Grid"/>
    <w:basedOn w:val="85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1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2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3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4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5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7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8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9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0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1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2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3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4">
    <w:name w:val="footnote text"/>
    <w:basedOn w:val="851"/>
    <w:link w:val="835"/>
    <w:uiPriority w:val="99"/>
    <w:semiHidden/>
    <w:unhideWhenUsed/>
    <w:pPr>
      <w:spacing w:after="40" w:line="240" w:lineRule="auto"/>
    </w:pPr>
    <w:rPr>
      <w:sz w:val="18"/>
    </w:rPr>
  </w:style>
  <w:style w:type="character" w:styleId="835">
    <w:name w:val="Footnote Text Char"/>
    <w:link w:val="834"/>
    <w:uiPriority w:val="99"/>
    <w:rPr>
      <w:sz w:val="18"/>
    </w:rPr>
  </w:style>
  <w:style w:type="character" w:styleId="836">
    <w:name w:val="footnote reference"/>
    <w:basedOn w:val="853"/>
    <w:uiPriority w:val="99"/>
    <w:unhideWhenUsed/>
    <w:rPr>
      <w:vertAlign w:val="superscript"/>
    </w:rPr>
  </w:style>
  <w:style w:type="paragraph" w:styleId="837">
    <w:name w:val="endnote text"/>
    <w:basedOn w:val="851"/>
    <w:link w:val="838"/>
    <w:uiPriority w:val="99"/>
    <w:semiHidden/>
    <w:unhideWhenUsed/>
    <w:pPr>
      <w:spacing w:after="0" w:line="240" w:lineRule="auto"/>
    </w:pPr>
    <w:rPr>
      <w:sz w:val="20"/>
    </w:rPr>
  </w:style>
  <w:style w:type="character" w:styleId="838">
    <w:name w:val="Endnote Text Char"/>
    <w:link w:val="837"/>
    <w:uiPriority w:val="99"/>
    <w:rPr>
      <w:sz w:val="20"/>
    </w:rPr>
  </w:style>
  <w:style w:type="character" w:styleId="839">
    <w:name w:val="endnote reference"/>
    <w:basedOn w:val="853"/>
    <w:uiPriority w:val="99"/>
    <w:semiHidden/>
    <w:unhideWhenUsed/>
    <w:rPr>
      <w:vertAlign w:val="superscript"/>
    </w:rPr>
  </w:style>
  <w:style w:type="paragraph" w:styleId="840">
    <w:name w:val="toc 1"/>
    <w:basedOn w:val="851"/>
    <w:next w:val="851"/>
    <w:uiPriority w:val="39"/>
    <w:unhideWhenUsed/>
    <w:pPr>
      <w:ind w:left="0" w:right="0" w:firstLine="0"/>
      <w:spacing w:after="57"/>
    </w:pPr>
  </w:style>
  <w:style w:type="paragraph" w:styleId="841">
    <w:name w:val="toc 2"/>
    <w:basedOn w:val="851"/>
    <w:next w:val="851"/>
    <w:uiPriority w:val="39"/>
    <w:unhideWhenUsed/>
    <w:pPr>
      <w:ind w:left="283" w:right="0" w:firstLine="0"/>
      <w:spacing w:after="57"/>
    </w:pPr>
  </w:style>
  <w:style w:type="paragraph" w:styleId="842">
    <w:name w:val="toc 3"/>
    <w:basedOn w:val="851"/>
    <w:next w:val="851"/>
    <w:uiPriority w:val="39"/>
    <w:unhideWhenUsed/>
    <w:pPr>
      <w:ind w:left="567" w:right="0" w:firstLine="0"/>
      <w:spacing w:after="57"/>
    </w:pPr>
  </w:style>
  <w:style w:type="paragraph" w:styleId="843">
    <w:name w:val="toc 4"/>
    <w:basedOn w:val="851"/>
    <w:next w:val="851"/>
    <w:uiPriority w:val="39"/>
    <w:unhideWhenUsed/>
    <w:pPr>
      <w:ind w:left="850" w:right="0" w:firstLine="0"/>
      <w:spacing w:after="57"/>
    </w:pPr>
  </w:style>
  <w:style w:type="paragraph" w:styleId="844">
    <w:name w:val="toc 5"/>
    <w:basedOn w:val="851"/>
    <w:next w:val="851"/>
    <w:uiPriority w:val="39"/>
    <w:unhideWhenUsed/>
    <w:pPr>
      <w:ind w:left="1134" w:right="0" w:firstLine="0"/>
      <w:spacing w:after="57"/>
    </w:pPr>
  </w:style>
  <w:style w:type="paragraph" w:styleId="845">
    <w:name w:val="toc 6"/>
    <w:basedOn w:val="851"/>
    <w:next w:val="851"/>
    <w:uiPriority w:val="39"/>
    <w:unhideWhenUsed/>
    <w:pPr>
      <w:ind w:left="1417" w:right="0" w:firstLine="0"/>
      <w:spacing w:after="57"/>
    </w:pPr>
  </w:style>
  <w:style w:type="paragraph" w:styleId="846">
    <w:name w:val="toc 7"/>
    <w:basedOn w:val="851"/>
    <w:next w:val="851"/>
    <w:uiPriority w:val="39"/>
    <w:unhideWhenUsed/>
    <w:pPr>
      <w:ind w:left="1701" w:right="0" w:firstLine="0"/>
      <w:spacing w:after="57"/>
    </w:pPr>
  </w:style>
  <w:style w:type="paragraph" w:styleId="847">
    <w:name w:val="toc 8"/>
    <w:basedOn w:val="851"/>
    <w:next w:val="851"/>
    <w:uiPriority w:val="39"/>
    <w:unhideWhenUsed/>
    <w:pPr>
      <w:ind w:left="1984" w:right="0" w:firstLine="0"/>
      <w:spacing w:after="57"/>
    </w:pPr>
  </w:style>
  <w:style w:type="paragraph" w:styleId="848">
    <w:name w:val="toc 9"/>
    <w:basedOn w:val="851"/>
    <w:next w:val="851"/>
    <w:uiPriority w:val="39"/>
    <w:unhideWhenUsed/>
    <w:pPr>
      <w:ind w:left="2268" w:right="0" w:firstLine="0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851"/>
    <w:next w:val="851"/>
    <w:uiPriority w:val="99"/>
    <w:unhideWhenUsed/>
    <w:pPr>
      <w:spacing w:after="0" w:afterAutospacing="0"/>
    </w:pPr>
  </w:style>
  <w:style w:type="paragraph" w:styleId="851" w:default="1">
    <w:name w:val="Normal"/>
    <w:qFormat/>
    <w:rPr>
      <w:sz w:val="24"/>
      <w:szCs w:val="24"/>
    </w:rPr>
  </w:style>
  <w:style w:type="paragraph" w:styleId="852">
    <w:name w:val="Heading 1"/>
    <w:basedOn w:val="851"/>
    <w:link w:val="871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character" w:styleId="853" w:default="1">
    <w:name w:val="Default Paragraph Font"/>
    <w:uiPriority w:val="1"/>
    <w:semiHidden/>
    <w:unhideWhenUsed/>
  </w:style>
  <w:style w:type="table" w:styleId="8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paragraph" w:styleId="856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857">
    <w:name w:val="Title"/>
    <w:basedOn w:val="851"/>
    <w:qFormat/>
    <w:pPr>
      <w:jc w:val="center"/>
    </w:pPr>
    <w:rPr>
      <w:sz w:val="32"/>
      <w:szCs w:val="20"/>
    </w:rPr>
  </w:style>
  <w:style w:type="paragraph" w:styleId="858">
    <w:name w:val="Header"/>
    <w:basedOn w:val="851"/>
    <w:pPr>
      <w:tabs>
        <w:tab w:val="center" w:pos="4677" w:leader="none"/>
        <w:tab w:val="right" w:pos="9355" w:leader="none"/>
      </w:tabs>
    </w:pPr>
  </w:style>
  <w:style w:type="character" w:styleId="859">
    <w:name w:val="page number"/>
    <w:basedOn w:val="853"/>
  </w:style>
  <w:style w:type="paragraph" w:styleId="860">
    <w:name w:val="Footer"/>
    <w:basedOn w:val="851"/>
    <w:pPr>
      <w:tabs>
        <w:tab w:val="center" w:pos="4677" w:leader="none"/>
        <w:tab w:val="right" w:pos="9355" w:leader="none"/>
      </w:tabs>
    </w:pPr>
  </w:style>
  <w:style w:type="paragraph" w:styleId="861">
    <w:name w:val="Balloon Text"/>
    <w:basedOn w:val="851"/>
    <w:semiHidden/>
    <w:rPr>
      <w:rFonts w:ascii="Tahoma" w:hAnsi="Tahoma" w:cs="Tahoma"/>
      <w:sz w:val="16"/>
      <w:szCs w:val="16"/>
    </w:rPr>
  </w:style>
  <w:style w:type="paragraph" w:styleId="862" w:customStyle="1">
    <w:name w:val="Знак Знак Знак Знак Знак Знак Знак Знак Знак Знак"/>
    <w:basedOn w:val="85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863">
    <w:name w:val="Body Text 3"/>
    <w:basedOn w:val="851"/>
    <w:link w:val="864"/>
    <w:pPr>
      <w:spacing w:after="120"/>
    </w:pPr>
    <w:rPr>
      <w:sz w:val="16"/>
      <w:szCs w:val="16"/>
    </w:rPr>
  </w:style>
  <w:style w:type="character" w:styleId="864" w:customStyle="1">
    <w:name w:val="Основной текст 3 Знак"/>
    <w:link w:val="863"/>
    <w:rPr>
      <w:sz w:val="16"/>
      <w:szCs w:val="16"/>
    </w:rPr>
  </w:style>
  <w:style w:type="paragraph" w:styleId="865">
    <w:name w:val="Body Text Indent 2"/>
    <w:basedOn w:val="851"/>
    <w:link w:val="866"/>
    <w:pPr>
      <w:ind w:left="283"/>
      <w:spacing w:after="120" w:line="480" w:lineRule="auto"/>
    </w:pPr>
  </w:style>
  <w:style w:type="character" w:styleId="866" w:customStyle="1">
    <w:name w:val="Основной текст с отступом 2 Знак"/>
    <w:link w:val="865"/>
    <w:rPr>
      <w:sz w:val="24"/>
      <w:szCs w:val="24"/>
    </w:rPr>
  </w:style>
  <w:style w:type="paragraph" w:styleId="86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868">
    <w:name w:val="List Paragraph"/>
    <w:basedOn w:val="851"/>
    <w:uiPriority w:val="34"/>
    <w:qFormat/>
    <w:pPr>
      <w:contextualSpacing/>
      <w:ind w:left="720"/>
    </w:pPr>
  </w:style>
  <w:style w:type="character" w:styleId="869">
    <w:name w:val="Hyperlink"/>
    <w:basedOn w:val="853"/>
    <w:uiPriority w:val="99"/>
    <w:semiHidden/>
    <w:unhideWhenUsed/>
    <w:rPr>
      <w:color w:val="0000ff"/>
      <w:u w:val="single"/>
    </w:rPr>
  </w:style>
  <w:style w:type="paragraph" w:styleId="870">
    <w:name w:val="Normal (Web)"/>
    <w:basedOn w:val="851"/>
    <w:uiPriority w:val="99"/>
    <w:unhideWhenUsed/>
    <w:pPr>
      <w:spacing w:before="100" w:beforeAutospacing="1" w:after="100" w:afterAutospacing="1"/>
    </w:pPr>
  </w:style>
  <w:style w:type="character" w:styleId="871" w:customStyle="1">
    <w:name w:val="Заголовок 1 Знак"/>
    <w:basedOn w:val="853"/>
    <w:link w:val="852"/>
    <w:uiPriority w:val="9"/>
    <w:rPr>
      <w:b/>
      <w:bCs/>
      <w:sz w:val="48"/>
      <w:szCs w:val="48"/>
    </w:rPr>
  </w:style>
  <w:style w:type="character" w:styleId="872">
    <w:name w:val="Strong"/>
    <w:basedOn w:val="853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E60D9-3CC2-4A12-838C-711808C7C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Beresneva</dc:creator>
  <cp:revision>5</cp:revision>
  <dcterms:created xsi:type="dcterms:W3CDTF">2024-06-04T10:08:00Z</dcterms:created>
  <dcterms:modified xsi:type="dcterms:W3CDTF">2024-06-18T13:46:03Z</dcterms:modified>
</cp:coreProperties>
</file>