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Bdr>
          <w:top w:val="none" w:color="000000" w:sz="0" w:space="0"/>
          <w:left w:val="none" w:color="000000" w:sz="0" w:space="0"/>
          <w:bottom w:val="none" w:color="000000" w:sz="0" w:space="0"/>
          <w:right w:val="none" w:color="000000" w:sz="0" w:space="0"/>
          <w:between w:val="none" w:color="000000" w:sz="0" w:space="0"/>
        </w:pBd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Bdr>
          <w:top w:val="none" w:color="000000" w:sz="0" w:space="0"/>
          <w:left w:val="none" w:color="000000" w:sz="0" w:space="0"/>
          <w:bottom w:val="none" w:color="000000" w:sz="0" w:space="0"/>
          <w:right w:val="none" w:color="000000" w:sz="0" w:space="0"/>
          <w:between w:val="none" w:color="000000" w:sz="0" w:space="0"/>
        </w:pBd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Bdr>
          <w:top w:val="none" w:color="000000" w:sz="0" w:space="0"/>
          <w:left w:val="none" w:color="000000" w:sz="0" w:space="0"/>
          <w:bottom w:val="none" w:color="000000" w:sz="0" w:space="0"/>
          <w:right w:val="none" w:color="000000" w:sz="0" w:space="0"/>
          <w:between w:val="none" w:color="000000" w:sz="0" w:space="0"/>
        </w:pBdr>
      </w:pPr>
      <w:r>
        <w:rPr>
          <w:color w:val="000000"/>
          <w:sz w:val="20"/>
          <w:szCs w:val="20"/>
        </w:rPr>
      </w:r>
      <w:r>
        <w:rPr>
          <w:color w:val="000000"/>
          <w:sz w:val="20"/>
          <w:szCs w:val="20"/>
        </w:rPr>
      </w:r>
      <w:r>
        <w:rPr>
          <w:color w:val="000000"/>
          <w:sz w:val="20"/>
          <w:szCs w:val="20"/>
        </w:rPr>
      </w:r>
    </w:p>
    <w:p>
      <w:pPr>
        <w:jc w:val="both"/>
        <w:widowControl w:val="off"/>
        <w:rPr>
          <w:b/>
          <w:color w:val="000000"/>
          <w:szCs w:val="20"/>
        </w:rPr>
        <w:pBdr>
          <w:top w:val="none" w:color="000000" w:sz="0" w:space="0"/>
          <w:left w:val="none" w:color="000000" w:sz="0" w:space="0"/>
          <w:bottom w:val="none" w:color="000000" w:sz="0" w:space="0"/>
          <w:right w:val="none" w:color="000000" w:sz="0" w:space="0"/>
          <w:between w:val="none" w:color="000000" w:sz="0" w:space="0"/>
        </w:pBdr>
      </w:pPr>
      <w:r>
        <w:rPr>
          <w:b/>
          <w:color w:val="000000"/>
          <w:szCs w:val="20"/>
        </w:rPr>
        <w:t xml:space="preserve">от 14.06.</w:t>
      </w:r>
      <w:r>
        <w:rPr>
          <w:b/>
          <w:color w:val="000000"/>
          <w:szCs w:val="20"/>
        </w:rPr>
        <w:t xml:space="preserve">202</w:t>
      </w:r>
      <w:r>
        <w:rPr>
          <w:b/>
          <w:color w:val="000000"/>
          <w:szCs w:val="20"/>
        </w:rPr>
        <w:t xml:space="preserve">4</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990 </w:t>
      </w:r>
      <w:r>
        <w:rPr>
          <w:b/>
          <w:color w:val="000000"/>
          <w:szCs w:val="20"/>
        </w:rPr>
      </w:r>
      <w:r>
        <w:rPr>
          <w:b/>
          <w:color w:val="000000"/>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Cs w:val="20"/>
        </w:rPr>
        <w:t xml:space="preserve">п.г.т. Никель</w:t>
      </w:r>
      <w:r>
        <w:rPr>
          <w:b/>
          <w:color w:val="000000"/>
          <w:sz w:val="28"/>
          <w:szCs w:val="20"/>
        </w:rPr>
      </w:r>
      <w:r>
        <w:rPr>
          <w:b/>
          <w:color w:val="000000"/>
          <w:sz w:val="28"/>
          <w:szCs w:val="20"/>
        </w:rPr>
      </w:r>
    </w:p>
    <w:p>
      <w:pPr>
        <w:jc w:val="center"/>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b/>
          <w:color w:val="000000"/>
        </w:rPr>
      </w:r>
      <w:r>
        <w:rPr>
          <w:b/>
          <w:color w:val="000000"/>
        </w:rPr>
      </w:r>
      <w:r>
        <w:rPr>
          <w:b/>
          <w:color w:val="000000"/>
        </w:rPr>
      </w:r>
    </w:p>
    <w:p>
      <w:pPr>
        <w:jc w:val="center"/>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b/>
          <w:color w:val="000000"/>
        </w:rPr>
      </w:r>
      <w:r>
        <w:rPr>
          <w:b/>
          <w:color w:val="000000"/>
        </w:rPr>
      </w:r>
      <w:r>
        <w:rPr>
          <w:b/>
          <w:color w:val="000000"/>
        </w:rPr>
      </w:r>
    </w:p>
    <w:p>
      <w:pPr>
        <w:jc w:val="center"/>
        <w:tabs>
          <w:tab w:val="left" w:pos="0" w:leader="none"/>
          <w:tab w:val="left" w:pos="284" w:leader="none"/>
          <w:tab w:val="left" w:pos="426" w:leader="none"/>
        </w:tabs>
        <w:rPr>
          <w:b/>
          <w:sz w:val="20"/>
          <w:szCs w:val="20"/>
        </w:rPr>
      </w:pPr>
      <w:r>
        <w:rPr>
          <w:b/>
          <w:sz w:val="20"/>
          <w:szCs w:val="20"/>
        </w:rPr>
        <w:t xml:space="preserve">Об утверждении</w:t>
      </w:r>
      <w:r>
        <w:rPr>
          <w:b/>
          <w:sz w:val="20"/>
          <w:szCs w:val="20"/>
        </w:rPr>
        <w:t xml:space="preserve"> </w:t>
      </w:r>
      <w:r>
        <w:rPr>
          <w:b/>
          <w:sz w:val="20"/>
          <w:szCs w:val="20"/>
        </w:rPr>
        <w:t xml:space="preserve">Типового п</w:t>
      </w:r>
      <w:r>
        <w:rPr>
          <w:b/>
          <w:sz w:val="20"/>
          <w:szCs w:val="20"/>
        </w:rPr>
        <w:t xml:space="preserve">орядка определения платы за оказание услуг (выполнение работ), относящихся к основным видам деятельности муниципальных бюджетных учреждений Печенгского муниципального округа, для граждан и юридических лиц </w:t>
      </w:r>
      <w:r>
        <w:rPr>
          <w:b/>
          <w:sz w:val="20"/>
          <w:szCs w:val="20"/>
        </w:rPr>
      </w:r>
      <w:r>
        <w:rPr>
          <w:b/>
          <w:sz w:val="20"/>
          <w:szCs w:val="20"/>
        </w:rPr>
      </w:r>
    </w:p>
    <w:p>
      <w:pPr>
        <w:jc w:val="center"/>
        <w:tabs>
          <w:tab w:val="left" w:pos="0" w:leader="none"/>
          <w:tab w:val="left" w:pos="284" w:leader="none"/>
          <w:tab w:val="left" w:pos="426" w:leader="none"/>
        </w:tabs>
        <w:rPr>
          <w:b/>
          <w:sz w:val="20"/>
          <w:szCs w:val="20"/>
        </w:rPr>
      </w:pPr>
      <w:r>
        <w:rPr>
          <w:b/>
          <w:sz w:val="20"/>
          <w:szCs w:val="20"/>
        </w:rPr>
      </w:r>
      <w:r>
        <w:rPr>
          <w:b/>
          <w:sz w:val="20"/>
          <w:szCs w:val="20"/>
        </w:rPr>
      </w:r>
      <w:r>
        <w:rPr>
          <w:b/>
          <w:sz w:val="20"/>
          <w:szCs w:val="20"/>
        </w:rPr>
      </w:r>
    </w:p>
    <w:p>
      <w:pPr>
        <w:jc w:val="center"/>
        <w:rPr>
          <w:rFonts w:eastAsia="Calibri"/>
          <w:color w:val="332e2d"/>
          <w:spacing w:val="2"/>
        </w:rPr>
      </w:pPr>
      <w:r>
        <w:rPr>
          <w:rFonts w:eastAsia="Calibri"/>
          <w:color w:val="332e2d"/>
          <w:spacing w:val="2"/>
        </w:rPr>
      </w:r>
      <w:r>
        <w:rPr>
          <w:rFonts w:eastAsia="Calibri"/>
          <w:color w:val="332e2d"/>
          <w:spacing w:val="2"/>
        </w:rPr>
      </w:r>
      <w:r>
        <w:rPr>
          <w:rFonts w:eastAsia="Calibri"/>
          <w:color w:val="332e2d"/>
          <w:spacing w:val="2"/>
        </w:rPr>
      </w:r>
    </w:p>
    <w:p>
      <w:pPr>
        <w:ind w:firstLine="709"/>
        <w:jc w:val="both"/>
        <w:tabs>
          <w:tab w:val="left" w:pos="0" w:leader="none"/>
          <w:tab w:val="left" w:pos="284" w:leader="none"/>
          <w:tab w:val="left" w:pos="426" w:leader="none"/>
        </w:tabs>
        <w:rPr>
          <w:rFonts w:eastAsia="Calibri"/>
          <w:lang w:eastAsia="en-US"/>
        </w:rPr>
        <w:pBdr>
          <w:top w:val="none" w:color="000000" w:sz="0" w:space="0"/>
          <w:left w:val="none" w:color="000000" w:sz="0" w:space="0"/>
          <w:bottom w:val="none" w:color="000000" w:sz="0" w:space="0"/>
          <w:right w:val="none" w:color="000000" w:sz="0" w:space="0"/>
          <w:between w:val="none" w:color="000000" w:sz="0" w:space="0"/>
        </w:pBdr>
      </w:pPr>
      <w:r>
        <w:t xml:space="preserve">В соответствии с </w:t>
      </w:r>
      <w:r>
        <w:t xml:space="preserve">пунктом 4 статьи 9.2 </w:t>
      </w:r>
      <w:r>
        <w:t xml:space="preserve">Федеральн</w:t>
      </w:r>
      <w:r>
        <w:t xml:space="preserve">ого</w:t>
      </w:r>
      <w:r>
        <w:t xml:space="preserve"> закон</w:t>
      </w:r>
      <w:r>
        <w:t xml:space="preserve">а</w:t>
      </w:r>
      <w:r>
        <w:t xml:space="preserve"> от </w:t>
      </w:r>
      <w:r>
        <w:t xml:space="preserve">12.01.1996</w:t>
      </w:r>
      <w:r>
        <w:t xml:space="preserve"> № </w:t>
      </w:r>
      <w:r>
        <w:t xml:space="preserve">7</w:t>
      </w:r>
      <w:r>
        <w:t xml:space="preserve">-ФЗ «</w:t>
      </w:r>
      <w:r>
        <w:t xml:space="preserve">О некоммерческих организациях</w:t>
      </w:r>
      <w:r>
        <w:t xml:space="preserve">», </w:t>
      </w:r>
      <w:r>
        <w:t xml:space="preserve">руководствуясь </w:t>
      </w:r>
      <w:r>
        <w:t xml:space="preserve">пунктом</w:t>
      </w:r>
      <w:r>
        <w:t xml:space="preserve"> 5 </w:t>
      </w:r>
      <w:r>
        <w:t xml:space="preserve">постановлени</w:t>
      </w:r>
      <w:r>
        <w:t xml:space="preserve">я</w:t>
      </w:r>
      <w:r>
        <w:t xml:space="preserve"> Правительства Мурманс</w:t>
      </w:r>
      <w:r>
        <w:t xml:space="preserve">кой области от 13.01.2011 № 4-ПП «Об утверждении Типового порядка определения платы за оказание услуг (выполнение работ), относящихся к основным видам деятельности государственных бюджетных учреждений Мурманской области, для граждан и юридических лиц», Уст</w:t>
      </w:r>
      <w:r>
        <w:t xml:space="preserve">а</w:t>
      </w:r>
      <w:r>
        <w:t xml:space="preserve">вом Печенгского муниципального округа,</w:t>
      </w:r>
      <w:r>
        <w:rPr>
          <w:rFonts w:eastAsia="Calibri"/>
          <w:lang w:eastAsia="en-US"/>
        </w:rPr>
      </w:r>
      <w:r>
        <w:rPr>
          <w:rFonts w:eastAsia="Calibri"/>
          <w:lang w:eastAsia="en-US"/>
        </w:rPr>
      </w:r>
    </w:p>
    <w:p>
      <w:pPr>
        <w:jc w:val="both"/>
        <w:widowControl w:val="off"/>
        <w:rPr>
          <w:rFonts w:eastAsia="Calibri"/>
          <w:color w:val="000000"/>
          <w:spacing w:val="2"/>
        </w:rPr>
      </w:pPr>
      <w:r>
        <w:rPr>
          <w:rFonts w:eastAsia="Calibri"/>
          <w:color w:val="000000"/>
          <w:spacing w:val="2"/>
        </w:rPr>
      </w:r>
      <w:r>
        <w:rPr>
          <w:rFonts w:eastAsia="Calibri"/>
          <w:color w:val="000000"/>
          <w:spacing w:val="2"/>
        </w:rPr>
      </w:r>
      <w:r>
        <w:rPr>
          <w:rFonts w:eastAsia="Calibri"/>
          <w:color w:val="000000"/>
          <w:spacing w:val="2"/>
        </w:rPr>
      </w:r>
    </w:p>
    <w:p>
      <w:pPr>
        <w:jc w:val="both"/>
        <w:rPr>
          <w:b/>
          <w:bCs/>
        </w:rPr>
      </w:pPr>
      <w:r>
        <w:rPr>
          <w:b/>
          <w:bCs/>
        </w:rPr>
        <w:t xml:space="preserve">ПОСТАНОВЛЯЮ:</w:t>
      </w:r>
      <w:r>
        <w:rPr>
          <w:b/>
          <w:bCs/>
        </w:rPr>
      </w:r>
      <w:r>
        <w:rPr>
          <w:b/>
          <w:bCs/>
        </w:rPr>
      </w:r>
    </w:p>
    <w:p>
      <w:pPr>
        <w:jc w:val="both"/>
        <w:widowControl w:val="off"/>
      </w:pPr>
      <w:r/>
      <w:r/>
    </w:p>
    <w:p>
      <w:pPr>
        <w:pStyle w:val="880"/>
        <w:numPr>
          <w:ilvl w:val="0"/>
          <w:numId w:val="34"/>
        </w:numPr>
        <w:ind w:left="0" w:firstLine="709"/>
        <w:jc w:val="both"/>
        <w:tabs>
          <w:tab w:val="left" w:pos="0" w:leader="none"/>
          <w:tab w:val="left" w:pos="993" w:leader="none"/>
          <w:tab w:val="left" w:pos="8280" w:leader="none"/>
          <w:tab w:val="left" w:pos="9355" w:leader="none"/>
        </w:tabs>
      </w:pPr>
      <w:r>
        <w:t xml:space="preserve">Утвердить Типовой порядок </w:t>
      </w:r>
      <w:r>
        <w:t xml:space="preserve">определения платы за оказание услуг (выполнение работ), относящихся к основным видам деятельности муниципальных бюджетных учреждений Печенгского муниципального округа, для граждан и юридических лиц (далее – Типовой порядок) согласно приложению.</w:t>
      </w:r>
      <w:r/>
    </w:p>
    <w:p>
      <w:pPr>
        <w:pStyle w:val="880"/>
        <w:numPr>
          <w:ilvl w:val="0"/>
          <w:numId w:val="34"/>
        </w:numPr>
        <w:ind w:left="0" w:firstLine="709"/>
        <w:jc w:val="both"/>
        <w:tabs>
          <w:tab w:val="left" w:pos="0" w:leader="none"/>
          <w:tab w:val="left" w:pos="993" w:leader="none"/>
          <w:tab w:val="left" w:pos="8280" w:leader="none"/>
          <w:tab w:val="left" w:pos="9355" w:leader="none"/>
        </w:tabs>
      </w:pPr>
      <w:r>
        <w:t xml:space="preserve"> </w:t>
      </w:r>
      <w:r>
        <w:t xml:space="preserve">Структурным подразделениям администрации Печенгского муниципального округа, осуществляющим функции и полномочия учредителя в отношении муниципальных бюджетных учреждений, при разработке Порядков </w:t>
      </w:r>
      <w:r>
        <w:t xml:space="preserve">определения платы за оказание услуг (выполнение работ), относящихся к основным видам деятельности подведомственных муниципальных бюджетных учреждений, руководствоваться настоящим Типовым порядком.</w:t>
      </w:r>
      <w:r/>
    </w:p>
    <w:p>
      <w:pPr>
        <w:pStyle w:val="880"/>
        <w:numPr>
          <w:ilvl w:val="0"/>
          <w:numId w:val="34"/>
        </w:numPr>
        <w:ind w:left="0" w:firstLine="709"/>
        <w:jc w:val="both"/>
        <w:tabs>
          <w:tab w:val="left" w:pos="0" w:leader="none"/>
          <w:tab w:val="left" w:pos="993" w:leader="none"/>
          <w:tab w:val="left" w:pos="8280" w:leader="none"/>
          <w:tab w:val="left" w:pos="9355" w:leader="none"/>
        </w:tabs>
      </w:pPr>
      <w:r>
        <w:rPr>
          <w:color w:val="000000"/>
        </w:rPr>
        <w:t xml:space="preserve">Настоящее постановление вступает в силу со дня его официального опубликования в газете Печенга.</w:t>
      </w:r>
      <w:r/>
    </w:p>
    <w:p>
      <w:pPr>
        <w:pStyle w:val="916"/>
        <w:ind w:firstLine="709"/>
        <w:jc w:val="both"/>
        <w:spacing w:before="0" w:after="0"/>
        <w:rPr>
          <w:rFonts w:ascii="Times New Roman" w:hAnsi="Times New Roman"/>
          <w:color w:val="000000"/>
        </w:rPr>
      </w:pPr>
      <w:r>
        <w:rPr>
          <w:rFonts w:ascii="Times New Roman" w:hAnsi="Times New Roman"/>
          <w:color w:val="000000"/>
        </w:rPr>
        <w:t xml:space="preserve">4. </w:t>
      </w:r>
      <w:r>
        <w:rPr>
          <w:rFonts w:ascii="Times New Roman" w:hAnsi="Times New Roman"/>
          <w:color w:val="000000"/>
        </w:rPr>
        <w:t xml:space="preserve">Настоящее постановление разместить на </w:t>
      </w:r>
      <w:r>
        <w:rPr>
          <w:rFonts w:ascii="Times New Roman" w:hAnsi="Times New Roman"/>
        </w:rPr>
        <w:t xml:space="preserve">официальном сайте Печенгского муниципального округа </w:t>
      </w:r>
      <w:hyperlink r:id="rId11" w:tooltip="http://pechengamr.gov-murman.ru/" w:history="1">
        <w:r>
          <w:rPr>
            <w:rStyle w:val="910"/>
            <w:rFonts w:ascii="Times New Roman" w:hAnsi="Times New Roman"/>
          </w:rPr>
          <w:t xml:space="preserve">http://pechengamr.gov-murman.ru/</w:t>
        </w:r>
      </w:hyperlink>
      <w:r>
        <w:rPr>
          <w:rFonts w:ascii="Times New Roman" w:hAnsi="Times New Roman"/>
          <w:color w:val="000000"/>
        </w:rPr>
        <w:t xml:space="preserve"> </w:t>
      </w:r>
      <w:r>
        <w:rPr>
          <w:rFonts w:ascii="Times New Roman" w:hAnsi="Times New Roman"/>
          <w:color w:val="000000"/>
        </w:rPr>
      </w:r>
      <w:r>
        <w:rPr>
          <w:rFonts w:ascii="Times New Roman" w:hAnsi="Times New Roman"/>
          <w:color w:val="000000"/>
        </w:rPr>
      </w:r>
    </w:p>
    <w:p>
      <w:pPr>
        <w:jc w:val="both"/>
        <w:tabs>
          <w:tab w:val="left" w:pos="0" w:leader="none"/>
          <w:tab w:val="left" w:pos="709" w:leader="none"/>
          <w:tab w:val="left" w:pos="8280" w:leader="none"/>
          <w:tab w:val="left" w:pos="9355" w:leader="none"/>
        </w:tabs>
      </w:pPr>
      <w:r>
        <w:tab/>
        <w:t xml:space="preserve">5. </w:t>
      </w:r>
      <w:r>
        <w:t xml:space="preserve">Контроль за исполнением настоящего постановления возложить на заместителя Главы Печенгского муниципального округа по экономике и финансам Ахметову М.Ю.</w:t>
      </w:r>
      <w:r/>
    </w:p>
    <w:p>
      <w:pPr>
        <w:ind w:firstLine="709"/>
        <w:jc w:val="both"/>
        <w:tabs>
          <w:tab w:val="left" w:pos="0" w:leader="none"/>
          <w:tab w:val="left" w:pos="993" w:leader="none"/>
          <w:tab w:val="left" w:pos="8280" w:leader="none"/>
          <w:tab w:val="left" w:pos="9355" w:leader="none"/>
        </w:tabs>
      </w:pPr>
      <w:r/>
      <w:r/>
    </w:p>
    <w:p>
      <w:pPr>
        <w:ind w:firstLine="709"/>
        <w:jc w:val="both"/>
        <w:tabs>
          <w:tab w:val="left" w:pos="0" w:leader="none"/>
          <w:tab w:val="left" w:pos="993" w:leader="none"/>
          <w:tab w:val="left" w:pos="8280" w:leader="none"/>
          <w:tab w:val="left" w:pos="9355" w:leader="none"/>
        </w:tabs>
      </w:pPr>
      <w:r/>
      <w:r/>
    </w:p>
    <w:p>
      <w:pPr>
        <w:contextualSpacing/>
        <w:jc w:val="both"/>
        <w:tabs>
          <w:tab w:val="left" w:pos="709" w:leader="none"/>
        </w:tabs>
      </w:pPr>
      <w:r>
        <w:t xml:space="preserve">Г</w:t>
      </w:r>
      <w:r>
        <w:t xml:space="preserve">лав</w:t>
      </w:r>
      <w:r>
        <w:t xml:space="preserve">а</w:t>
      </w:r>
      <w:r>
        <w:t xml:space="preserve"> Печенгского муниципального округа                                             </w:t>
      </w:r>
      <w:r>
        <w:t xml:space="preserve">        </w:t>
      </w:r>
      <w:r>
        <w:t xml:space="preserve">                 А.В. </w:t>
      </w:r>
      <w:r>
        <w:t xml:space="preserve">Кузнецов</w:t>
      </w:r>
      <w:r>
        <w:t xml:space="preserve"> </w:t>
      </w:r>
      <w:r/>
    </w:p>
    <w:p>
      <w:pPr>
        <w:contextualSpacing/>
        <w:jc w:val="both"/>
        <w:tabs>
          <w:tab w:val="left" w:pos="709" w:leader="none"/>
        </w:tabs>
      </w:pPr>
      <w:r/>
      <w:r/>
    </w:p>
    <w:p>
      <w:pPr>
        <w:pStyle w:val="880"/>
        <w:contextualSpacing/>
        <w:ind w:left="0"/>
        <w:jc w:val="both"/>
        <w:tabs>
          <w:tab w:val="left" w:pos="709" w:leader="none"/>
        </w:tabs>
        <w:rPr>
          <w:sz w:val="20"/>
          <w:szCs w:val="20"/>
        </w:rPr>
      </w:pPr>
      <w:r/>
      <w:bookmarkStart w:id="0" w:name="_GoBack"/>
      <w:r/>
      <w:bookmarkEnd w:id="0"/>
      <w:r>
        <w:rPr>
          <w:sz w:val="20"/>
          <w:szCs w:val="20"/>
        </w:rPr>
        <w:t xml:space="preserve">Ч</w:t>
      </w:r>
      <w:r>
        <w:rPr>
          <w:sz w:val="20"/>
          <w:szCs w:val="20"/>
        </w:rPr>
        <w:t xml:space="preserve">упина Н.В.,</w:t>
      </w:r>
      <w:r>
        <w:rPr>
          <w:sz w:val="20"/>
          <w:szCs w:val="20"/>
        </w:rPr>
        <w:t xml:space="preserve"> </w:t>
      </w:r>
      <w:r>
        <w:rPr>
          <w:sz w:val="20"/>
          <w:szCs w:val="20"/>
        </w:rPr>
        <w:t xml:space="preserve">6-20-41</w:t>
      </w:r>
      <w:r>
        <w:rPr>
          <w:sz w:val="20"/>
          <w:szCs w:val="20"/>
        </w:rPr>
      </w:r>
      <w:r>
        <w:rPr>
          <w:sz w:val="20"/>
          <w:szCs w:val="20"/>
        </w:rPr>
      </w:r>
    </w:p>
    <w:p>
      <w:pPr>
        <w:ind w:left="5529" w:right="-1"/>
        <w:tabs>
          <w:tab w:val="left" w:pos="0" w:leader="none"/>
          <w:tab w:val="left" w:pos="284" w:leader="none"/>
          <w:tab w:val="left" w:pos="3261" w:leader="none"/>
          <w:tab w:val="left" w:pos="6521" w:leader="none"/>
          <w:tab w:val="left" w:pos="11620" w:leader="none"/>
        </w:tabs>
        <w:rPr>
          <w:bCs/>
        </w:rPr>
      </w:pPr>
      <w:r>
        <w:t xml:space="preserve">Приложение</w:t>
      </w:r>
      <w:r>
        <w:rPr>
          <w:bCs/>
        </w:rPr>
      </w:r>
      <w:r>
        <w:rPr>
          <w:bCs/>
        </w:rPr>
      </w:r>
    </w:p>
    <w:p>
      <w:pPr>
        <w:ind w:left="5529" w:right="-1"/>
        <w:tabs>
          <w:tab w:val="left" w:pos="0" w:leader="none"/>
          <w:tab w:val="left" w:pos="284" w:leader="none"/>
          <w:tab w:val="left" w:pos="3261" w:leader="none"/>
          <w:tab w:val="left" w:pos="6521" w:leader="none"/>
          <w:tab w:val="left" w:pos="11620" w:leader="none"/>
        </w:tabs>
      </w:pPr>
      <w:r>
        <w:t xml:space="preserve">к постановлению администрации Печенгского муниципального округа </w:t>
      </w:r>
      <w:r/>
    </w:p>
    <w:p>
      <w:pPr>
        <w:ind w:left="5529" w:right="-1"/>
        <w:tabs>
          <w:tab w:val="left" w:pos="0" w:leader="none"/>
          <w:tab w:val="left" w:pos="284" w:leader="none"/>
          <w:tab w:val="left" w:pos="3261" w:leader="none"/>
          <w:tab w:val="left" w:pos="6521" w:leader="none"/>
          <w:tab w:val="left" w:pos="11620" w:leader="none"/>
        </w:tabs>
      </w:pPr>
      <w:r>
        <w:t xml:space="preserve">от14.06.</w:t>
      </w:r>
      <w:r>
        <w:t xml:space="preserve">202</w:t>
      </w:r>
      <w:r>
        <w:t xml:space="preserve">4</w:t>
      </w:r>
      <w:r>
        <w:t xml:space="preserve"> № 990</w:t>
      </w:r>
      <w:r/>
    </w:p>
    <w:p>
      <w:pPr>
        <w:ind w:left="5529" w:right="-1"/>
        <w:tabs>
          <w:tab w:val="left" w:pos="0" w:leader="none"/>
          <w:tab w:val="left" w:pos="284" w:leader="none"/>
          <w:tab w:val="left" w:pos="3261" w:leader="none"/>
          <w:tab w:val="left" w:pos="6521" w:leader="none"/>
          <w:tab w:val="left" w:pos="11620" w:leader="none"/>
        </w:tabs>
      </w:pPr>
      <w:r/>
      <w:r/>
    </w:p>
    <w:p>
      <w:pPr>
        <w:ind w:left="5529" w:right="-1"/>
        <w:tabs>
          <w:tab w:val="left" w:pos="0" w:leader="none"/>
          <w:tab w:val="left" w:pos="284" w:leader="none"/>
          <w:tab w:val="left" w:pos="3261" w:leader="none"/>
          <w:tab w:val="left" w:pos="6521" w:leader="none"/>
          <w:tab w:val="left" w:pos="11620" w:leader="none"/>
        </w:tabs>
      </w:pPr>
      <w:r/>
      <w:r/>
    </w:p>
    <w:p>
      <w:pPr>
        <w:pStyle w:val="931"/>
        <w:jc w:val="center"/>
        <w:rPr>
          <w:rFonts w:ascii="Times New Roman" w:hAnsi="Times New Roman" w:cs="Times New Roman"/>
          <w:sz w:val="24"/>
          <w:szCs w:val="24"/>
        </w:rPr>
      </w:pPr>
      <w:r>
        <w:rPr>
          <w:rFonts w:ascii="Times New Roman" w:hAnsi="Times New Roman" w:cs="Times New Roman"/>
          <w:sz w:val="24"/>
          <w:szCs w:val="24"/>
        </w:rPr>
        <w:t xml:space="preserve">ТИПОВОЙ </w:t>
      </w:r>
      <w:r>
        <w:rPr>
          <w:rFonts w:ascii="Times New Roman" w:hAnsi="Times New Roman" w:cs="Times New Roman"/>
          <w:sz w:val="24"/>
          <w:szCs w:val="24"/>
        </w:rPr>
        <w:t xml:space="preserve">ПОРЯДОК</w:t>
      </w:r>
      <w:r>
        <w:rPr>
          <w:rFonts w:ascii="Times New Roman" w:hAnsi="Times New Roman" w:cs="Times New Roman"/>
          <w:sz w:val="24"/>
          <w:szCs w:val="24"/>
        </w:rPr>
      </w:r>
      <w:r>
        <w:rPr>
          <w:rFonts w:ascii="Times New Roman" w:hAnsi="Times New Roman" w:cs="Times New Roman"/>
          <w:sz w:val="24"/>
          <w:szCs w:val="24"/>
        </w:rPr>
      </w:r>
    </w:p>
    <w:p>
      <w:pPr>
        <w:pStyle w:val="880"/>
        <w:contextualSpacing/>
        <w:ind w:left="0"/>
        <w:jc w:val="center"/>
        <w:tabs>
          <w:tab w:val="left" w:pos="709" w:leader="none"/>
        </w:tabs>
      </w:pPr>
      <w:r>
        <w:t xml:space="preserve">определения платы за оказание услуг (выполнение работ), относящихся к основным видам деятельности муниципальных бюджетных учреждений Печенгского муниципального округа, для граждан и юридических лиц</w:t>
      </w:r>
      <w:r/>
    </w:p>
    <w:p>
      <w:pPr>
        <w:pStyle w:val="880"/>
        <w:contextualSpacing/>
        <w:ind w:left="0"/>
        <w:jc w:val="center"/>
        <w:tabs>
          <w:tab w:val="left" w:pos="709" w:leader="none"/>
        </w:tabs>
      </w:pPr>
      <w:r/>
      <w:r/>
    </w:p>
    <w:p>
      <w:pPr>
        <w:pStyle w:val="920"/>
        <w:jc w:val="center"/>
        <w:rPr>
          <w:rFonts w:ascii="Times New Roman" w:hAnsi="Times New Roman"/>
          <w:sz w:val="24"/>
          <w:szCs w:val="24"/>
        </w:rPr>
        <w:outlineLvl w:val="1"/>
      </w:pPr>
      <w:r>
        <w:rPr>
          <w:rFonts w:ascii="Times New Roman" w:hAnsi="Times New Roman"/>
          <w:sz w:val="24"/>
          <w:szCs w:val="24"/>
        </w:rPr>
        <w:t xml:space="preserve">1. Общие положения</w:t>
      </w:r>
      <w:r>
        <w:rPr>
          <w:rFonts w:ascii="Times New Roman" w:hAnsi="Times New Roman"/>
          <w:sz w:val="24"/>
          <w:szCs w:val="24"/>
        </w:rPr>
      </w:r>
      <w:r>
        <w:rPr>
          <w:rFonts w:ascii="Times New Roman" w:hAnsi="Times New Roman"/>
          <w:sz w:val="24"/>
          <w:szCs w:val="24"/>
        </w:rPr>
      </w:r>
    </w:p>
    <w:p>
      <w:pPr>
        <w:pStyle w:val="92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Настоящий Типовой порядок определения платы за оказание услуг (выполнение работ), относящихся к основным видам деятельности муниципальных бюджетных учреждений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для граждан и юридических лиц (далее - Типовой порядок) разработан в целях установления единого механизма формирования цен на платные услуги (работы), предоставляемые (выполняемые) муниципальными бюджетными учреждениями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(далее - </w:t>
      </w:r>
      <w:r>
        <w:rPr>
          <w:rFonts w:ascii="Times New Roman" w:hAnsi="Times New Roman"/>
          <w:sz w:val="24"/>
          <w:szCs w:val="24"/>
        </w:rPr>
        <w:t xml:space="preserve">У</w:t>
      </w:r>
      <w:r>
        <w:rPr>
          <w:rFonts w:ascii="Times New Roman" w:hAnsi="Times New Roman"/>
          <w:sz w:val="24"/>
          <w:szCs w:val="24"/>
        </w:rPr>
        <w:t xml:space="preserve">чреждение), осуществляемые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относящиеся в соответствии с уставом </w:t>
      </w:r>
      <w:r>
        <w:rPr>
          <w:rFonts w:ascii="Times New Roman" w:hAnsi="Times New Roman"/>
          <w:sz w:val="24"/>
          <w:szCs w:val="24"/>
        </w:rPr>
        <w:t xml:space="preserve">У</w:t>
      </w:r>
      <w:r>
        <w:rPr>
          <w:rFonts w:ascii="Times New Roman" w:hAnsi="Times New Roman"/>
          <w:sz w:val="24"/>
          <w:szCs w:val="24"/>
        </w:rPr>
        <w:t xml:space="preserve">чреждения к его основным видам деятельности, для граждан и </w:t>
      </w:r>
      <w:r>
        <w:rPr>
          <w:rFonts w:ascii="Times New Roman" w:hAnsi="Times New Roman"/>
          <w:sz w:val="24"/>
          <w:szCs w:val="24"/>
        </w:rPr>
        <w:t xml:space="preserve">юридических лиц за плату и на одинаковых условиях при оказании одних и тех же услуг (работ) (далее - платные услуги).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142" w:firstLine="567"/>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Типовой порядок не распространяется на иные виды деятельности </w:t>
      </w:r>
      <w:r>
        <w:rPr>
          <w:rFonts w:ascii="Times New Roman" w:hAnsi="Times New Roman"/>
          <w:sz w:val="24"/>
          <w:szCs w:val="24"/>
        </w:rPr>
        <w:t xml:space="preserve">У</w:t>
      </w:r>
      <w:r>
        <w:rPr>
          <w:rFonts w:ascii="Times New Roman" w:hAnsi="Times New Roman"/>
          <w:sz w:val="24"/>
          <w:szCs w:val="24"/>
        </w:rPr>
        <w:t xml:space="preserve">чреждения, не являющиеся основными в соответствии с его учредительными документами.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Платные услуги оказываются </w:t>
      </w:r>
      <w:r>
        <w:rPr>
          <w:rFonts w:ascii="Times New Roman" w:hAnsi="Times New Roman"/>
          <w:sz w:val="24"/>
          <w:szCs w:val="24"/>
        </w:rPr>
        <w:t xml:space="preserve">У</w:t>
      </w:r>
      <w:r>
        <w:rPr>
          <w:rFonts w:ascii="Times New Roman" w:hAnsi="Times New Roman"/>
          <w:sz w:val="24"/>
          <w:szCs w:val="24"/>
        </w:rPr>
        <w:t xml:space="preserve">чреждением по ценам, целиком покрывающим издержки </w:t>
      </w:r>
      <w:r>
        <w:rPr>
          <w:rFonts w:ascii="Times New Roman" w:hAnsi="Times New Roman"/>
          <w:sz w:val="24"/>
          <w:szCs w:val="24"/>
        </w:rPr>
        <w:t xml:space="preserve">У</w:t>
      </w:r>
      <w:r>
        <w:rPr>
          <w:rFonts w:ascii="Times New Roman" w:hAnsi="Times New Roman"/>
          <w:sz w:val="24"/>
          <w:szCs w:val="24"/>
        </w:rPr>
        <w:t xml:space="preserve">чреждения на оказание данных услуг.</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Учреждение самостоятельно определяет возможность оказания платных услуг в зависимости от материальной базы, численного состава и квалификации персонала, спроса на услугу (работу).</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Учреждение формирует и утверждает перечень платных услуг</w:t>
      </w:r>
      <w:r>
        <w:rPr>
          <w:rFonts w:ascii="Times New Roman" w:hAnsi="Times New Roman"/>
          <w:sz w:val="24"/>
          <w:szCs w:val="24"/>
        </w:rPr>
        <w:t xml:space="preserve">, а также цены на платные услуги</w:t>
      </w:r>
      <w:r>
        <w:rPr>
          <w:rFonts w:ascii="Times New Roman" w:hAnsi="Times New Roman"/>
          <w:sz w:val="24"/>
          <w:szCs w:val="24"/>
        </w:rPr>
        <w:t xml:space="preserve"> по согласованию со структурным подразделением администрации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осуществляющим функции и полномочия учредителя</w:t>
      </w:r>
      <w:r>
        <w:rPr>
          <w:rFonts w:ascii="Times New Roman" w:hAnsi="Times New Roman"/>
          <w:sz w:val="24"/>
          <w:szCs w:val="24"/>
        </w:rPr>
        <w:t xml:space="preserve"> (далее – Учредитель)</w:t>
      </w:r>
      <w:r>
        <w:rPr>
          <w:rFonts w:ascii="Times New Roman" w:hAnsi="Times New Roman"/>
          <w:sz w:val="24"/>
          <w:szCs w:val="24"/>
        </w:rPr>
        <w:t xml:space="preserve">, кроме случаев, установленных законодательством Российской Федерации и Мурманской области, муниципальными правовыми актами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Срок действия установленных цен не может быть менее одного года, если иное не установлено нормативными правовыми актами Российской Федерации </w:t>
      </w:r>
      <w:r>
        <w:rPr>
          <w:rFonts w:ascii="Times New Roman" w:hAnsi="Times New Roman"/>
          <w:sz w:val="24"/>
          <w:szCs w:val="24"/>
        </w:rPr>
        <w:t xml:space="preserve">и (или) нормативными правовыми актами Мурманской области.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Стоимость платных услуг</w:t>
      </w:r>
      <w:r>
        <w:rPr>
          <w:rFonts w:ascii="Times New Roman" w:hAnsi="Times New Roman"/>
          <w:sz w:val="24"/>
          <w:szCs w:val="24"/>
        </w:rPr>
        <w:t xml:space="preserve"> </w:t>
      </w:r>
      <w:r>
        <w:rPr>
          <w:rFonts w:ascii="Times New Roman" w:hAnsi="Times New Roman"/>
          <w:sz w:val="24"/>
          <w:szCs w:val="24"/>
        </w:rPr>
        <w:t xml:space="preserve">определяется на основе расчета экономически обоснованных затрат материальных и трудовых ресурсов (далее – затраты).</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Учреждение, оказывающее платные услуги, обязано предоставлять гражданам и юридическим лицам достоверную информацию о перечне платных услуг и их стоимости по форме согласно приложению № 1 к Типовому порядку.</w:t>
      </w:r>
      <w:r>
        <w:rPr>
          <w:rFonts w:ascii="Times New Roman" w:hAnsi="Times New Roman"/>
          <w:sz w:val="24"/>
          <w:szCs w:val="24"/>
        </w:rPr>
      </w:r>
      <w:r>
        <w:rPr>
          <w:rFonts w:ascii="Times New Roman" w:hAnsi="Times New Roman"/>
          <w:sz w:val="24"/>
          <w:szCs w:val="24"/>
        </w:rPr>
      </w:r>
    </w:p>
    <w:p>
      <w:pPr>
        <w:pStyle w:val="920"/>
        <w:contextualSpacing/>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contextualSpacing/>
        <w:jc w:val="center"/>
        <w:rPr>
          <w:rFonts w:ascii="Times New Roman" w:hAnsi="Times New Roman"/>
          <w:sz w:val="24"/>
          <w:szCs w:val="24"/>
        </w:rPr>
        <w:outlineLvl w:val="1"/>
      </w:pPr>
      <w:r>
        <w:rPr>
          <w:rFonts w:ascii="Times New Roman" w:hAnsi="Times New Roman"/>
          <w:sz w:val="24"/>
          <w:szCs w:val="24"/>
        </w:rPr>
        <w:t xml:space="preserve">2. Определение цены платной услуги</w:t>
      </w:r>
      <w:r>
        <w:rPr>
          <w:rFonts w:ascii="Times New Roman" w:hAnsi="Times New Roman"/>
          <w:sz w:val="24"/>
          <w:szCs w:val="24"/>
        </w:rPr>
      </w:r>
      <w:r>
        <w:rPr>
          <w:rFonts w:ascii="Times New Roman" w:hAnsi="Times New Roman"/>
          <w:sz w:val="24"/>
          <w:szCs w:val="24"/>
        </w:rPr>
      </w:r>
    </w:p>
    <w:p>
      <w:pPr>
        <w:pStyle w:val="920"/>
        <w:contextualSpacing/>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2.1. Цена формируется на основе </w:t>
      </w:r>
      <w:r>
        <w:rPr>
          <w:rFonts w:ascii="Times New Roman" w:hAnsi="Times New Roman"/>
          <w:sz w:val="24"/>
          <w:szCs w:val="24"/>
        </w:rPr>
        <w:t xml:space="preserve">затрат</w:t>
      </w:r>
      <w:r>
        <w:rPr>
          <w:rFonts w:ascii="Times New Roman" w:hAnsi="Times New Roman"/>
          <w:sz w:val="24"/>
          <w:szCs w:val="24"/>
        </w:rPr>
        <w:t xml:space="preserve"> </w:t>
      </w:r>
      <w:r>
        <w:rPr>
          <w:rFonts w:ascii="Times New Roman" w:hAnsi="Times New Roman"/>
          <w:sz w:val="24"/>
          <w:szCs w:val="24"/>
        </w:rPr>
        <w:t xml:space="preserve">на </w:t>
      </w:r>
      <w:r>
        <w:rPr>
          <w:rFonts w:ascii="Times New Roman" w:hAnsi="Times New Roman"/>
          <w:sz w:val="24"/>
          <w:szCs w:val="24"/>
        </w:rPr>
        <w:t xml:space="preserve">оказани</w:t>
      </w:r>
      <w:r>
        <w:rPr>
          <w:rFonts w:ascii="Times New Roman" w:hAnsi="Times New Roman"/>
          <w:sz w:val="24"/>
          <w:szCs w:val="24"/>
        </w:rPr>
        <w:t xml:space="preserve">е</w:t>
      </w:r>
      <w:r>
        <w:rPr>
          <w:rFonts w:ascii="Times New Roman" w:hAnsi="Times New Roman"/>
          <w:sz w:val="24"/>
          <w:szCs w:val="24"/>
        </w:rPr>
        <w:t xml:space="preserve"> платной услуги с учетом рентабельности до 25 % от себестоимости услуги</w:t>
      </w:r>
      <w:r>
        <w:rPr>
          <w:rFonts w:ascii="Times New Roman" w:hAnsi="Times New Roman"/>
          <w:sz w:val="24"/>
          <w:szCs w:val="24"/>
        </w:rPr>
        <w:t xml:space="preserve">, </w:t>
      </w:r>
      <w:r>
        <w:rPr>
          <w:rFonts w:ascii="Times New Roman" w:hAnsi="Times New Roman"/>
          <w:sz w:val="24"/>
          <w:szCs w:val="24"/>
        </w:rPr>
        <w:t xml:space="preserve">спроса на пл</w:t>
      </w:r>
      <w:r>
        <w:rPr>
          <w:rFonts w:ascii="Times New Roman" w:hAnsi="Times New Roman"/>
          <w:sz w:val="24"/>
          <w:szCs w:val="24"/>
        </w:rPr>
        <w:t xml:space="preserve">атную услугу, требований к качеству платной услуги в соответствии с показателями муниципального задания, а также с учетом положений отраслевых и ведомственных нормативных правовых актов по определению расчетно-нормативных затрат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.2. </w:t>
      </w:r>
      <w:r>
        <w:rPr>
          <w:rFonts w:ascii="Times New Roman" w:hAnsi="Times New Roman"/>
          <w:sz w:val="24"/>
          <w:szCs w:val="24"/>
        </w:rPr>
        <w:t xml:space="preserve">При установлении предельного уровня цены на услугу </w:t>
      </w:r>
      <w:r>
        <w:rPr>
          <w:rFonts w:ascii="Times New Roman" w:hAnsi="Times New Roman"/>
          <w:sz w:val="24"/>
          <w:szCs w:val="24"/>
        </w:rPr>
        <w:t xml:space="preserve">Учреждением </w:t>
      </w:r>
      <w:r>
        <w:rPr>
          <w:rFonts w:ascii="Times New Roman" w:hAnsi="Times New Roman"/>
          <w:sz w:val="24"/>
          <w:szCs w:val="24"/>
        </w:rPr>
        <w:t xml:space="preserve">может быть установлен повышающий или понижающий коэффициент, учитывающий объективные различия (место нахождения, </w:t>
      </w:r>
      <w:r>
        <w:rPr>
          <w:rFonts w:ascii="Times New Roman" w:hAnsi="Times New Roman"/>
          <w:sz w:val="24"/>
          <w:szCs w:val="24"/>
        </w:rPr>
        <w:t xml:space="preserve">категорию и </w:t>
      </w:r>
      <w:r>
        <w:rPr>
          <w:rFonts w:ascii="Times New Roman" w:hAnsi="Times New Roman"/>
          <w:sz w:val="24"/>
          <w:szCs w:val="24"/>
        </w:rPr>
        <w:t xml:space="preserve">количество потребителей платной услуги</w:t>
      </w:r>
      <w:r>
        <w:rPr>
          <w:rFonts w:ascii="Times New Roman" w:hAnsi="Times New Roman"/>
          <w:sz w:val="24"/>
          <w:szCs w:val="24"/>
        </w:rPr>
        <w:t xml:space="preserve">, время, сезон </w:t>
      </w:r>
      <w:r>
        <w:rPr>
          <w:rFonts w:ascii="Times New Roman" w:hAnsi="Times New Roman"/>
          <w:sz w:val="24"/>
          <w:szCs w:val="24"/>
        </w:rPr>
        <w:t xml:space="preserve">и другие особенности</w:t>
      </w:r>
      <w:r>
        <w:rPr>
          <w:rFonts w:ascii="Times New Roman" w:hAnsi="Times New Roman"/>
          <w:sz w:val="24"/>
          <w:szCs w:val="24"/>
        </w:rPr>
        <w:t xml:space="preserve">) в размерах нормативов затрат на оказание одной </w:t>
      </w:r>
      <w:r>
        <w:rPr>
          <w:rFonts w:ascii="Times New Roman" w:hAnsi="Times New Roman"/>
          <w:sz w:val="24"/>
          <w:szCs w:val="24"/>
        </w:rPr>
        <w:t xml:space="preserve">и той же платной услуги. При использовании корректирующих коэффициентов цена единицы платной услуги определяется путем умножения цены на корректирующий коэффициент. В случае применения повышающего коэффициента цена платной услуги должна быть согласована с </w:t>
      </w:r>
      <w:r>
        <w:rPr>
          <w:rFonts w:ascii="Times New Roman" w:hAnsi="Times New Roman"/>
          <w:sz w:val="24"/>
          <w:szCs w:val="24"/>
        </w:rPr>
        <w:t xml:space="preserve">Учредителем</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Затраты </w:t>
      </w:r>
      <w:r>
        <w:rPr>
          <w:rFonts w:ascii="Times New Roman" w:hAnsi="Times New Roman"/>
          <w:sz w:val="24"/>
          <w:szCs w:val="24"/>
        </w:rPr>
        <w:t xml:space="preserve">У</w:t>
      </w:r>
      <w:r>
        <w:rPr>
          <w:rFonts w:ascii="Times New Roman" w:hAnsi="Times New Roman"/>
          <w:sz w:val="24"/>
          <w:szCs w:val="24"/>
        </w:rPr>
        <w:t xml:space="preserve">чреждения делятся на затраты, непосредственно связанные с оказанием платной услуги и потребляемые в процессе ее предоставления, и затраты, необходимые для обеспечения деятельности </w:t>
      </w:r>
      <w:r>
        <w:rPr>
          <w:rFonts w:ascii="Times New Roman" w:hAnsi="Times New Roman"/>
          <w:sz w:val="24"/>
          <w:szCs w:val="24"/>
        </w:rPr>
        <w:t xml:space="preserve">У</w:t>
      </w:r>
      <w:r>
        <w:rPr>
          <w:rFonts w:ascii="Times New Roman" w:hAnsi="Times New Roman"/>
          <w:sz w:val="24"/>
          <w:szCs w:val="24"/>
        </w:rPr>
        <w:t xml:space="preserve">чреждения в целом, но не потребляемые непосредственно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1. К затратам, непосредственно связанным с оказанием платной услуги, относятся: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персонал, непосредственно участвующ</w:t>
      </w:r>
      <w:r>
        <w:rPr>
          <w:rFonts w:ascii="Times New Roman" w:hAnsi="Times New Roman"/>
          <w:sz w:val="24"/>
          <w:szCs w:val="24"/>
        </w:rPr>
        <w:t xml:space="preserve">ий</w:t>
      </w:r>
      <w:r>
        <w:rPr>
          <w:rFonts w:ascii="Times New Roman" w:hAnsi="Times New Roman"/>
          <w:sz w:val="24"/>
          <w:szCs w:val="24"/>
        </w:rPr>
        <w:t xml:space="preserve"> в процессе оказания платной услуги (основной персонал);</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материальные запасы, полностью потребляемые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w:t>
      </w:r>
      <w:r>
        <w:rPr>
          <w:rFonts w:ascii="Times New Roman" w:hAnsi="Times New Roman"/>
          <w:sz w:val="24"/>
          <w:szCs w:val="24"/>
        </w:rPr>
        <w:t xml:space="preserve">, связанные с</w:t>
      </w:r>
      <w:r>
        <w:rPr>
          <w:rFonts w:ascii="Times New Roman" w:hAnsi="Times New Roman"/>
          <w:sz w:val="24"/>
          <w:szCs w:val="24"/>
        </w:rPr>
        <w:t xml:space="preserve"> амортизаци</w:t>
      </w:r>
      <w:r>
        <w:rPr>
          <w:rFonts w:ascii="Times New Roman" w:hAnsi="Times New Roman"/>
          <w:sz w:val="24"/>
          <w:szCs w:val="24"/>
        </w:rPr>
        <w:t xml:space="preserve">ей</w:t>
      </w:r>
      <w:r>
        <w:rPr>
          <w:rFonts w:ascii="Times New Roman" w:hAnsi="Times New Roman"/>
          <w:sz w:val="24"/>
          <w:szCs w:val="24"/>
        </w:rPr>
        <w:t xml:space="preserve"> оборудования, используемого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прочие расходы, отражающие специфику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2. К затратам, необходимым для обеспечения деятельности </w:t>
      </w:r>
      <w:r>
        <w:rPr>
          <w:rFonts w:ascii="Times New Roman" w:hAnsi="Times New Roman"/>
          <w:sz w:val="24"/>
          <w:szCs w:val="24"/>
        </w:rPr>
        <w:t xml:space="preserve">У</w:t>
      </w:r>
      <w:r>
        <w:rPr>
          <w:rFonts w:ascii="Times New Roman" w:hAnsi="Times New Roman"/>
          <w:sz w:val="24"/>
          <w:szCs w:val="24"/>
        </w:rPr>
        <w:t xml:space="preserve">чреждения в целом, но не потребляемым </w:t>
      </w:r>
      <w:r>
        <w:rPr>
          <w:rFonts w:ascii="Times New Roman" w:hAnsi="Times New Roman"/>
          <w:sz w:val="24"/>
          <w:szCs w:val="24"/>
        </w:rPr>
        <w:t xml:space="preserve">непосредственно в процессе оказания платной услуги (далее - накладные затраты), относятся: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персонал </w:t>
      </w:r>
      <w:r>
        <w:rPr>
          <w:rFonts w:ascii="Times New Roman" w:hAnsi="Times New Roman"/>
          <w:sz w:val="24"/>
          <w:szCs w:val="24"/>
        </w:rPr>
        <w:t xml:space="preserve">У</w:t>
      </w:r>
      <w:r>
        <w:rPr>
          <w:rFonts w:ascii="Times New Roman" w:hAnsi="Times New Roman"/>
          <w:sz w:val="24"/>
          <w:szCs w:val="24"/>
        </w:rPr>
        <w:t xml:space="preserve">чреждения, не участвующего непосредственно в процессе оказания платной услуги (далее - административно-управленческий персонал)</w:t>
      </w:r>
      <w:r>
        <w:rPr>
          <w:rFonts w:ascii="Times New Roman" w:hAnsi="Times New Roman"/>
          <w:sz w:val="24"/>
          <w:szCs w:val="24"/>
        </w:rPr>
        <w:t xml:space="preserve">: </w:t>
      </w:r>
      <w:r>
        <w:rPr>
          <w:rFonts w:ascii="Times New Roman" w:hAnsi="Times New Roman"/>
          <w:sz w:val="24"/>
          <w:szCs w:val="24"/>
        </w:rPr>
        <w:t xml:space="preserve">затраты на оплату труда и начисления на выплаты по оплате </w:t>
      </w:r>
      <w:r>
        <w:rPr>
          <w:rFonts w:ascii="Times New Roman" w:hAnsi="Times New Roman"/>
          <w:sz w:val="24"/>
          <w:szCs w:val="24"/>
        </w:rPr>
        <w:t xml:space="preserve">труда административно-управленческого персонала, нормативные затраты на командировки административно-управленческого персонала, затраты по повышению квалификации основного и административно-управленческого персонала, затраты на охрану труда и подбор кадров</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затраты общехозяйственного назначения: </w:t>
      </w:r>
      <w:r>
        <w:rPr>
          <w:rFonts w:ascii="Times New Roman" w:hAnsi="Times New Roman"/>
          <w:sz w:val="24"/>
          <w:szCs w:val="24"/>
        </w:rPr>
        <w:t xml:space="preserve">затраты на материальные и информационные ресурсы, на услуги в области информационных технологий (в т.ч. на приобретение неисключительных прав на про</w:t>
      </w:r>
      <w:r>
        <w:rPr>
          <w:rFonts w:ascii="Times New Roman" w:hAnsi="Times New Roman"/>
          <w:sz w:val="24"/>
          <w:szCs w:val="24"/>
        </w:rPr>
        <w:t xml:space="preserve">граммное обеспечение), на коммунальные услуги, на услуги связи, на транспортные услуги, на услуги банков, затраты на прочие услуги, потребляемые учреждением при оказании платной услуги, на содержание недвижимого и особо ценного движимого имущества, в том ч</w:t>
      </w:r>
      <w:r>
        <w:rPr>
          <w:rFonts w:ascii="Times New Roman" w:hAnsi="Times New Roman"/>
          <w:sz w:val="24"/>
          <w:szCs w:val="24"/>
        </w:rPr>
        <w:t xml:space="preserve">исле затраты на охрану, на противопожарную безопасность, на текущий ремонт по видам основных фондов, на содержание прилегающей территории, на арендную плату за пользование имуществом (в случае если аренда необходима для оказания платной услуги), на уборку </w:t>
      </w:r>
      <w:r>
        <w:rPr>
          <w:rFonts w:ascii="Times New Roman" w:hAnsi="Times New Roman"/>
          <w:sz w:val="24"/>
          <w:szCs w:val="24"/>
        </w:rPr>
        <w:t xml:space="preserve">помещений, на содержание транспорта, на санитарную уборку помещений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уплату налогов (кроме налогов на фонд оплаты труда), пошлины и иные обязательные платежи;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w:t>
      </w:r>
      <w:r>
        <w:rPr>
          <w:rFonts w:ascii="Times New Roman" w:hAnsi="Times New Roman"/>
          <w:sz w:val="24"/>
          <w:szCs w:val="24"/>
        </w:rPr>
        <w:t xml:space="preserve">, связанные с </w:t>
      </w:r>
      <w:r>
        <w:rPr>
          <w:rFonts w:ascii="Times New Roman" w:hAnsi="Times New Roman"/>
          <w:sz w:val="24"/>
          <w:szCs w:val="24"/>
        </w:rPr>
        <w:t xml:space="preserve">амортизаци</w:t>
      </w:r>
      <w:r>
        <w:rPr>
          <w:rFonts w:ascii="Times New Roman" w:hAnsi="Times New Roman"/>
          <w:sz w:val="24"/>
          <w:szCs w:val="24"/>
        </w:rPr>
        <w:t xml:space="preserve">ей</w:t>
      </w:r>
      <w:r>
        <w:rPr>
          <w:rFonts w:ascii="Times New Roman" w:hAnsi="Times New Roman"/>
          <w:sz w:val="24"/>
          <w:szCs w:val="24"/>
        </w:rPr>
        <w:t xml:space="preserve"> зданий, сооружений и других основных фондов, непосредственно не связанных с оказанием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4</w:t>
      </w:r>
      <w:r>
        <w:rPr>
          <w:rFonts w:ascii="Times New Roman" w:hAnsi="Times New Roman"/>
          <w:sz w:val="24"/>
          <w:szCs w:val="24"/>
        </w:rPr>
        <w:t xml:space="preserve">. </w:t>
      </w:r>
      <w:r>
        <w:rPr>
          <w:rFonts w:ascii="Times New Roman" w:hAnsi="Times New Roman"/>
          <w:sz w:val="24"/>
          <w:szCs w:val="24"/>
        </w:rPr>
        <w:t xml:space="preserve">Для расчета затрат на оказание платной услуги может быть использован расчетно-</w:t>
      </w:r>
      <w:r>
        <w:rPr>
          <w:rFonts w:ascii="Times New Roman" w:hAnsi="Times New Roman"/>
          <w:sz w:val="24"/>
          <w:szCs w:val="24"/>
        </w:rPr>
        <w:t xml:space="preserve">аналитический метод или метод прямого счета.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 Расчетно-аналитический метод применяется в случаях, когда в оказании платной услуги задействован в равной степени весь основной персонал </w:t>
      </w:r>
      <w:r>
        <w:rPr>
          <w:rFonts w:ascii="Times New Roman" w:hAnsi="Times New Roman"/>
          <w:sz w:val="24"/>
          <w:szCs w:val="24"/>
        </w:rPr>
        <w:t xml:space="preserve">У</w:t>
      </w:r>
      <w:r>
        <w:rPr>
          <w:rFonts w:ascii="Times New Roman" w:hAnsi="Times New Roman"/>
          <w:sz w:val="24"/>
          <w:szCs w:val="24"/>
        </w:rPr>
        <w:t xml:space="preserve">чреждения и все материальные ресурсы. Данный метод позволяет рассчитать затраты на оказание платной услуги на основе анализа фактических затрат </w:t>
      </w:r>
      <w:r>
        <w:rPr>
          <w:rFonts w:ascii="Times New Roman" w:hAnsi="Times New Roman"/>
          <w:sz w:val="24"/>
          <w:szCs w:val="24"/>
        </w:rPr>
        <w:t xml:space="preserve">У</w:t>
      </w:r>
      <w:r>
        <w:rPr>
          <w:rFonts w:ascii="Times New Roman" w:hAnsi="Times New Roman"/>
          <w:sz w:val="24"/>
          <w:szCs w:val="24"/>
        </w:rPr>
        <w:t xml:space="preserve">чреждения в пред</w:t>
      </w:r>
      <w:r>
        <w:rPr>
          <w:rFonts w:ascii="Times New Roman" w:hAnsi="Times New Roman"/>
          <w:sz w:val="24"/>
          <w:szCs w:val="24"/>
        </w:rPr>
        <w:t xml:space="preserve">шествующие периоды. В основе расчета затрат на оказание платной услуги лежит расчет средней стоимости единицы времени (человеко-дня, человеко-часа) и оценка количества единиц времени (человеко-дней, человеко-часов), необходимых для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При использовании расчетно-аналитического метода применяется следующая формула:</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усл</w:t>
      </w:r>
      <w:r>
        <w:rPr>
          <w:rFonts w:ascii="Times New Roman" w:hAnsi="Times New Roman"/>
          <w:b/>
          <w:sz w:val="24"/>
          <w:szCs w:val="24"/>
        </w:rPr>
        <w:t xml:space="preserve"> = (SUM З</w:t>
      </w:r>
      <w:r>
        <w:rPr>
          <w:rFonts w:ascii="Times New Roman" w:hAnsi="Times New Roman"/>
          <w:b/>
          <w:sz w:val="24"/>
          <w:szCs w:val="24"/>
          <w:vertAlign w:val="subscript"/>
        </w:rPr>
        <w:t xml:space="preserve">учр</w:t>
      </w:r>
      <w:r>
        <w:rPr>
          <w:rFonts w:ascii="Times New Roman" w:hAnsi="Times New Roman"/>
          <w:b/>
          <w:sz w:val="24"/>
          <w:szCs w:val="24"/>
        </w:rPr>
        <w:t xml:space="preserve"> / Ф</w:t>
      </w:r>
      <w:r>
        <w:rPr>
          <w:rFonts w:ascii="Times New Roman" w:hAnsi="Times New Roman"/>
          <w:b/>
          <w:sz w:val="24"/>
          <w:szCs w:val="24"/>
          <w:vertAlign w:val="subscript"/>
        </w:rPr>
        <w:t xml:space="preserve">р.вр</w:t>
      </w:r>
      <w:r>
        <w:rPr>
          <w:rFonts w:ascii="Times New Roman" w:hAnsi="Times New Roman"/>
          <w:b/>
          <w:sz w:val="24"/>
          <w:szCs w:val="24"/>
        </w:rPr>
        <w:t xml:space="preserve">) x Т</w:t>
      </w:r>
      <w:r>
        <w:rPr>
          <w:rFonts w:ascii="Times New Roman" w:hAnsi="Times New Roman"/>
          <w:b/>
          <w:sz w:val="24"/>
          <w:szCs w:val="24"/>
          <w:vertAlign w:val="subscript"/>
        </w:rPr>
        <w:t xml:space="preserve">усл</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усл</w:t>
      </w:r>
      <w:r>
        <w:rPr>
          <w:rFonts w:ascii="Times New Roman" w:hAnsi="Times New Roman"/>
          <w:sz w:val="24"/>
          <w:szCs w:val="24"/>
        </w:rPr>
        <w:t xml:space="preserve"> - затраты на оказание единицы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SUM З</w:t>
      </w:r>
      <w:r>
        <w:rPr>
          <w:rFonts w:ascii="Times New Roman" w:hAnsi="Times New Roman"/>
          <w:sz w:val="24"/>
          <w:szCs w:val="24"/>
          <w:vertAlign w:val="subscript"/>
        </w:rPr>
        <w:t xml:space="preserve">учр</w:t>
      </w:r>
      <w:r>
        <w:rPr>
          <w:rFonts w:ascii="Times New Roman" w:hAnsi="Times New Roman"/>
          <w:sz w:val="24"/>
          <w:szCs w:val="24"/>
        </w:rPr>
        <w:t xml:space="preserve"> - сумма всех затрат </w:t>
      </w:r>
      <w:r>
        <w:rPr>
          <w:rFonts w:ascii="Times New Roman" w:hAnsi="Times New Roman"/>
          <w:sz w:val="24"/>
          <w:szCs w:val="24"/>
        </w:rPr>
        <w:t xml:space="preserve">У</w:t>
      </w:r>
      <w:r>
        <w:rPr>
          <w:rFonts w:ascii="Times New Roman" w:hAnsi="Times New Roman"/>
          <w:sz w:val="24"/>
          <w:szCs w:val="24"/>
        </w:rPr>
        <w:t xml:space="preserve">чреждения за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Ф</w:t>
      </w:r>
      <w:r>
        <w:rPr>
          <w:rFonts w:ascii="Times New Roman" w:hAnsi="Times New Roman"/>
          <w:sz w:val="24"/>
          <w:szCs w:val="24"/>
          <w:vertAlign w:val="subscript"/>
        </w:rPr>
        <w:t xml:space="preserve">р.вр </w:t>
      </w:r>
      <w:r>
        <w:rPr>
          <w:rFonts w:ascii="Times New Roman" w:hAnsi="Times New Roman"/>
          <w:sz w:val="24"/>
          <w:szCs w:val="24"/>
        </w:rPr>
        <w:t xml:space="preserve">- фонд рабочего времени основного персонала </w:t>
      </w:r>
      <w:r>
        <w:rPr>
          <w:rFonts w:ascii="Times New Roman" w:hAnsi="Times New Roman"/>
          <w:sz w:val="24"/>
          <w:szCs w:val="24"/>
        </w:rPr>
        <w:t xml:space="preserve">У</w:t>
      </w:r>
      <w:r>
        <w:rPr>
          <w:rFonts w:ascii="Times New Roman" w:hAnsi="Times New Roman"/>
          <w:sz w:val="24"/>
          <w:szCs w:val="24"/>
        </w:rPr>
        <w:t xml:space="preserve">чреждения за тот же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Т</w:t>
      </w:r>
      <w:r>
        <w:rPr>
          <w:rFonts w:ascii="Times New Roman" w:hAnsi="Times New Roman"/>
          <w:sz w:val="24"/>
          <w:szCs w:val="24"/>
          <w:vertAlign w:val="subscript"/>
        </w:rPr>
        <w:t xml:space="preserve">усл</w:t>
      </w:r>
      <w:r>
        <w:rPr>
          <w:rFonts w:ascii="Times New Roman" w:hAnsi="Times New Roman"/>
          <w:sz w:val="24"/>
          <w:szCs w:val="24"/>
        </w:rPr>
        <w:t xml:space="preserve"> - норма рабочего времени, затрачиваемого основным персоналом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 Метод прямого счета применяется в случаях, когда оказание платной услуги требует использования отдельных специалистов </w:t>
      </w:r>
      <w:r>
        <w:rPr>
          <w:rFonts w:ascii="Times New Roman" w:hAnsi="Times New Roman"/>
          <w:sz w:val="24"/>
          <w:szCs w:val="24"/>
        </w:rPr>
        <w:t xml:space="preserve">У</w:t>
      </w:r>
      <w:r>
        <w:rPr>
          <w:rFonts w:ascii="Times New Roman" w:hAnsi="Times New Roman"/>
          <w:sz w:val="24"/>
          <w:szCs w:val="24"/>
        </w:rPr>
        <w:t xml:space="preserve">чреждения и специфических материальных ресурсов, включая материальные запасы и оборудование. В основе расчета затрат на оказание платной услуги лежит прямой учет всех элементов затрат.</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При использовании метода прямого счета применяется следующая формула:</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усл</w:t>
      </w:r>
      <w:r>
        <w:rPr>
          <w:rFonts w:ascii="Times New Roman" w:hAnsi="Times New Roman"/>
          <w:b/>
          <w:sz w:val="24"/>
          <w:szCs w:val="24"/>
        </w:rPr>
        <w:t xml:space="preserve"> = З</w:t>
      </w:r>
      <w:r>
        <w:rPr>
          <w:rFonts w:ascii="Times New Roman" w:hAnsi="Times New Roman"/>
          <w:b/>
          <w:sz w:val="24"/>
          <w:szCs w:val="24"/>
          <w:vertAlign w:val="subscript"/>
        </w:rPr>
        <w:t xml:space="preserve">оп</w:t>
      </w:r>
      <w:r>
        <w:rPr>
          <w:rFonts w:ascii="Times New Roman" w:hAnsi="Times New Roman"/>
          <w:b/>
          <w:sz w:val="24"/>
          <w:szCs w:val="24"/>
        </w:rPr>
        <w:t xml:space="preserve"> + З</w:t>
      </w:r>
      <w:r>
        <w:rPr>
          <w:rFonts w:ascii="Times New Roman" w:hAnsi="Times New Roman"/>
          <w:b/>
          <w:sz w:val="24"/>
          <w:szCs w:val="24"/>
          <w:vertAlign w:val="subscript"/>
        </w:rPr>
        <w:t xml:space="preserve">мз</w:t>
      </w:r>
      <w:r>
        <w:rPr>
          <w:rFonts w:ascii="Times New Roman" w:hAnsi="Times New Roman"/>
          <w:b/>
          <w:sz w:val="24"/>
          <w:szCs w:val="24"/>
        </w:rPr>
        <w:t xml:space="preserve"> + А</w:t>
      </w:r>
      <w:r>
        <w:rPr>
          <w:rFonts w:ascii="Times New Roman" w:hAnsi="Times New Roman"/>
          <w:b/>
          <w:sz w:val="24"/>
          <w:szCs w:val="24"/>
          <w:vertAlign w:val="subscript"/>
        </w:rPr>
        <w:t xml:space="preserve">усл</w:t>
      </w:r>
      <w:r>
        <w:rPr>
          <w:rFonts w:ascii="Times New Roman" w:hAnsi="Times New Roman"/>
          <w:b/>
          <w:sz w:val="24"/>
          <w:szCs w:val="24"/>
        </w:rPr>
        <w:t xml:space="preserve"> + З</w:t>
      </w:r>
      <w:r>
        <w:rPr>
          <w:rFonts w:ascii="Times New Roman" w:hAnsi="Times New Roman"/>
          <w:b/>
          <w:sz w:val="24"/>
          <w:szCs w:val="24"/>
          <w:vertAlign w:val="subscript"/>
        </w:rPr>
        <w:t xml:space="preserve">н</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усл</w:t>
      </w:r>
      <w:r>
        <w:rPr>
          <w:rFonts w:ascii="Times New Roman" w:hAnsi="Times New Roman"/>
          <w:sz w:val="24"/>
          <w:szCs w:val="24"/>
        </w:rPr>
        <w:t xml:space="preserve"> - затраты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оп</w:t>
      </w:r>
      <w:r>
        <w:rPr>
          <w:rFonts w:ascii="Times New Roman" w:hAnsi="Times New Roman"/>
          <w:sz w:val="24"/>
          <w:szCs w:val="24"/>
        </w:rPr>
        <w:t xml:space="preserve"> - затраты на основной персонал, непосредственно принимающий участие в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мз</w:t>
      </w:r>
      <w:r>
        <w:rPr>
          <w:rFonts w:ascii="Times New Roman" w:hAnsi="Times New Roman"/>
          <w:sz w:val="24"/>
          <w:szCs w:val="24"/>
        </w:rPr>
        <w:t xml:space="preserve"> - затраты на приобретение материальных запасов, потребляемых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А</w:t>
      </w:r>
      <w:r>
        <w:rPr>
          <w:rFonts w:ascii="Times New Roman" w:hAnsi="Times New Roman"/>
          <w:sz w:val="24"/>
          <w:szCs w:val="24"/>
          <w:vertAlign w:val="subscript"/>
        </w:rPr>
        <w:t xml:space="preserve">усл</w:t>
      </w:r>
      <w:r>
        <w:rPr>
          <w:rFonts w:ascii="Times New Roman" w:hAnsi="Times New Roman"/>
          <w:sz w:val="24"/>
          <w:szCs w:val="24"/>
        </w:rPr>
        <w:t xml:space="preserve"> - сумма начисленной амортизации оборудования, используемого при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н</w:t>
      </w:r>
      <w:r>
        <w:rPr>
          <w:rFonts w:ascii="Times New Roman" w:hAnsi="Times New Roman"/>
          <w:sz w:val="24"/>
          <w:szCs w:val="24"/>
        </w:rPr>
        <w:t xml:space="preserve"> - накладные затраты, относимые на стоимость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.1</w:t>
      </w:r>
      <w:r>
        <w:rPr>
          <w:rFonts w:ascii="Times New Roman" w:hAnsi="Times New Roman"/>
          <w:sz w:val="24"/>
          <w:szCs w:val="24"/>
        </w:rPr>
        <w:t xml:space="preserve">. Затраты на основной персонал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начисления на выплаты по оплате труда основного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командировки основного персонала, связанные с предоставлением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суммы вознаграждения сотрудников, привлекаемых по гражданско-правовым договорам.</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на оплату труда и начисления на выплаты по оплате труда рассчитываются как произведение стоимости единицы ра</w:t>
      </w:r>
      <w:r>
        <w:rPr>
          <w:rFonts w:ascii="Times New Roman" w:hAnsi="Times New Roman"/>
          <w:sz w:val="24"/>
          <w:szCs w:val="24"/>
        </w:rPr>
        <w:t xml:space="preserve">бочего времени (например, человеко-дня, человеко-часа) на количество единиц времени, необходимое для оказания платной услуги. Данный расчет проводится по каждому сотруднику, участвующему в оказании соответствующей платной услуги, и определяется по формуле: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оп</w:t>
      </w:r>
      <w:r>
        <w:rPr>
          <w:rFonts w:ascii="Times New Roman" w:hAnsi="Times New Roman"/>
          <w:b/>
          <w:sz w:val="24"/>
          <w:szCs w:val="24"/>
        </w:rPr>
        <w:t xml:space="preserve"> =(SUM З</w:t>
      </w:r>
      <w:r>
        <w:rPr>
          <w:rFonts w:ascii="Times New Roman" w:hAnsi="Times New Roman"/>
          <w:b/>
          <w:sz w:val="24"/>
          <w:szCs w:val="24"/>
          <w:vertAlign w:val="subscript"/>
        </w:rPr>
        <w:t xml:space="preserve">оп</w:t>
      </w:r>
      <w:r>
        <w:rPr>
          <w:rFonts w:ascii="Times New Roman" w:hAnsi="Times New Roman"/>
          <w:b/>
          <w:sz w:val="24"/>
          <w:szCs w:val="24"/>
        </w:rPr>
        <w:t xml:space="preserve"> / Ф</w:t>
      </w:r>
      <w:r>
        <w:rPr>
          <w:rFonts w:ascii="Times New Roman" w:hAnsi="Times New Roman"/>
          <w:b/>
          <w:sz w:val="24"/>
          <w:szCs w:val="24"/>
          <w:vertAlign w:val="subscript"/>
        </w:rPr>
        <w:t xml:space="preserve">р.вр</w:t>
      </w:r>
      <w:r>
        <w:rPr>
          <w:rFonts w:ascii="Times New Roman" w:hAnsi="Times New Roman"/>
          <w:b/>
          <w:sz w:val="24"/>
          <w:szCs w:val="24"/>
        </w:rPr>
        <w:t xml:space="preserve">) x Т</w:t>
      </w:r>
      <w:r>
        <w:rPr>
          <w:rFonts w:ascii="Times New Roman" w:hAnsi="Times New Roman"/>
          <w:b/>
          <w:sz w:val="24"/>
          <w:szCs w:val="24"/>
          <w:vertAlign w:val="subscript"/>
        </w:rPr>
        <w:t xml:space="preserve">усл</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оп</w:t>
      </w:r>
      <w:r>
        <w:rPr>
          <w:rFonts w:ascii="Times New Roman" w:hAnsi="Times New Roman"/>
          <w:sz w:val="24"/>
          <w:szCs w:val="24"/>
        </w:rPr>
        <w:t xml:space="preserve"> - затраты на оплату труда и начисления на выплаты по оплате труда основного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SUM З</w:t>
      </w:r>
      <w:r>
        <w:rPr>
          <w:rFonts w:ascii="Times New Roman" w:hAnsi="Times New Roman"/>
          <w:sz w:val="24"/>
          <w:szCs w:val="24"/>
          <w:vertAlign w:val="subscript"/>
        </w:rPr>
        <w:t xml:space="preserve">оп</w:t>
      </w:r>
      <w:r>
        <w:rPr>
          <w:rFonts w:ascii="Times New Roman" w:hAnsi="Times New Roman"/>
          <w:sz w:val="24"/>
          <w:szCs w:val="24"/>
        </w:rPr>
        <w:t xml:space="preserve"> - сумма всех затрат </w:t>
      </w:r>
      <w:r>
        <w:rPr>
          <w:rFonts w:ascii="Times New Roman" w:hAnsi="Times New Roman"/>
          <w:sz w:val="24"/>
          <w:szCs w:val="24"/>
        </w:rPr>
        <w:t xml:space="preserve">У</w:t>
      </w:r>
      <w:r>
        <w:rPr>
          <w:rFonts w:ascii="Times New Roman" w:hAnsi="Times New Roman"/>
          <w:sz w:val="24"/>
          <w:szCs w:val="24"/>
        </w:rPr>
        <w:t xml:space="preserve">чреждения на оплату труда и начисления на выплаты по оплате труда основного персонала за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Ф</w:t>
      </w:r>
      <w:r>
        <w:rPr>
          <w:rFonts w:ascii="Times New Roman" w:hAnsi="Times New Roman"/>
          <w:sz w:val="24"/>
          <w:szCs w:val="24"/>
          <w:vertAlign w:val="subscript"/>
        </w:rPr>
        <w:t xml:space="preserve">р.вр </w:t>
      </w:r>
      <w:r>
        <w:rPr>
          <w:rFonts w:ascii="Times New Roman" w:hAnsi="Times New Roman"/>
          <w:sz w:val="24"/>
          <w:szCs w:val="24"/>
        </w:rPr>
        <w:t xml:space="preserve">- фонд рабочего времени основного персонала </w:t>
      </w:r>
      <w:r>
        <w:rPr>
          <w:rFonts w:ascii="Times New Roman" w:hAnsi="Times New Roman"/>
          <w:sz w:val="24"/>
          <w:szCs w:val="24"/>
        </w:rPr>
        <w:t xml:space="preserve">У</w:t>
      </w:r>
      <w:r>
        <w:rPr>
          <w:rFonts w:ascii="Times New Roman" w:hAnsi="Times New Roman"/>
          <w:sz w:val="24"/>
          <w:szCs w:val="24"/>
        </w:rPr>
        <w:t xml:space="preserve">чреждения за тот же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Т</w:t>
      </w:r>
      <w:r>
        <w:rPr>
          <w:rFonts w:ascii="Times New Roman" w:hAnsi="Times New Roman"/>
          <w:sz w:val="24"/>
          <w:szCs w:val="24"/>
          <w:vertAlign w:val="subscript"/>
        </w:rPr>
        <w:t xml:space="preserve">усл</w:t>
      </w:r>
      <w:r>
        <w:rPr>
          <w:rFonts w:ascii="Times New Roman" w:hAnsi="Times New Roman"/>
          <w:sz w:val="24"/>
          <w:szCs w:val="24"/>
        </w:rPr>
        <w:t xml:space="preserve"> - норма рабочего времени, затрачиваемого основным персоналом на оказание соответствующей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.2</w:t>
      </w:r>
      <w:r>
        <w:rPr>
          <w:rFonts w:ascii="Times New Roman" w:hAnsi="Times New Roman"/>
          <w:sz w:val="24"/>
          <w:szCs w:val="24"/>
        </w:rPr>
        <w:t xml:space="preserve">. Затраты на приобретение материальных запасов и услуг, полностью потребляемых в процессе оказания платной услуги, включают в себя (в зависимости от отраслевой специфики):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мягкий инвентарь;</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приобретение расходных материалов для оргтехники;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затраты на продукты питания;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другие материальные запасы.</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на приобретение материальных запасов рассчитываются как произведение средних цен на материальные запасы на их объем потребления в процессе оказания платной услуги. Затраты на приобретение материальных запасов определяются по формуле:</w:t>
      </w:r>
      <w:r>
        <w:rPr>
          <w:rFonts w:ascii="Times New Roman" w:hAnsi="Times New Roman"/>
          <w:sz w:val="24"/>
          <w:szCs w:val="24"/>
        </w:rPr>
      </w:r>
      <w:r>
        <w:rPr>
          <w:rFonts w:ascii="Times New Roman" w:hAnsi="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rPr>
        <w:t xml:space="preserve">З</w:t>
      </w:r>
      <w:r>
        <w:rPr>
          <w:rFonts w:ascii="Times New Roman" w:hAnsi="Times New Roman" w:cs="Times New Roman"/>
          <w:b/>
          <w:sz w:val="24"/>
          <w:szCs w:val="24"/>
          <w:vertAlign w:val="subscript"/>
        </w:rPr>
        <w:t xml:space="preserve">мз</w:t>
      </w:r>
      <w:r>
        <w:rPr>
          <w:rFonts w:ascii="Times New Roman" w:hAnsi="Times New Roman" w:cs="Times New Roman"/>
          <w:b/>
          <w:sz w:val="24"/>
          <w:szCs w:val="24"/>
        </w:rPr>
        <w:t xml:space="preserve"> = </w:t>
      </w:r>
      <w:r>
        <w:rPr>
          <w:rFonts w:ascii="Times New Roman" w:hAnsi="Times New Roman" w:cs="Times New Roman"/>
          <w:b/>
          <w:sz w:val="24"/>
          <w:szCs w:val="24"/>
          <w:lang w:val="en-US"/>
        </w:rPr>
        <w:t xml:space="preserve">SUM</w:t>
      </w:r>
      <w:r>
        <w:rPr>
          <w:rFonts w:ascii="Times New Roman" w:hAnsi="Times New Roman" w:cs="Times New Roman"/>
          <w:b/>
          <w:sz w:val="24"/>
          <w:szCs w:val="24"/>
        </w:rPr>
        <w:t xml:space="preserve"> </w:t>
      </w:r>
      <m:oMath>
        <m:sSubSup>
          <m:sSubSupPr>
            <m:alnScr m:val="off"/>
            <m:ctrlPr>
              <w:rPr>
                <w:rFonts w:ascii="Cambria Math" w:hAnsi="Cambria Math" w:cs="Times New Roman"/>
                <w:b/>
                <w:i/>
                <w:sz w:val="24"/>
                <w:szCs w:val="24"/>
              </w:rPr>
            </m:ctrlPr>
          </m:sSubSupPr>
          <m:e>
            <m:r>
              <w:rPr>
                <w:rFonts w:ascii="Cambria Math" w:hAnsi="Cambria Math" w:cs="Times New Roman"/>
                <w:sz w:val="24"/>
                <w:szCs w:val="24"/>
              </w:rPr>
              <m:rPr>
                <m:sty m:val="bi"/>
              </m:rPr>
              <m:t>МЗ</m:t>
            </m:r>
          </m:e>
          <m:sub>
            <m:r>
              <w:rPr>
                <w:rFonts w:ascii="Cambria Math" w:hAnsi="Cambria Math" w:cs="Times New Roman"/>
                <w:sz w:val="24"/>
                <w:szCs w:val="24"/>
              </w:rPr>
              <m:rPr>
                <m:sty m:val="bi"/>
              </m:rPr>
              <m:t>i</m:t>
            </m:r>
          </m:sub>
          <m:sup>
            <m:r>
              <w:rPr>
                <w:rFonts w:ascii="Cambria Math" w:hAnsi="Cambria Math" w:cs="Times New Roman"/>
                <w:sz w:val="24"/>
                <w:szCs w:val="24"/>
                <w:lang w:val="en-US"/>
              </w:rPr>
              <m:rPr>
                <m:sty m:val="bi"/>
              </m:rPr>
              <m:t>j</m:t>
            </m:r>
          </m:sup>
        </m:sSubSup>
      </m:oMath>
      <w:r>
        <w:rPr>
          <w:rFonts w:ascii="Times New Roman" w:hAnsi="Times New Roman" w:cs="Times New Roman"/>
          <w:sz w:val="24"/>
          <w:szCs w:val="24"/>
        </w:rPr>
        <w:t xml:space="preserve"> </w:t>
      </w:r>
      <m:oMath>
        <m:r>
          <w:rPr>
            <w:rFonts w:ascii="Cambria Math" w:hAnsi="Cambria Math" w:cs="Times New Roman"/>
            <w:sz w:val="24"/>
            <w:szCs w:val="24"/>
          </w:rPr>
          <m:rPr/>
          <m:t>×</m:t>
        </m:r>
      </m:oMath>
      <w:r>
        <w:rPr>
          <w:rFonts w:ascii="Times New Roman" w:hAnsi="Times New Roman" w:cs="Times New Roman"/>
          <w:sz w:val="24"/>
          <w:szCs w:val="24"/>
        </w:rPr>
        <w:t xml:space="preserve"> </w:t>
      </w:r>
      <w:r>
        <w:rPr>
          <w:rFonts w:ascii="Times New Roman" w:hAnsi="Times New Roman" w:cs="Times New Roman"/>
          <w:b/>
          <w:sz w:val="24"/>
          <w:szCs w:val="24"/>
        </w:rPr>
        <w:t xml:space="preserve">Ц</w:t>
      </w:r>
      <w:r>
        <w:rPr>
          <w:rFonts w:ascii="Times New Roman" w:hAnsi="Times New Roman" w:cs="Times New Roman"/>
          <w:sz w:val="24"/>
          <w:szCs w:val="24"/>
          <w:vertAlign w:val="subscript"/>
        </w:rPr>
        <w:t xml:space="preserve"> </w:t>
      </w:r>
      <w:r>
        <w:rPr>
          <w:rFonts w:ascii="Times New Roman" w:hAnsi="Times New Roman" w:cs="Times New Roman"/>
          <w:b/>
          <w:sz w:val="24"/>
          <w:szCs w:val="24"/>
          <w:vertAlign w:val="subscript"/>
          <w:lang w:val="en-US"/>
        </w:rPr>
        <w:t xml:space="preserve">j</w:t>
      </w:r>
      <w:r>
        <w:rPr>
          <w:rFonts w:ascii="Times New Roman" w:hAnsi="Times New Roman" w:cs="Times New Roman"/>
          <w:sz w:val="24"/>
          <w:szCs w:val="24"/>
        </w:rPr>
        <w:t xml:space="preserve">, </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Змз  - затраты на материальные запасы, потребляемые в процессе оказания</w:t>
      </w:r>
      <w:r>
        <w:rPr>
          <w:rFonts w:ascii="Times New Roman" w:hAnsi="Times New Roman" w:cs="Times New Roman"/>
          <w:sz w:val="24"/>
          <w:szCs w:val="24"/>
        </w:rPr>
        <w:t xml:space="preserve"> </w:t>
      </w:r>
      <w:r>
        <w:rPr>
          <w:rFonts w:ascii="Times New Roman" w:hAnsi="Times New Roman" w:cs="Times New Roman"/>
          <w:sz w:val="24"/>
          <w:szCs w:val="24"/>
        </w:rPr>
        <w:t xml:space="preserve">платной услуги;</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m:oMath>
        <m:sSubSup>
          <m:sSubSupPr>
            <m:alnScr m:val="off"/>
            <m:ctrlPr>
              <w:rPr>
                <w:rFonts w:ascii="Cambria Math" w:hAnsi="Cambria Math" w:cs="Times New Roman"/>
                <w:b/>
                <w:i/>
                <w:sz w:val="24"/>
                <w:szCs w:val="24"/>
              </w:rPr>
            </m:ctrlPr>
          </m:sSubSupPr>
          <m:e>
            <m:r>
              <w:rPr>
                <w:rFonts w:ascii="Cambria Math" w:hAnsi="Cambria Math" w:cs="Times New Roman"/>
                <w:sz w:val="24"/>
                <w:szCs w:val="24"/>
              </w:rPr>
              <m:rPr>
                <m:sty m:val="b"/>
              </m:rPr>
              <m:t>МЗ</m:t>
            </m:r>
          </m:e>
          <m:sub>
            <m:r>
              <w:rPr>
                <w:rFonts w:ascii="Cambria Math" w:hAnsi="Cambria Math" w:cs="Times New Roman"/>
                <w:sz w:val="24"/>
                <w:szCs w:val="24"/>
              </w:rPr>
              <m:rPr>
                <m:sty m:val="bi"/>
              </m:rPr>
              <m:t>i</m:t>
            </m:r>
          </m:sub>
          <m:sup>
            <m:r>
              <w:rPr>
                <w:rFonts w:ascii="Cambria Math" w:hAnsi="Cambria Math" w:cs="Times New Roman"/>
                <w:sz w:val="24"/>
                <w:szCs w:val="24"/>
                <w:lang w:val="en-US"/>
              </w:rPr>
              <m:rPr>
                <m:sty m:val="bi"/>
              </m:rPr>
              <m:t>j</m:t>
            </m:r>
          </m:sup>
        </m:sSubSup>
      </m:oMath>
      <w:r>
        <w:rPr>
          <w:rFonts w:ascii="Times New Roman" w:hAnsi="Times New Roman" w:cs="Times New Roman"/>
          <w:sz w:val="24"/>
          <w:szCs w:val="24"/>
        </w:rPr>
        <w:t xml:space="preserve">  </w:t>
      </w:r>
      <w:r>
        <w:rPr>
          <w:rFonts w:ascii="Times New Roman" w:hAnsi="Times New Roman" w:cs="Times New Roman"/>
          <w:sz w:val="24"/>
          <w:szCs w:val="24"/>
        </w:rPr>
        <w:t xml:space="preserve">- материальные запасы определенного вида;</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rPr>
        <w:t xml:space="preserve">Ц</w:t>
      </w:r>
      <w:r>
        <w:rPr>
          <w:rFonts w:ascii="Times New Roman" w:hAnsi="Times New Roman" w:cs="Times New Roman"/>
          <w:sz w:val="24"/>
          <w:szCs w:val="24"/>
          <w:vertAlign w:val="subscript"/>
        </w:rPr>
        <w:t xml:space="preserve"> </w:t>
      </w:r>
      <w:r>
        <w:rPr>
          <w:rFonts w:ascii="Times New Roman" w:hAnsi="Times New Roman" w:cs="Times New Roman"/>
          <w:b/>
          <w:sz w:val="24"/>
          <w:szCs w:val="24"/>
          <w:vertAlign w:val="subscript"/>
          <w:lang w:val="en-US"/>
        </w:rPr>
        <w:t xml:space="preserve">j</w:t>
      </w:r>
      <w:r>
        <w:rPr>
          <w:rFonts w:ascii="Times New Roman" w:hAnsi="Times New Roman" w:cs="Times New Roman"/>
          <w:sz w:val="24"/>
          <w:szCs w:val="24"/>
        </w:rPr>
        <w:t xml:space="preserve"> - цена приобретаемых материальных запасов.</w:t>
      </w:r>
      <w:r>
        <w:rPr>
          <w:rFonts w:ascii="Times New Roman" w:hAnsi="Times New Roman" w:cs="Times New Roman"/>
          <w:sz w:val="24"/>
          <w:szCs w:val="24"/>
        </w:rPr>
      </w:r>
      <w:r>
        <w:rPr>
          <w:rFonts w:ascii="Times New Roman" w:hAnsi="Times New Roman" w:cs="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Расчет</w:t>
      </w:r>
      <w:r>
        <w:rPr>
          <w:rFonts w:ascii="Times New Roman" w:hAnsi="Times New Roman"/>
          <w:sz w:val="24"/>
          <w:szCs w:val="24"/>
        </w:rPr>
        <w:t xml:space="preserve"> затрат на материальные запасы, непосредственно потребляемые в процессе оказания платной </w:t>
      </w:r>
      <w:r>
        <w:rPr>
          <w:rFonts w:ascii="Times New Roman" w:hAnsi="Times New Roman"/>
          <w:sz w:val="24"/>
          <w:szCs w:val="24"/>
        </w:rPr>
        <w:t xml:space="preserve">услуги,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2 к </w:t>
      </w:r>
      <w:r>
        <w:rPr>
          <w:rFonts w:ascii="Times New Roman" w:hAnsi="Times New Roman"/>
          <w:sz w:val="24"/>
          <w:szCs w:val="24"/>
        </w:rPr>
        <w:t xml:space="preserve">Типовому 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Сумма начисленной амортизации оборудования, используемого при оказании платной услуги, определяется исходя из балансовой стоимости оборудования, годовой нормы его износа и времени работы оборудования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Расчет суммы начисленной амортизации оборудования, используемого при оказании платной услуги,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3 к </w:t>
      </w:r>
      <w:r>
        <w:rPr>
          <w:rFonts w:ascii="Times New Roman" w:hAnsi="Times New Roman"/>
          <w:sz w:val="24"/>
          <w:szCs w:val="24"/>
        </w:rPr>
        <w:t xml:space="preserve">Типовому 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.4. </w:t>
      </w:r>
      <w:r>
        <w:rPr>
          <w:rFonts w:ascii="Times New Roman" w:hAnsi="Times New Roman"/>
          <w:sz w:val="24"/>
          <w:szCs w:val="24"/>
        </w:rPr>
        <w:t xml:space="preserve">Объем накладных затрат относится на стоимость платной услуги пропорционально затратам на оплату труда и начислениям на выплаты по оплате труда основного персонала, непосредственно участвующего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32"/>
        <w:contextualSpacing/>
        <w:ind w:firstLine="709"/>
        <w:rPr>
          <w:rFonts w:ascii="Times New Roman" w:hAnsi="Times New Roman" w:cs="Times New Roman"/>
          <w:sz w:val="24"/>
          <w:szCs w:val="24"/>
        </w:rPr>
      </w:pPr>
      <w:r>
        <w:rPr>
          <w:rFonts w:ascii="Times New Roman" w:hAnsi="Times New Roman" w:cs="Times New Roman"/>
          <w:b/>
          <w:sz w:val="24"/>
          <w:szCs w:val="24"/>
        </w:rPr>
        <w:t xml:space="preserve">З</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 k</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x З</w:t>
      </w:r>
      <w:r>
        <w:rPr>
          <w:rFonts w:ascii="Times New Roman" w:hAnsi="Times New Roman" w:cs="Times New Roman"/>
          <w:b/>
          <w:sz w:val="24"/>
          <w:szCs w:val="24"/>
          <w:vertAlign w:val="subscript"/>
        </w:rPr>
        <w:t xml:space="preserve">оп</w:t>
      </w:r>
      <w:r>
        <w:rPr>
          <w:rFonts w:ascii="Times New Roman" w:hAnsi="Times New Roman" w:cs="Times New Roman"/>
          <w:sz w:val="24"/>
          <w:szCs w:val="24"/>
        </w:rPr>
        <w:t xml:space="preserve">, 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lang w:val="en-US"/>
        </w:rPr>
        <w:t xml:space="preserve">k</w:t>
      </w:r>
      <w:r>
        <w:rPr>
          <w:rFonts w:ascii="Times New Roman" w:hAnsi="Times New Roman" w:cs="Times New Roman"/>
          <w:sz w:val="24"/>
          <w:szCs w:val="24"/>
          <w:vertAlign w:val="subscript"/>
        </w:rPr>
        <w:t xml:space="preserve">н</w:t>
      </w:r>
      <w:r>
        <w:rPr>
          <w:rFonts w:ascii="Times New Roman" w:hAnsi="Times New Roman" w:cs="Times New Roman"/>
          <w:sz w:val="24"/>
          <w:szCs w:val="24"/>
        </w:rPr>
        <w:t xml:space="preserve"> - коэффициент  накладных  затрат,  отражающий  нагрузку  на единицу оплаты   труда   основного   персонала   </w:t>
      </w:r>
      <w:r>
        <w:rPr>
          <w:rFonts w:ascii="Times New Roman" w:hAnsi="Times New Roman" w:cs="Times New Roman"/>
          <w:sz w:val="24"/>
          <w:szCs w:val="24"/>
        </w:rPr>
        <w:t xml:space="preserve">У</w:t>
      </w:r>
      <w:r>
        <w:rPr>
          <w:rFonts w:ascii="Times New Roman" w:hAnsi="Times New Roman" w:cs="Times New Roman"/>
          <w:sz w:val="24"/>
          <w:szCs w:val="24"/>
        </w:rPr>
        <w:t xml:space="preserve">чреждения.   Данный   коэффициент рассчитывается  на  основании  отчетных  данных  за предшествующий период и прогнозируемых изменений в плановом периоде: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lang w:val="en-US"/>
        </w:rPr>
        <w:t xml:space="preserve">k</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 (З</w:t>
      </w:r>
      <w:r>
        <w:rPr>
          <w:rFonts w:ascii="Times New Roman" w:hAnsi="Times New Roman" w:cs="Times New Roman"/>
          <w:b/>
          <w:sz w:val="24"/>
          <w:szCs w:val="24"/>
          <w:vertAlign w:val="subscript"/>
        </w:rPr>
        <w:t xml:space="preserve">ауп</w:t>
      </w:r>
      <w:r>
        <w:rPr>
          <w:rFonts w:ascii="Times New Roman" w:hAnsi="Times New Roman" w:cs="Times New Roman"/>
          <w:b/>
          <w:sz w:val="24"/>
          <w:szCs w:val="24"/>
        </w:rPr>
        <w:t xml:space="preserve"> + З</w:t>
      </w:r>
      <w:r>
        <w:rPr>
          <w:rFonts w:ascii="Times New Roman" w:hAnsi="Times New Roman" w:cs="Times New Roman"/>
          <w:b/>
          <w:sz w:val="24"/>
          <w:szCs w:val="24"/>
          <w:vertAlign w:val="subscript"/>
        </w:rPr>
        <w:t xml:space="preserve">охн</w:t>
      </w:r>
      <w:r>
        <w:rPr>
          <w:rFonts w:ascii="Times New Roman" w:hAnsi="Times New Roman" w:cs="Times New Roman"/>
          <w:b/>
          <w:sz w:val="24"/>
          <w:szCs w:val="24"/>
        </w:rPr>
        <w:t xml:space="preserve"> + А</w:t>
      </w:r>
      <w:r>
        <w:rPr>
          <w:rFonts w:ascii="Times New Roman" w:hAnsi="Times New Roman" w:cs="Times New Roman"/>
          <w:b/>
          <w:sz w:val="24"/>
          <w:szCs w:val="24"/>
          <w:vertAlign w:val="subscript"/>
        </w:rPr>
        <w:t xml:space="preserve">охн</w:t>
      </w:r>
      <w:r>
        <w:rPr>
          <w:rFonts w:ascii="Times New Roman" w:hAnsi="Times New Roman" w:cs="Times New Roman"/>
          <w:b/>
          <w:sz w:val="24"/>
          <w:szCs w:val="24"/>
        </w:rPr>
        <w:t xml:space="preserve">) / SUM З</w:t>
      </w:r>
      <w:r>
        <w:rPr>
          <w:rFonts w:ascii="Times New Roman" w:hAnsi="Times New Roman" w:cs="Times New Roman"/>
          <w:b/>
          <w:sz w:val="24"/>
          <w:szCs w:val="24"/>
          <w:vertAlign w:val="subscript"/>
        </w:rPr>
        <w:t xml:space="preserve">оп</w:t>
      </w:r>
      <w:r>
        <w:rPr>
          <w:rFonts w:ascii="Times New Roman" w:hAnsi="Times New Roman" w:cs="Times New Roman"/>
          <w:sz w:val="24"/>
          <w:szCs w:val="24"/>
        </w:rPr>
        <w:t xml:space="preserve">, 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ауп</w:t>
      </w:r>
      <w:r>
        <w:rPr>
          <w:rFonts w:ascii="Times New Roman" w:hAnsi="Times New Roman" w:cs="Times New Roman"/>
          <w:sz w:val="24"/>
          <w:szCs w:val="24"/>
        </w:rPr>
        <w:t xml:space="preserve"> - фактические затраты на административно-управленческий персонал за  предшествующий  период,  скорректированные  на прогнозируемое изменение численности административно-управленческого персонала и прогнозируемый рост заработной платы;</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охн</w:t>
      </w:r>
      <w:r>
        <w:rPr>
          <w:rFonts w:ascii="Times New Roman" w:hAnsi="Times New Roman" w:cs="Times New Roman"/>
          <w:sz w:val="24"/>
          <w:szCs w:val="24"/>
        </w:rPr>
        <w:t xml:space="preserve"> - фактические  затраты общехозяйственного назначения за</w:t>
      </w:r>
      <w:r>
        <w:rPr>
          <w:rFonts w:ascii="Times New Roman" w:hAnsi="Times New Roman" w:cs="Times New Roman"/>
          <w:sz w:val="24"/>
          <w:szCs w:val="24"/>
        </w:rPr>
        <w:t xml:space="preserve"> предшествующий  период, </w:t>
      </w:r>
      <w:r>
        <w:rPr>
          <w:rFonts w:ascii="Times New Roman" w:hAnsi="Times New Roman" w:cs="Times New Roman"/>
          <w:sz w:val="24"/>
          <w:szCs w:val="24"/>
        </w:rPr>
        <w:t xml:space="preserve">скорректированные на</w:t>
      </w:r>
      <w:r>
        <w:rPr>
          <w:rFonts w:ascii="Times New Roman" w:hAnsi="Times New Roman" w:cs="Times New Roman"/>
          <w:sz w:val="24"/>
          <w:szCs w:val="24"/>
        </w:rPr>
        <w:t xml:space="preserve"> </w:t>
      </w:r>
      <w:r>
        <w:rPr>
          <w:rFonts w:ascii="Times New Roman" w:hAnsi="Times New Roman" w:cs="Times New Roman"/>
          <w:sz w:val="24"/>
          <w:szCs w:val="24"/>
        </w:rPr>
        <w:t xml:space="preserve">прогнозируемый</w:t>
      </w:r>
      <w:r>
        <w:rPr>
          <w:rFonts w:ascii="Times New Roman" w:hAnsi="Times New Roman" w:cs="Times New Roman"/>
          <w:sz w:val="24"/>
          <w:szCs w:val="24"/>
        </w:rPr>
        <w:t xml:space="preserve"> </w:t>
      </w:r>
      <w:r>
        <w:rPr>
          <w:rFonts w:ascii="Times New Roman" w:hAnsi="Times New Roman" w:cs="Times New Roman"/>
          <w:sz w:val="24"/>
          <w:szCs w:val="24"/>
        </w:rPr>
        <w:t xml:space="preserve">инфляционный</w:t>
      </w:r>
      <w:r>
        <w:rPr>
          <w:rFonts w:ascii="Times New Roman" w:hAnsi="Times New Roman" w:cs="Times New Roman"/>
          <w:sz w:val="24"/>
          <w:szCs w:val="24"/>
        </w:rPr>
        <w:t xml:space="preserve"> </w:t>
      </w:r>
      <w:r>
        <w:rPr>
          <w:rFonts w:ascii="Times New Roman" w:hAnsi="Times New Roman" w:cs="Times New Roman"/>
          <w:sz w:val="24"/>
          <w:szCs w:val="24"/>
        </w:rPr>
        <w:t xml:space="preserve">рост цен, и прогнозируемые затраты на уплату налогов (кроме налогов на фонд</w:t>
      </w:r>
      <w:r>
        <w:rPr>
          <w:rFonts w:ascii="Times New Roman" w:hAnsi="Times New Roman" w:cs="Times New Roman"/>
          <w:sz w:val="24"/>
          <w:szCs w:val="24"/>
        </w:rPr>
        <w:t xml:space="preserve"> </w:t>
      </w:r>
      <w:r>
        <w:rPr>
          <w:rFonts w:ascii="Times New Roman" w:hAnsi="Times New Roman" w:cs="Times New Roman"/>
          <w:sz w:val="24"/>
          <w:szCs w:val="24"/>
        </w:rPr>
        <w:t xml:space="preserve">оплаты  труда),  пошлины и иные обязательные платежи с учетом изменения</w:t>
      </w:r>
      <w:r>
        <w:rPr>
          <w:rFonts w:ascii="Times New Roman" w:hAnsi="Times New Roman" w:cs="Times New Roman"/>
          <w:sz w:val="24"/>
          <w:szCs w:val="24"/>
        </w:rPr>
        <w:t xml:space="preserve"> </w:t>
      </w:r>
      <w:r>
        <w:rPr>
          <w:rFonts w:ascii="Times New Roman" w:hAnsi="Times New Roman" w:cs="Times New Roman"/>
          <w:sz w:val="24"/>
          <w:szCs w:val="24"/>
        </w:rPr>
        <w:t xml:space="preserve">налогового законодательства;</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vertAlign w:val="subscript"/>
        </w:rPr>
        <w:t xml:space="preserve">охн</w:t>
      </w:r>
      <w:r>
        <w:rPr>
          <w:rFonts w:ascii="Times New Roman" w:hAnsi="Times New Roman" w:cs="Times New Roman"/>
          <w:sz w:val="24"/>
          <w:szCs w:val="24"/>
        </w:rPr>
        <w:t xml:space="preserve"> - прогноз  суммы начисленной амортизации имущества</w:t>
      </w:r>
      <w:r>
        <w:rPr>
          <w:rFonts w:ascii="Times New Roman" w:hAnsi="Times New Roman" w:cs="Times New Roman"/>
          <w:sz w:val="24"/>
          <w:szCs w:val="24"/>
        </w:rPr>
        <w:t xml:space="preserve"> </w:t>
      </w:r>
      <w:r>
        <w:rPr>
          <w:rFonts w:ascii="Times New Roman" w:hAnsi="Times New Roman" w:cs="Times New Roman"/>
          <w:sz w:val="24"/>
          <w:szCs w:val="24"/>
        </w:rPr>
        <w:t xml:space="preserve">общехозяйственного назначения в плановом периоде;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оп</w:t>
      </w:r>
      <w:r>
        <w:rPr>
          <w:rFonts w:ascii="Times New Roman" w:hAnsi="Times New Roman" w:cs="Times New Roman"/>
          <w:sz w:val="24"/>
          <w:szCs w:val="24"/>
        </w:rPr>
        <w:t xml:space="preserve"> - фактические затраты на весь</w:t>
      </w:r>
      <w:r>
        <w:rPr>
          <w:rFonts w:ascii="Times New Roman" w:hAnsi="Times New Roman" w:cs="Times New Roman"/>
          <w:sz w:val="24"/>
          <w:szCs w:val="24"/>
        </w:rPr>
        <w:t xml:space="preserve"> основной персонал у</w:t>
      </w:r>
      <w:r>
        <w:rPr>
          <w:rFonts w:ascii="Times New Roman" w:hAnsi="Times New Roman" w:cs="Times New Roman"/>
          <w:sz w:val="24"/>
          <w:szCs w:val="24"/>
        </w:rPr>
        <w:t xml:space="preserve">чреждения за </w:t>
      </w:r>
      <w:r>
        <w:rPr>
          <w:rFonts w:ascii="Times New Roman" w:hAnsi="Times New Roman" w:cs="Times New Roman"/>
          <w:sz w:val="24"/>
          <w:szCs w:val="24"/>
        </w:rPr>
        <w:t xml:space="preserve">предшествующий период,</w:t>
      </w:r>
      <w:r>
        <w:rPr>
          <w:rFonts w:ascii="Times New Roman" w:hAnsi="Times New Roman" w:cs="Times New Roman"/>
          <w:sz w:val="24"/>
          <w:szCs w:val="24"/>
        </w:rPr>
        <w:t xml:space="preserve"> </w:t>
      </w:r>
      <w:r>
        <w:rPr>
          <w:rFonts w:ascii="Times New Roman" w:hAnsi="Times New Roman" w:cs="Times New Roman"/>
          <w:sz w:val="24"/>
          <w:szCs w:val="24"/>
        </w:rPr>
        <w:t xml:space="preserve">скорректированные на прогнозируемое изменение</w:t>
      </w:r>
      <w:r>
        <w:rPr>
          <w:rFonts w:ascii="Times New Roman" w:hAnsi="Times New Roman" w:cs="Times New Roman"/>
          <w:sz w:val="24"/>
          <w:szCs w:val="24"/>
        </w:rPr>
        <w:t xml:space="preserve"> </w:t>
      </w:r>
      <w:r>
        <w:rPr>
          <w:rFonts w:ascii="Times New Roman" w:hAnsi="Times New Roman" w:cs="Times New Roman"/>
          <w:sz w:val="24"/>
          <w:szCs w:val="24"/>
        </w:rPr>
        <w:t xml:space="preserve">численности основного персонала и прогнозируемый рост заработной платы.</w:t>
      </w:r>
      <w:r>
        <w:rPr>
          <w:rFonts w:ascii="Times New Roman" w:hAnsi="Times New Roman" w:cs="Times New Roman"/>
          <w:sz w:val="24"/>
          <w:szCs w:val="24"/>
        </w:rPr>
      </w:r>
      <w:r>
        <w:rPr>
          <w:rFonts w:ascii="Times New Roman" w:hAnsi="Times New Roman" w:cs="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Затраты на административно-управленческий персонал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начисления на выплаты по оплате труда административно-управленческого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нормативные затраты на командировки административно-управленческого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по повышению квалификации основного и административно-управленческого персонала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подбор кадров</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общехозяйственного назначения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материальные и информационные ресурсы, затраты на услуги в области информационных технологий (в том числе приобретение неисключительных (пользовательских) прав на программное обеспечение;</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коммунальные услуги, услуги связи, транспорта, затраты на услуги банков, затраты на прочие услуги, потребляемые учреждением при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содержание недвижимого и особо ценного движимого имущества, в том числе затраты на охрану (обслуживание систем видеонаблюдения, тревожных кнопок, контроля доступа в здание и т.п.</w:t>
      </w:r>
      <w:r>
        <w:rPr>
          <w:rFonts w:ascii="Times New Roman" w:hAnsi="Times New Roman"/>
          <w:sz w:val="24"/>
          <w:szCs w:val="24"/>
        </w:rPr>
        <w:t xml:space="preserve">), затраты на противопожарную безопасность (обслуживание оборудования, систем охранно-пожарной сигнализации и т.п.), затраты на текущий ремонт по видам основных фондов, затраты на содержание прилегающей территории, затраты на арендную плату за пользование </w:t>
      </w:r>
      <w:r>
        <w:rPr>
          <w:rFonts w:ascii="Times New Roman" w:hAnsi="Times New Roman"/>
          <w:sz w:val="24"/>
          <w:szCs w:val="24"/>
        </w:rPr>
        <w:t xml:space="preserve">имуществом (в случае если аренда необходима для оказания платной услуги), затраты на уборку помещений, на содержание транспорта, приобретение топлива для котельных, санитарную обработку помещений.</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Сумма начисленной амортизации имущества общехозяйственного назначения определяется исходя из балансовой стоимости оборудования и годовой нормы его износа.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Расчет</w:t>
      </w:r>
      <w:r>
        <w:rPr>
          <w:rFonts w:ascii="Times New Roman" w:hAnsi="Times New Roman"/>
          <w:sz w:val="24"/>
          <w:szCs w:val="24"/>
        </w:rPr>
        <w:t xml:space="preserve"> накладных затрат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4 к </w:t>
      </w:r>
      <w:r>
        <w:rPr>
          <w:rFonts w:ascii="Times New Roman" w:hAnsi="Times New Roman"/>
          <w:sz w:val="24"/>
          <w:szCs w:val="24"/>
        </w:rPr>
        <w:t xml:space="preserve">Типовому 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7</w:t>
      </w:r>
      <w:r>
        <w:rPr>
          <w:rFonts w:ascii="Times New Roman" w:hAnsi="Times New Roman"/>
          <w:sz w:val="24"/>
          <w:szCs w:val="24"/>
        </w:rPr>
        <w:t xml:space="preserve">. </w:t>
      </w:r>
      <w:r>
        <w:rPr>
          <w:rFonts w:ascii="Times New Roman" w:hAnsi="Times New Roman"/>
          <w:sz w:val="24"/>
          <w:szCs w:val="24"/>
        </w:rPr>
        <w:t xml:space="preserve">Расчет</w:t>
      </w:r>
      <w:r>
        <w:rPr>
          <w:rFonts w:ascii="Times New Roman" w:hAnsi="Times New Roman"/>
          <w:sz w:val="24"/>
          <w:szCs w:val="24"/>
        </w:rPr>
        <w:t xml:space="preserve"> цены про</w:t>
      </w:r>
      <w:r>
        <w:rPr>
          <w:rFonts w:ascii="Times New Roman" w:hAnsi="Times New Roman"/>
          <w:sz w:val="24"/>
          <w:szCs w:val="24"/>
        </w:rPr>
        <w:t xml:space="preserve">из</w:t>
      </w:r>
      <w:r>
        <w:rPr>
          <w:rFonts w:ascii="Times New Roman" w:hAnsi="Times New Roman"/>
          <w:sz w:val="24"/>
          <w:szCs w:val="24"/>
        </w:rPr>
        <w:t xml:space="preserve">водится </w:t>
      </w:r>
      <w:r>
        <w:rPr>
          <w:rFonts w:ascii="Times New Roman" w:hAnsi="Times New Roman"/>
          <w:sz w:val="24"/>
          <w:szCs w:val="24"/>
        </w:rPr>
        <w:t xml:space="preserve">по каждой </w:t>
      </w:r>
      <w:r>
        <w:rPr>
          <w:rFonts w:ascii="Times New Roman" w:hAnsi="Times New Roman"/>
          <w:sz w:val="24"/>
          <w:szCs w:val="24"/>
        </w:rPr>
        <w:t xml:space="preserve">платной </w:t>
      </w:r>
      <w:r>
        <w:rPr>
          <w:rFonts w:ascii="Times New Roman" w:hAnsi="Times New Roman"/>
          <w:sz w:val="24"/>
          <w:szCs w:val="24"/>
        </w:rPr>
        <w:t xml:space="preserve">услуге </w:t>
      </w:r>
      <w:r>
        <w:rPr>
          <w:rFonts w:ascii="Times New Roman" w:hAnsi="Times New Roman"/>
          <w:sz w:val="24"/>
          <w:szCs w:val="24"/>
        </w:rPr>
        <w:t xml:space="preserve">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5 к </w:t>
      </w:r>
      <w:r>
        <w:rPr>
          <w:rFonts w:ascii="Times New Roman" w:hAnsi="Times New Roman"/>
          <w:sz w:val="24"/>
          <w:szCs w:val="24"/>
        </w:rPr>
        <w:t xml:space="preserve">Типовому порядку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left="2055" w:firstLine="0"/>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highlight w:val="none"/>
        </w:rPr>
      </w:r>
      <w:r>
        <w:rPr>
          <w:rFonts w:ascii="Times New Roman" w:hAnsi="Times New Roman"/>
          <w:sz w:val="24"/>
          <w:szCs w:val="24"/>
          <w:highlight w:val="none"/>
        </w:rPr>
      </w:r>
      <w:r>
        <w:rPr>
          <w:rFonts w:ascii="Times New Roman" w:hAnsi="Times New Roman"/>
          <w:sz w:val="24"/>
          <w:szCs w:val="24"/>
        </w:rPr>
      </w:r>
    </w:p>
    <w:p>
      <w:pPr>
        <w:pStyle w:val="920"/>
        <w:ind w:firstLine="7230"/>
        <w:rPr>
          <w:rFonts w:ascii="Times New Roman" w:hAnsi="Times New Roman"/>
          <w:sz w:val="24"/>
          <w:szCs w:val="24"/>
          <w:highlight w:val="none"/>
        </w:rPr>
        <w:outlineLvl w:val="1"/>
      </w:pPr>
      <w:r>
        <w:rPr>
          <w:rFonts w:ascii="Times New Roman" w:hAnsi="Times New Roman"/>
          <w:sz w:val="24"/>
          <w:szCs w:val="24"/>
          <w:highlight w:val="none"/>
        </w:rPr>
      </w:r>
      <w:r>
        <w:rPr>
          <w:rFonts w:ascii="Times New Roman" w:hAnsi="Times New Roman"/>
          <w:sz w:val="24"/>
          <w:szCs w:val="24"/>
          <w:highlight w:val="none"/>
        </w:rPr>
      </w:r>
      <w:r>
        <w:rPr>
          <w:rFonts w:ascii="Times New Roman" w:hAnsi="Times New Roman"/>
          <w:sz w:val="24"/>
          <w:szCs w:val="24"/>
          <w:highlight w:val="none"/>
        </w:rPr>
      </w:r>
    </w:p>
    <w:p>
      <w:pPr>
        <w:pStyle w:val="920"/>
        <w:ind w:firstLine="7230"/>
        <w:rPr>
          <w:rFonts w:ascii="Times New Roman" w:hAnsi="Times New Roman"/>
          <w:sz w:val="24"/>
          <w:szCs w:val="24"/>
          <w:highlight w:val="none"/>
        </w:rPr>
        <w:outlineLvl w:val="1"/>
      </w:pPr>
      <w:r>
        <w:rPr>
          <w:rFonts w:ascii="Times New Roman" w:hAnsi="Times New Roman"/>
          <w:sz w:val="24"/>
          <w:szCs w:val="24"/>
          <w:highlight w:val="none"/>
        </w:rPr>
      </w:r>
      <w:r>
        <w:rPr>
          <w:rFonts w:ascii="Times New Roman" w:hAnsi="Times New Roman"/>
          <w:sz w:val="24"/>
          <w:szCs w:val="24"/>
          <w:highlight w:val="none"/>
        </w:rPr>
      </w:r>
      <w:r>
        <w:rPr>
          <w:rFonts w:ascii="Times New Roman" w:hAnsi="Times New Roman"/>
          <w:sz w:val="24"/>
          <w:szCs w:val="24"/>
          <w:highlight w:val="none"/>
        </w:rPr>
      </w:r>
    </w:p>
    <w:p>
      <w:pPr>
        <w:pStyle w:val="920"/>
        <w:ind w:firstLine="7230"/>
        <w:rPr>
          <w:rFonts w:ascii="Times New Roman" w:hAnsi="Times New Roman"/>
          <w:sz w:val="24"/>
          <w:szCs w:val="24"/>
          <w:highlight w:val="none"/>
        </w:rPr>
        <w:outlineLvl w:val="1"/>
      </w:pPr>
      <w:r>
        <w:rPr>
          <w:rFonts w:ascii="Times New Roman" w:hAnsi="Times New Roman"/>
          <w:sz w:val="24"/>
          <w:szCs w:val="24"/>
          <w:highlight w:val="none"/>
        </w:rPr>
      </w:r>
      <w:r>
        <w:rPr>
          <w:rFonts w:ascii="Times New Roman" w:hAnsi="Times New Roman"/>
          <w:sz w:val="24"/>
          <w:szCs w:val="24"/>
          <w:highlight w:val="none"/>
        </w:rPr>
      </w:r>
      <w:r>
        <w:rPr>
          <w:rFonts w:ascii="Times New Roman" w:hAnsi="Times New Roman"/>
          <w:sz w:val="24"/>
          <w:szCs w:val="24"/>
          <w:highlight w:val="none"/>
        </w:rPr>
      </w:r>
    </w:p>
    <w:p>
      <w:pPr>
        <w:pStyle w:val="920"/>
        <w:ind w:firstLine="7230"/>
        <w:rPr>
          <w:rFonts w:ascii="Times New Roman" w:hAnsi="Times New Roman"/>
          <w:sz w:val="24"/>
          <w:szCs w:val="24"/>
          <w:highlight w:val="none"/>
        </w:rPr>
        <w:outlineLvl w:val="1"/>
      </w:pPr>
      <w:r>
        <w:rPr>
          <w:rFonts w:ascii="Times New Roman" w:hAnsi="Times New Roman"/>
          <w:sz w:val="24"/>
          <w:szCs w:val="24"/>
        </w:rPr>
        <w:t xml:space="preserve">Приложение </w:t>
      </w:r>
      <w:r>
        <w:rPr>
          <w:rFonts w:ascii="Times New Roman" w:hAnsi="Times New Roman"/>
          <w:sz w:val="24"/>
          <w:szCs w:val="24"/>
        </w:rPr>
        <w:t xml:space="preserve">№</w:t>
      </w:r>
      <w:r>
        <w:rPr>
          <w:rFonts w:ascii="Times New Roman" w:hAnsi="Times New Roman"/>
          <w:sz w:val="24"/>
          <w:szCs w:val="24"/>
        </w:rPr>
        <w:t xml:space="preserve"> 1</w:t>
      </w:r>
      <w:r>
        <w:rPr>
          <w:rFonts w:ascii="Times New Roman" w:hAnsi="Times New Roman"/>
          <w:sz w:val="24"/>
          <w:szCs w:val="24"/>
          <w:highlight w:val="none"/>
        </w:rPr>
      </w:r>
      <w:r>
        <w:rPr>
          <w:rFonts w:ascii="Times New Roman" w:hAnsi="Times New Roman"/>
          <w:sz w:val="24"/>
          <w:szCs w:val="24"/>
          <w:highlight w:val="none"/>
        </w:rPr>
      </w:r>
    </w:p>
    <w:p>
      <w:pPr>
        <w:pStyle w:val="920"/>
        <w:ind w:firstLine="7230"/>
        <w:jc w:val="center"/>
        <w:rPr>
          <w:color w:val="ff0000"/>
        </w:rPr>
      </w:pPr>
      <w:r>
        <w:rPr>
          <w:rFonts w:ascii="Times New Roman" w:hAnsi="Times New Roman"/>
          <w:sz w:val="24"/>
          <w:szCs w:val="24"/>
        </w:rPr>
        <w:t xml:space="preserve">к Типовому порядку</w:t>
      </w:r>
      <w:r>
        <w:rPr>
          <w:color w:val="ff0000"/>
        </w:rPr>
      </w:r>
      <w:r>
        <w:rPr>
          <w:color w:val="ff0000"/>
        </w:rPr>
      </w:r>
    </w:p>
    <w:p>
      <w:pPr>
        <w:pStyle w:val="920"/>
        <w:rPr>
          <w:color w:val="ff0000"/>
        </w:rPr>
      </w:pPr>
      <w:r>
        <w:rPr>
          <w:color w:val="ff0000"/>
        </w:rPr>
      </w:r>
      <w:r>
        <w:rPr>
          <w:color w:val="ff0000"/>
        </w:rPr>
      </w:r>
      <w:r>
        <w:rPr>
          <w:color w:val="ff0000"/>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ИНФОРМАЦИЯ</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о ценах на платные услуги (работы), оказываемые (выполняемые)</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_____________</w:t>
      </w:r>
      <w:r>
        <w:rPr>
          <w:rFonts w:ascii="Times New Roman" w:hAnsi="Times New Roman" w:cs="Times New Roman"/>
          <w:b w:val="0"/>
          <w:sz w:val="24"/>
          <w:szCs w:val="24"/>
        </w:rPr>
        <w:t xml:space="preserve">___________________________</w:t>
      </w:r>
      <w:r>
        <w:rPr>
          <w:rFonts w:ascii="Times New Roman" w:hAnsi="Times New Roman" w:cs="Times New Roman"/>
          <w:b w:val="0"/>
          <w:sz w:val="24"/>
          <w:szCs w:val="24"/>
        </w:rPr>
        <w:t xml:space="preserve">____________________________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(наименование муниципального бюджетного учреждения)</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452" w:type="dxa"/>
        <w:tblLayout w:type="fixed"/>
        <w:tblCellMar>
          <w:left w:w="40" w:type="dxa"/>
          <w:top w:w="75" w:type="dxa"/>
          <w:right w:w="40" w:type="dxa"/>
          <w:bottom w:w="75" w:type="dxa"/>
        </w:tblCellMar>
        <w:tblLook w:val="0000" w:firstRow="0" w:lastRow="0" w:firstColumn="0" w:lastColumn="0" w:noHBand="0" w:noVBand="0"/>
      </w:tblPr>
      <w:tblGrid>
        <w:gridCol w:w="585"/>
        <w:gridCol w:w="6118"/>
        <w:gridCol w:w="2749"/>
      </w:tblGrid>
      <w:tr>
        <w:tblPrEx/>
        <w:trPr>
          <w:trHeight w:val="240"/>
        </w:trPr>
        <w:tc>
          <w:tcPr>
            <w:tcBorders>
              <w:top w:val="single" w:color="auto" w:sz="8" w:space="0"/>
              <w:left w:val="single" w:color="auto" w:sz="8" w:space="0"/>
              <w:bottom w:val="single" w:color="auto" w:sz="8" w:space="0"/>
              <w:right w:val="single" w:color="auto" w:sz="8" w:space="0"/>
            </w:tcBorders>
            <w:tcW w:w="585"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611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 услуги (работы)</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2749"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Цена</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ind w:firstLine="7230"/>
        <w:rPr>
          <w:rFonts w:ascii="Times New Roman" w:hAnsi="Times New Roman"/>
          <w:sz w:val="24"/>
          <w:szCs w:val="24"/>
        </w:rPr>
        <w:outlineLvl w:val="1"/>
      </w:pPr>
      <w:r/>
      <w:bookmarkStart w:id="1" w:name="Par136"/>
      <w:r/>
      <w:bookmarkEnd w:id="1"/>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2</w:t>
      </w:r>
      <w:r>
        <w:rPr>
          <w:rFonts w:ascii="Times New Roman" w:hAnsi="Times New Roman"/>
          <w:sz w:val="24"/>
          <w:szCs w:val="24"/>
        </w:rPr>
      </w:r>
      <w:r>
        <w:rPr>
          <w:rFonts w:ascii="Times New Roman" w:hAnsi="Times New Roman"/>
          <w:sz w:val="24"/>
          <w:szCs w:val="24"/>
        </w:rPr>
      </w:r>
    </w:p>
    <w:p>
      <w:pPr>
        <w:pStyle w:val="920"/>
        <w:ind w:firstLine="7230"/>
        <w:jc w:val="center"/>
        <w:rPr>
          <w:color w:val="ff0000"/>
        </w:rPr>
      </w:pPr>
      <w:r>
        <w:rPr>
          <w:rFonts w:ascii="Times New Roman" w:hAnsi="Times New Roman"/>
          <w:sz w:val="24"/>
          <w:szCs w:val="24"/>
        </w:rPr>
        <w:t xml:space="preserve">к Типовому порядку</w:t>
      </w:r>
      <w:r>
        <w:rPr>
          <w:color w:val="ff0000"/>
        </w:rPr>
      </w:r>
      <w:r>
        <w:rPr>
          <w:color w:val="ff0000"/>
        </w:rPr>
      </w:r>
    </w:p>
    <w:p>
      <w:pPr>
        <w:pStyle w:val="920"/>
        <w:ind w:firstLine="540"/>
        <w:jc w:val="both"/>
      </w:pPr>
      <w:r/>
      <w:r/>
    </w:p>
    <w:p>
      <w:pPr>
        <w:pStyle w:val="931"/>
        <w:jc w:val="center"/>
        <w:rPr>
          <w:rFonts w:ascii="Times New Roman" w:hAnsi="Times New Roman" w:cs="Times New Roman"/>
          <w:b w:val="0"/>
          <w:sz w:val="24"/>
          <w:szCs w:val="24"/>
        </w:rPr>
      </w:pPr>
      <w:r/>
      <w:bookmarkStart w:id="2" w:name="Par201"/>
      <w:r/>
      <w:bookmarkEnd w:id="2"/>
      <w:r>
        <w:rPr>
          <w:rFonts w:ascii="Times New Roman" w:hAnsi="Times New Roman" w:cs="Times New Roman"/>
          <w:b w:val="0"/>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затрат на материальные запасы</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31"/>
        <w:jc w:val="center"/>
        <w:rPr>
          <w:rFonts w:ascii="Times New Roman" w:hAnsi="Times New Roman" w:cs="Times New Roman"/>
          <w:sz w:val="24"/>
          <w:szCs w:val="24"/>
        </w:rPr>
      </w:pPr>
      <w:r>
        <w:rPr>
          <w:rFonts w:ascii="Times New Roman" w:hAnsi="Times New Roman" w:cs="Times New Roman"/>
          <w:sz w:val="24"/>
          <w:szCs w:val="24"/>
        </w:rPr>
        <w:t xml:space="preserve">_____________________________</w:t>
      </w:r>
      <w:r>
        <w:rPr>
          <w:rFonts w:ascii="Times New Roman" w:hAnsi="Times New Roman" w:cs="Times New Roman"/>
          <w:sz w:val="24"/>
          <w:szCs w:val="24"/>
        </w:rPr>
        <w:t xml:space="preserve">_________________________</w:t>
      </w:r>
      <w:r>
        <w:rPr>
          <w:rFonts w:ascii="Times New Roman" w:hAnsi="Times New Roman" w:cs="Times New Roman"/>
          <w:sz w:val="24"/>
          <w:szCs w:val="24"/>
        </w:rPr>
        <w:t xml:space="preserve">____________</w:t>
      </w:r>
      <w:r>
        <w:rPr>
          <w:rFonts w:ascii="Times New Roman" w:hAnsi="Times New Roman" w:cs="Times New Roman"/>
          <w:sz w:val="24"/>
          <w:szCs w:val="24"/>
        </w:rPr>
      </w:r>
      <w:r>
        <w:rPr>
          <w:rFonts w:ascii="Times New Roman" w:hAnsi="Times New Roman" w:cs="Times New Roman"/>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455" w:type="dxa"/>
        <w:tblLayout w:type="fixed"/>
        <w:tblCellMar>
          <w:left w:w="40" w:type="dxa"/>
          <w:top w:w="75" w:type="dxa"/>
          <w:right w:w="40" w:type="dxa"/>
          <w:bottom w:w="75" w:type="dxa"/>
        </w:tblCellMar>
        <w:tblLook w:val="0000" w:firstRow="0" w:lastRow="0" w:firstColumn="0" w:lastColumn="0" w:noHBand="0" w:noVBand="0"/>
      </w:tblPr>
      <w:tblGrid>
        <w:gridCol w:w="607"/>
        <w:gridCol w:w="2574"/>
        <w:gridCol w:w="1287"/>
        <w:gridCol w:w="1526"/>
        <w:gridCol w:w="1472"/>
        <w:gridCol w:w="1989"/>
      </w:tblGrid>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257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материальных запасов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28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Единица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измерения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52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Расход </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(в ед.</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измерения)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472"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Цена за единицу</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989"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Всего затрат</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материальных</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запасов</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6=4*5</w:t>
            </w:r>
            <w:r>
              <w:rPr>
                <w:rFonts w:ascii="Times New Roman" w:hAnsi="Times New Roman" w:cs="Times New Roman"/>
              </w:rPr>
            </w:r>
            <w:r>
              <w:rPr>
                <w:rFonts w:ascii="Times New Roman" w:hAnsi="Times New Roman" w:cs="Times New Roman"/>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gridSpan w:val="2"/>
            <w:tcBorders>
              <w:left w:val="single" w:color="auto" w:sz="8" w:space="0"/>
              <w:bottom w:val="single" w:color="auto" w:sz="8" w:space="0"/>
              <w:right w:val="single" w:color="auto" w:sz="8" w:space="0"/>
            </w:tcBorders>
            <w:tcW w:w="3181"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Итого</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3</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t xml:space="preserve">к Типовому порядку</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суммы начисленной амортизации оборудования</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___________________</w:t>
      </w:r>
      <w:r>
        <w:rPr>
          <w:rFonts w:ascii="Times New Roman" w:hAnsi="Times New Roman" w:cs="Times New Roman"/>
          <w:b w:val="0"/>
          <w:sz w:val="24"/>
          <w:szCs w:val="24"/>
        </w:rPr>
        <w:t xml:space="preserve">______________________________</w:t>
      </w:r>
      <w:r>
        <w:rPr>
          <w:rFonts w:ascii="Times New Roman" w:hAnsi="Times New Roman" w:cs="Times New Roman"/>
          <w:b w:val="0"/>
          <w:sz w:val="24"/>
          <w:szCs w:val="24"/>
        </w:rPr>
        <w:t xml:space="preserve">_____________________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254" w:type="dxa"/>
        <w:tblLayout w:type="fixed"/>
        <w:tblCellMar>
          <w:left w:w="40" w:type="dxa"/>
          <w:top w:w="75" w:type="dxa"/>
          <w:right w:w="40" w:type="dxa"/>
          <w:bottom w:w="75" w:type="dxa"/>
        </w:tblCellMar>
        <w:tblLook w:val="0000" w:firstRow="0" w:lastRow="0" w:firstColumn="0" w:lastColumn="0" w:noHBand="0" w:noVBand="0"/>
      </w:tblPr>
      <w:tblGrid>
        <w:gridCol w:w="607"/>
        <w:gridCol w:w="1701"/>
        <w:gridCol w:w="1276"/>
        <w:gridCol w:w="1134"/>
        <w:gridCol w:w="1397"/>
        <w:gridCol w:w="1728"/>
        <w:gridCol w:w="1411"/>
      </w:tblGrid>
      <w:tr>
        <w:tblPrEx/>
        <w:trPr>
          <w:trHeight w:val="225"/>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Балансовая</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стоимость</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Годовая</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норма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износа</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Годовая норма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времени работы</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w:t>
            </w:r>
            <w:r>
              <w:rPr>
                <w:rFonts w:ascii="Times New Roman" w:hAnsi="Times New Roman" w:cs="Times New Roman"/>
                <w:sz w:val="24"/>
                <w:szCs w:val="24"/>
              </w:rPr>
              <w:t xml:space="preserve">, ч</w:t>
            </w:r>
            <w:r>
              <w:rPr>
                <w:rFonts w:ascii="Times New Roman" w:hAnsi="Times New Roman" w:cs="Times New Roman"/>
                <w:sz w:val="24"/>
                <w:szCs w:val="24"/>
              </w:rPr>
              <w:t xml:space="preserve">ас</w:t>
            </w:r>
            <w:r>
              <w:rPr>
                <w:rFonts w:ascii="Times New Roman" w:hAnsi="Times New Roman" w:cs="Times New Roman"/>
                <w:sz w:val="24"/>
                <w:szCs w:val="24"/>
              </w:rPr>
              <w:t xml:space="preserve">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Время работы</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 в</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процессе</w:t>
            </w:r>
            <w:r>
              <w:rPr>
                <w:rFonts w:ascii="Times New Roman" w:hAnsi="Times New Roman" w:cs="Times New Roman"/>
                <w:sz w:val="24"/>
                <w:szCs w:val="24"/>
              </w:rPr>
              <w:t xml:space="preserve"> </w:t>
            </w:r>
            <w:r>
              <w:rPr>
                <w:rFonts w:ascii="Times New Roman" w:hAnsi="Times New Roman" w:cs="Times New Roman"/>
                <w:sz w:val="24"/>
                <w:szCs w:val="24"/>
              </w:rPr>
              <w:t xml:space="preserve">оказания</w:t>
            </w:r>
            <w:r>
              <w:rPr>
                <w:rFonts w:ascii="Times New Roman" w:hAnsi="Times New Roman" w:cs="Times New Roman"/>
                <w:sz w:val="24"/>
                <w:szCs w:val="24"/>
              </w:rPr>
              <w:t xml:space="preserve"> </w:t>
            </w:r>
            <w:r>
              <w:rPr>
                <w:rFonts w:ascii="Times New Roman" w:hAnsi="Times New Roman" w:cs="Times New Roman"/>
                <w:sz w:val="24"/>
                <w:szCs w:val="24"/>
              </w:rPr>
              <w:t xml:space="preserve">платной </w:t>
            </w:r>
            <w:r>
              <w:rPr>
                <w:rFonts w:ascii="Times New Roman" w:hAnsi="Times New Roman" w:cs="Times New Roman"/>
                <w:sz w:val="24"/>
                <w:szCs w:val="24"/>
              </w:rPr>
              <w:t xml:space="preserve">у</w:t>
            </w:r>
            <w:r>
              <w:rPr>
                <w:rFonts w:ascii="Times New Roman" w:hAnsi="Times New Roman" w:cs="Times New Roman"/>
                <w:sz w:val="24"/>
                <w:szCs w:val="24"/>
              </w:rPr>
              <w:t xml:space="preserve">слуги</w:t>
            </w:r>
            <w:r>
              <w:rPr>
                <w:rFonts w:ascii="Times New Roman" w:hAnsi="Times New Roman" w:cs="Times New Roman"/>
                <w:sz w:val="24"/>
                <w:szCs w:val="24"/>
              </w:rPr>
              <w:t xml:space="preserve">, </w:t>
            </w:r>
            <w:r>
              <w:rPr>
                <w:rFonts w:ascii="Times New Roman" w:hAnsi="Times New Roman" w:cs="Times New Roman"/>
                <w:sz w:val="24"/>
                <w:szCs w:val="24"/>
              </w:rPr>
              <w:t xml:space="preserve">час</w:t>
            </w:r>
            <w:r>
              <w:rPr>
                <w:rFonts w:ascii="Times New Roman" w:hAnsi="Times New Roman" w:cs="Times New Roman"/>
                <w:sz w:val="24"/>
                <w:szCs w:val="24"/>
              </w:rPr>
              <w:t xml:space="preserve">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Сумма начисленной</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амортизации</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701"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7=3*4/5*6</w:t>
            </w:r>
            <w:r>
              <w:rPr>
                <w:rFonts w:ascii="Times New Roman" w:hAnsi="Times New Roman" w:cs="Times New Roman"/>
              </w:rPr>
            </w:r>
            <w:r>
              <w:rPr>
                <w:rFonts w:ascii="Times New Roman" w:hAnsi="Times New Roman" w:cs="Times New Roman"/>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gridSpan w:val="2"/>
            <w:tcBorders>
              <w:left w:val="single" w:color="auto" w:sz="8" w:space="0"/>
              <w:bottom w:val="single" w:color="auto" w:sz="8" w:space="0"/>
              <w:right w:val="single" w:color="auto" w:sz="8" w:space="0"/>
            </w:tcBorders>
            <w:tcW w:w="230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Итого</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ind w:firstLine="0"/>
        <w:jc w:val="center"/>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4</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t xml:space="preserve">к Типовому порядку</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540"/>
        <w:jc w:val="both"/>
      </w:pPr>
      <w:r/>
      <w:r/>
    </w:p>
    <w:p>
      <w:pPr>
        <w:pStyle w:val="931"/>
        <w:jc w:val="center"/>
        <w:rPr>
          <w:rFonts w:ascii="Times New Roman" w:hAnsi="Times New Roman" w:cs="Times New Roman"/>
          <w:b w:val="0"/>
          <w:sz w:val="24"/>
          <w:szCs w:val="24"/>
        </w:rPr>
      </w:pPr>
      <w:r/>
      <w:bookmarkStart w:id="3" w:name="Par261"/>
      <w:r/>
      <w:bookmarkEnd w:id="3"/>
      <w:r>
        <w:rPr>
          <w:rFonts w:ascii="Times New Roman" w:hAnsi="Times New Roman" w:cs="Times New Roman"/>
          <w:b w:val="0"/>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накладных затрат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w:t>
      </w:r>
      <w:r>
        <w:rPr>
          <w:rFonts w:ascii="Times New Roman" w:hAnsi="Times New Roman" w:cs="Times New Roman"/>
          <w:b w:val="0"/>
          <w:sz w:val="24"/>
          <w:szCs w:val="24"/>
        </w:rPr>
        <w:t xml:space="preserve">______________________________________________</w:t>
      </w:r>
      <w:r>
        <w:rPr>
          <w:rFonts w:ascii="Times New Roman" w:hAnsi="Times New Roman" w:cs="Times New Roman"/>
          <w:b w:val="0"/>
          <w:sz w:val="24"/>
          <w:szCs w:val="24"/>
        </w:rPr>
        <w:t xml:space="preserve">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0" w:type="auto"/>
        <w:tblLayout w:type="fixed"/>
        <w:tblCellMar>
          <w:left w:w="40" w:type="dxa"/>
          <w:top w:w="75" w:type="dxa"/>
          <w:right w:w="40" w:type="dxa"/>
          <w:bottom w:w="75" w:type="dxa"/>
        </w:tblCellMar>
        <w:tblLook w:val="0000" w:firstRow="0" w:lastRow="0" w:firstColumn="0" w:lastColumn="0" w:noHBand="0" w:noVBand="0"/>
      </w:tblPr>
      <w:tblGrid>
        <w:gridCol w:w="607"/>
        <w:gridCol w:w="5670"/>
        <w:gridCol w:w="3033"/>
      </w:tblGrid>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Наименование накладных затрат</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Всего накладных затрат</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затрат на административно-</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управленческий персонал</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затрат общехозяйственного назначения</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суммы начисленной амортизации</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имущества общехозяйственного назначения</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суммарного фонда оплаты труда</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основного персонала</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t xml:space="preserve">= (1+2+3)/4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Коэффициент накладных затрат</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Затраты на основной персонал, участвующий в</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предоставлении платной услуги</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 5*6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Итого накладные затраты</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ind w:firstLine="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31"/>
        <w:jc w:val="center"/>
        <w:rPr>
          <w:color w:val="ff0000"/>
        </w:rPr>
      </w:pPr>
      <w:r>
        <w:rPr>
          <w:color w:val="ff0000"/>
        </w:rPr>
      </w:r>
      <w:r>
        <w:rPr>
          <w:color w:val="ff0000"/>
        </w:rPr>
      </w:r>
      <w:r>
        <w:rPr>
          <w:color w:val="ff0000"/>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5</w:t>
      </w:r>
      <w:r>
        <w:rPr>
          <w:rFonts w:ascii="Times New Roman" w:hAnsi="Times New Roman"/>
          <w:sz w:val="24"/>
          <w:szCs w:val="24"/>
        </w:rPr>
      </w:r>
      <w:r>
        <w:rPr>
          <w:rFonts w:ascii="Times New Roman" w:hAnsi="Times New Roman"/>
          <w:sz w:val="24"/>
          <w:szCs w:val="24"/>
        </w:rPr>
      </w:r>
    </w:p>
    <w:p>
      <w:pPr>
        <w:pStyle w:val="931"/>
        <w:ind w:firstLine="7230"/>
        <w:rPr>
          <w:rFonts w:ascii="Times New Roman" w:hAnsi="Times New Roman"/>
          <w:b w:val="0"/>
          <w:sz w:val="24"/>
          <w:szCs w:val="24"/>
        </w:rPr>
      </w:pPr>
      <w:r>
        <w:rPr>
          <w:rFonts w:ascii="Times New Roman" w:hAnsi="Times New Roman"/>
          <w:b w:val="0"/>
          <w:sz w:val="24"/>
          <w:szCs w:val="24"/>
        </w:rPr>
        <w:t xml:space="preserve">к Типовому порядку</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СОГЛАСОВАНО</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Руководитель</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(уполномоченное лицо)</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_____________________________</w:t>
      </w:r>
      <w:r>
        <w:rPr>
          <w:rFonts w:ascii="Times New Roman" w:hAnsi="Times New Roman"/>
          <w:b w:val="0"/>
          <w:sz w:val="24"/>
          <w:szCs w:val="24"/>
        </w:rPr>
        <w:t xml:space="preserve">______</w:t>
      </w:r>
      <w:r>
        <w:rPr>
          <w:rFonts w:ascii="Times New Roman" w:hAnsi="Times New Roman"/>
          <w:b w:val="0"/>
          <w:sz w:val="24"/>
          <w:szCs w:val="24"/>
        </w:rPr>
      </w:r>
      <w:r>
        <w:rPr>
          <w:rFonts w:ascii="Times New Roman" w:hAnsi="Times New Roman"/>
          <w:b w:val="0"/>
          <w:sz w:val="24"/>
          <w:szCs w:val="24"/>
        </w:rPr>
      </w:r>
    </w:p>
    <w:p>
      <w:pPr>
        <w:pStyle w:val="931"/>
        <w:ind w:left="5103"/>
        <w:rPr>
          <w:rFonts w:ascii="Times New Roman" w:hAnsi="Times New Roman"/>
          <w:b w:val="0"/>
          <w:sz w:val="18"/>
          <w:szCs w:val="18"/>
        </w:rPr>
      </w:pPr>
      <w:r>
        <w:rPr>
          <w:rFonts w:ascii="Times New Roman" w:hAnsi="Times New Roman"/>
          <w:b w:val="0"/>
          <w:sz w:val="18"/>
          <w:szCs w:val="18"/>
        </w:rPr>
        <w:t xml:space="preserve">(наименование органа, осуществляющего в отношении Учреждения функции и полномочия учредителя)</w:t>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18"/>
          <w:szCs w:val="18"/>
        </w:rPr>
      </w:pPr>
      <w:r>
        <w:rPr>
          <w:rFonts w:ascii="Times New Roman" w:hAnsi="Times New Roman"/>
          <w:b w:val="0"/>
          <w:sz w:val="18"/>
          <w:szCs w:val="18"/>
        </w:rPr>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24"/>
          <w:szCs w:val="24"/>
        </w:rPr>
      </w:pPr>
      <w:r>
        <w:rPr>
          <w:rFonts w:ascii="Times New Roman" w:hAnsi="Times New Roman"/>
          <w:b w:val="0"/>
          <w:sz w:val="24"/>
          <w:szCs w:val="24"/>
        </w:rPr>
        <w:t xml:space="preserve">___________________________________</w:t>
      </w:r>
      <w:r>
        <w:rPr>
          <w:rFonts w:ascii="Times New Roman" w:hAnsi="Times New Roman"/>
          <w:b w:val="0"/>
          <w:sz w:val="24"/>
          <w:szCs w:val="24"/>
        </w:rPr>
      </w:r>
      <w:r>
        <w:rPr>
          <w:rFonts w:ascii="Times New Roman" w:hAnsi="Times New Roman"/>
          <w:b w:val="0"/>
          <w:sz w:val="24"/>
          <w:szCs w:val="24"/>
        </w:rPr>
      </w:r>
    </w:p>
    <w:p>
      <w:pPr>
        <w:pStyle w:val="931"/>
        <w:ind w:left="5103"/>
        <w:rPr>
          <w:rFonts w:ascii="Times New Roman" w:hAnsi="Times New Roman"/>
          <w:b w:val="0"/>
          <w:sz w:val="18"/>
          <w:szCs w:val="18"/>
        </w:rPr>
      </w:pPr>
      <w:r>
        <w:rPr>
          <w:rFonts w:ascii="Times New Roman" w:hAnsi="Times New Roman"/>
          <w:b w:val="0"/>
          <w:sz w:val="18"/>
          <w:szCs w:val="18"/>
        </w:rPr>
        <w:t xml:space="preserve">                                   (должность)      </w:t>
      </w:r>
      <w:r>
        <w:rPr>
          <w:rFonts w:ascii="Times New Roman" w:hAnsi="Times New Roman"/>
          <w:b w:val="0"/>
          <w:sz w:val="18"/>
          <w:szCs w:val="18"/>
        </w:rPr>
      </w:r>
      <w:r>
        <w:rPr>
          <w:rFonts w:ascii="Times New Roman" w:hAnsi="Times New Roman"/>
          <w:b w:val="0"/>
          <w:sz w:val="18"/>
          <w:szCs w:val="18"/>
        </w:rPr>
      </w:r>
    </w:p>
    <w:p>
      <w:pPr>
        <w:pStyle w:val="931"/>
        <w:ind w:left="5103"/>
        <w:jc w:val="center"/>
        <w:rPr>
          <w:rFonts w:ascii="Times New Roman" w:hAnsi="Times New Roman"/>
          <w:b w:val="0"/>
          <w:sz w:val="18"/>
          <w:szCs w:val="18"/>
        </w:rPr>
      </w:pPr>
      <w:r>
        <w:rPr>
          <w:rFonts w:ascii="Times New Roman" w:hAnsi="Times New Roman"/>
          <w:b w:val="0"/>
          <w:sz w:val="18"/>
          <w:szCs w:val="18"/>
        </w:rPr>
        <w:t xml:space="preserve">_______________________________________________                                                     (подпись)</w:t>
      </w:r>
      <w:r>
        <w:rPr>
          <w:rFonts w:ascii="Times New Roman" w:hAnsi="Times New Roman"/>
          <w:b w:val="0"/>
          <w:sz w:val="18"/>
          <w:szCs w:val="18"/>
        </w:rPr>
      </w:r>
      <w:r>
        <w:rPr>
          <w:rFonts w:ascii="Times New Roman" w:hAnsi="Times New Roman"/>
          <w:b w:val="0"/>
          <w:sz w:val="18"/>
          <w:szCs w:val="18"/>
        </w:rPr>
      </w:r>
    </w:p>
    <w:p>
      <w:pPr>
        <w:pStyle w:val="931"/>
        <w:ind w:left="5103"/>
        <w:jc w:val="center"/>
        <w:rPr>
          <w:rFonts w:ascii="Times New Roman" w:hAnsi="Times New Roman"/>
          <w:b w:val="0"/>
          <w:sz w:val="18"/>
          <w:szCs w:val="18"/>
        </w:rPr>
      </w:pPr>
      <w:r>
        <w:rPr>
          <w:rFonts w:ascii="Times New Roman" w:hAnsi="Times New Roman"/>
          <w:b w:val="0"/>
          <w:sz w:val="18"/>
          <w:szCs w:val="18"/>
        </w:rPr>
        <w:t xml:space="preserve">_______________________________________________(расшифровка подписи)</w:t>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24"/>
          <w:szCs w:val="24"/>
        </w:rPr>
      </w:pPr>
      <w:r>
        <w:rPr>
          <w:rFonts w:ascii="Times New Roman" w:hAnsi="Times New Roman"/>
          <w:b w:val="0"/>
          <w:sz w:val="24"/>
          <w:szCs w:val="24"/>
        </w:rPr>
        <w:t xml:space="preserve">«____» ______________20___г.</w:t>
      </w:r>
      <w:r>
        <w:rPr>
          <w:rFonts w:ascii="Times New Roman" w:hAnsi="Times New Roman"/>
          <w:b w:val="0"/>
          <w:sz w:val="24"/>
          <w:szCs w:val="24"/>
        </w:rPr>
      </w:r>
      <w:r>
        <w:rPr>
          <w:rFonts w:ascii="Times New Roman" w:hAnsi="Times New Roman"/>
          <w:b w:val="0"/>
          <w:sz w:val="24"/>
          <w:szCs w:val="24"/>
        </w:rPr>
      </w:r>
    </w:p>
    <w:p>
      <w:pPr>
        <w:pStyle w:val="931"/>
        <w:ind w:firstLine="7230"/>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7230"/>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7230"/>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цены на оказание платной услуги</w:t>
      </w:r>
      <w:r>
        <w:rPr>
          <w:rFonts w:ascii="Times New Roman" w:hAnsi="Times New Roman" w:cs="Times New Roman"/>
          <w:b w:val="0"/>
          <w:sz w:val="24"/>
          <w:szCs w:val="24"/>
        </w:rPr>
      </w:r>
      <w:r>
        <w:rPr>
          <w:rFonts w:ascii="Times New Roman" w:hAnsi="Times New Roman" w:cs="Times New Roman"/>
          <w:b w:val="0"/>
          <w:sz w:val="24"/>
          <w:szCs w:val="24"/>
        </w:rPr>
      </w:r>
    </w:p>
    <w:p>
      <w:pPr>
        <w:pStyle w:val="920"/>
        <w:jc w:val="center"/>
        <w:spacing w:before="240"/>
        <w:rPr>
          <w:rFonts w:ascii="Times New Roman" w:hAnsi="Times New Roman"/>
          <w:sz w:val="24"/>
          <w:szCs w:val="24"/>
        </w:rPr>
      </w:pPr>
      <w:r>
        <w:rPr>
          <w:rFonts w:ascii="Times New Roman" w:hAnsi="Times New Roman"/>
          <w:sz w:val="24"/>
          <w:szCs w:val="24"/>
        </w:rPr>
        <w:t xml:space="preserve">___________________</w:t>
      </w:r>
      <w:r>
        <w:rPr>
          <w:rFonts w:ascii="Times New Roman" w:hAnsi="Times New Roman"/>
          <w:sz w:val="24"/>
          <w:szCs w:val="24"/>
        </w:rPr>
        <w:t xml:space="preserve">___________________</w:t>
      </w:r>
      <w:r>
        <w:rPr>
          <w:rFonts w:ascii="Times New Roman" w:hAnsi="Times New Roman"/>
          <w:sz w:val="24"/>
          <w:szCs w:val="24"/>
        </w:rPr>
        <w:t xml:space="preserve">______________________</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pPr>
      <w:r>
        <w:rPr>
          <w:rFonts w:ascii="Times New Roman" w:hAnsi="Times New Roman"/>
          <w:sz w:val="24"/>
          <w:szCs w:val="24"/>
        </w:rPr>
        <w:t xml:space="preserve">(наименование платной услуги)</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510" w:type="dxa"/>
        <w:tblLayout w:type="fixed"/>
        <w:tblCellMar>
          <w:left w:w="40" w:type="dxa"/>
          <w:top w:w="75" w:type="dxa"/>
          <w:right w:w="40" w:type="dxa"/>
          <w:bottom w:w="75" w:type="dxa"/>
        </w:tblCellMar>
        <w:tblLook w:val="0000" w:firstRow="0" w:lastRow="0" w:firstColumn="0" w:lastColumn="0" w:noHBand="0" w:noVBand="0"/>
      </w:tblPr>
      <w:tblGrid>
        <w:gridCol w:w="607"/>
        <w:gridCol w:w="5616"/>
        <w:gridCol w:w="3287"/>
      </w:tblGrid>
      <w:tr>
        <w:tblPrEx/>
        <w:trPr>
          <w:trHeight w:val="240"/>
        </w:trPr>
        <w:tc>
          <w:tcPr>
            <w:tcBorders>
              <w:top w:val="single" w:color="auto" w:sz="8" w:space="0"/>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1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 статей затрат</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28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Сумма</w:t>
            </w:r>
            <w:r>
              <w:rPr>
                <w:rFonts w:ascii="Times New Roman" w:hAnsi="Times New Roman" w:cs="Times New Roman"/>
                <w:sz w:val="24"/>
                <w:szCs w:val="24"/>
              </w:rPr>
              <w:t xml:space="preserve">, рублей</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Затраты на оплату труда основного персонала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Затраты материальных запасов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Сумма начисленной амортизации оборудования,   </w:t>
            </w:r>
            <w:r>
              <w:rPr>
                <w:rFonts w:ascii="Times New Roman" w:hAnsi="Times New Roman" w:cs="Times New Roman"/>
                <w:sz w:val="24"/>
                <w:szCs w:val="24"/>
              </w:rPr>
            </w:r>
            <w:r>
              <w:rPr>
                <w:rFonts w:ascii="Times New Roman" w:hAnsi="Times New Roman" w:cs="Times New Roman"/>
                <w:sz w:val="24"/>
                <w:szCs w:val="24"/>
              </w:rPr>
            </w:r>
          </w:p>
          <w:p>
            <w:pPr>
              <w:pStyle w:val="932"/>
              <w:jc w:val="both"/>
              <w:rPr>
                <w:rFonts w:ascii="Times New Roman" w:hAnsi="Times New Roman" w:cs="Times New Roman"/>
                <w:sz w:val="24"/>
                <w:szCs w:val="24"/>
              </w:rPr>
            </w:pPr>
            <w:r>
              <w:rPr>
                <w:rFonts w:ascii="Times New Roman" w:hAnsi="Times New Roman" w:cs="Times New Roman"/>
                <w:sz w:val="24"/>
                <w:szCs w:val="24"/>
              </w:rPr>
              <w:t xml:space="preserve">используемого при оказании платной услуги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Накладные затраты, относимые на платную услугу</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Итого затрат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Рентабельность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ЦЕНА</w:t>
            </w:r>
            <w:r>
              <w:rPr>
                <w:rFonts w:ascii="Times New Roman" w:hAnsi="Times New Roman" w:cs="Times New Roman"/>
                <w:sz w:val="24"/>
                <w:szCs w:val="24"/>
              </w:rPr>
              <w:t xml:space="preserve"> на платную услугу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31"/>
        <w:ind w:firstLine="7230"/>
        <w:rPr>
          <w:b w:val="0"/>
          <w:color w:val="ff0000"/>
        </w:rPr>
      </w:pPr>
      <w:r>
        <w:rPr>
          <w:b w:val="0"/>
          <w:color w:val="ff0000"/>
        </w:rPr>
      </w:r>
      <w:r>
        <w:rPr>
          <w:b w:val="0"/>
          <w:color w:val="ff0000"/>
        </w:rPr>
      </w:r>
      <w:r>
        <w:rPr>
          <w:b w:val="0"/>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pStyle w:val="931"/>
        <w:jc w:val="center"/>
        <w:rPr>
          <w:color w:val="ff0000"/>
        </w:rPr>
      </w:pPr>
      <w:r>
        <w:rPr>
          <w:color w:val="ff0000"/>
        </w:rPr>
      </w:r>
      <w:r>
        <w:rPr>
          <w:color w:val="ff0000"/>
        </w:rPr>
      </w:r>
      <w:r>
        <w:rPr>
          <w:color w:val="ff0000"/>
        </w:rPr>
      </w:r>
    </w:p>
    <w:p>
      <w:pPr>
        <w:jc w:val="left"/>
        <w:rPr>
          <w:b/>
          <w:bCs/>
        </w:rPr>
      </w:pPr>
      <w:r>
        <w:rPr>
          <w:b/>
          <w:bCs/>
        </w:rPr>
      </w:r>
      <w:r>
        <w:rPr>
          <w:b/>
          <w:bCs/>
        </w:rPr>
      </w:r>
      <w:r>
        <w:rPr>
          <w:b/>
          <w:bCs/>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Symbol">
    <w:panose1 w:val="05050102010706020507"/>
  </w:font>
  <w:font w:name="Courier New">
    <w:panose1 w:val="02070309020205020404"/>
  </w:font>
  <w:font w:name="Constantia">
    <w:panose1 w:val="02030602050306030303"/>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Style w:val="926"/>
      </w:pPr>
      <w:r>
        <w:separator/>
      </w:r>
      <w:r/>
    </w:p>
  </w:footnote>
  <w:footnote w:type="continuationSeparator" w:id="0">
    <w:p>
      <w:pPr>
        <w:pStyle w:val="926"/>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58"/>
      </w:pPr>
      <w:rPr>
        <w:b/>
        <w:bCs/>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
    <w:multiLevelType w:val="hybridMultilevel"/>
    <w:lvl w:ilvl="0">
      <w:start w:val="1"/>
      <w:numFmt w:val="decimal"/>
      <w:isLgl w:val="false"/>
      <w:suff w:val="tab"/>
      <w:lvlText w:val="%1."/>
      <w:lvlJc w:val="left"/>
      <w:pPr>
        <w:ind w:left="1065" w:hanging="358"/>
      </w:pPr>
    </w:lvl>
    <w:lvl w:ilvl="1">
      <w:start w:val="1"/>
      <w:numFmt w:val="lowerLetter"/>
      <w:isLgl w:val="false"/>
      <w:suff w:val="tab"/>
      <w:lvlText w:val="%2."/>
      <w:lvlJc w:val="left"/>
      <w:pPr>
        <w:ind w:left="1785" w:hanging="358"/>
      </w:pPr>
    </w:lvl>
    <w:lvl w:ilvl="2">
      <w:start w:val="1"/>
      <w:numFmt w:val="lowerRoman"/>
      <w:isLgl w:val="false"/>
      <w:suff w:val="tab"/>
      <w:lvlText w:val="%3."/>
      <w:lvlJc w:val="right"/>
      <w:pPr>
        <w:ind w:left="2505" w:hanging="178"/>
      </w:pPr>
    </w:lvl>
    <w:lvl w:ilvl="3">
      <w:start w:val="1"/>
      <w:numFmt w:val="decimal"/>
      <w:isLgl w:val="false"/>
      <w:suff w:val="tab"/>
      <w:lvlText w:val="%4."/>
      <w:lvlJc w:val="left"/>
      <w:pPr>
        <w:ind w:left="3225" w:hanging="358"/>
      </w:pPr>
    </w:lvl>
    <w:lvl w:ilvl="4">
      <w:start w:val="1"/>
      <w:numFmt w:val="lowerLetter"/>
      <w:isLgl w:val="false"/>
      <w:suff w:val="tab"/>
      <w:lvlText w:val="%5."/>
      <w:lvlJc w:val="left"/>
      <w:pPr>
        <w:ind w:left="3945" w:hanging="358"/>
      </w:pPr>
    </w:lvl>
    <w:lvl w:ilvl="5">
      <w:start w:val="1"/>
      <w:numFmt w:val="lowerRoman"/>
      <w:isLgl w:val="false"/>
      <w:suff w:val="tab"/>
      <w:lvlText w:val="%6."/>
      <w:lvlJc w:val="right"/>
      <w:pPr>
        <w:ind w:left="4665" w:hanging="178"/>
      </w:pPr>
    </w:lvl>
    <w:lvl w:ilvl="6">
      <w:start w:val="1"/>
      <w:numFmt w:val="decimal"/>
      <w:isLgl w:val="false"/>
      <w:suff w:val="tab"/>
      <w:lvlText w:val="%7."/>
      <w:lvlJc w:val="left"/>
      <w:pPr>
        <w:ind w:left="5385" w:hanging="358"/>
      </w:pPr>
    </w:lvl>
    <w:lvl w:ilvl="7">
      <w:start w:val="1"/>
      <w:numFmt w:val="lowerLetter"/>
      <w:isLgl w:val="false"/>
      <w:suff w:val="tab"/>
      <w:lvlText w:val="%8."/>
      <w:lvlJc w:val="left"/>
      <w:pPr>
        <w:ind w:left="6105" w:hanging="358"/>
      </w:pPr>
    </w:lvl>
    <w:lvl w:ilvl="8">
      <w:start w:val="1"/>
      <w:numFmt w:val="lowerRoman"/>
      <w:isLgl w:val="false"/>
      <w:suff w:val="tab"/>
      <w:lvlText w:val="%9."/>
      <w:lvlJc w:val="right"/>
      <w:pPr>
        <w:ind w:left="6825" w:hanging="178"/>
      </w:pPr>
    </w:lvl>
  </w:abstractNum>
  <w:abstractNum w:abstractNumId="2">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
    <w:multiLevelType w:val="hybridMultilevel"/>
    <w:lvl w:ilvl="0">
      <w:start w:val="1"/>
      <w:numFmt w:val="decimal"/>
      <w:isLgl w:val="false"/>
      <w:suff w:val="tab"/>
      <w:lvlText w:val="%1."/>
      <w:lvlJc w:val="left"/>
      <w:pPr>
        <w:ind w:left="502" w:hanging="358"/>
      </w:pPr>
    </w:lvl>
    <w:lvl w:ilvl="1">
      <w:start w:val="1"/>
      <w:numFmt w:val="lowerLetter"/>
      <w:isLgl w:val="false"/>
      <w:suff w:val="tab"/>
      <w:lvlText w:val="%2."/>
      <w:lvlJc w:val="left"/>
      <w:pPr>
        <w:ind w:left="1222" w:hanging="358"/>
      </w:pPr>
    </w:lvl>
    <w:lvl w:ilvl="2">
      <w:start w:val="1"/>
      <w:numFmt w:val="lowerRoman"/>
      <w:isLgl w:val="false"/>
      <w:suff w:val="tab"/>
      <w:lvlText w:val="%3."/>
      <w:lvlJc w:val="right"/>
      <w:pPr>
        <w:ind w:left="1942" w:hanging="178"/>
      </w:pPr>
    </w:lvl>
    <w:lvl w:ilvl="3">
      <w:start w:val="1"/>
      <w:numFmt w:val="decimal"/>
      <w:isLgl w:val="false"/>
      <w:suff w:val="tab"/>
      <w:lvlText w:val="%4."/>
      <w:lvlJc w:val="left"/>
      <w:pPr>
        <w:ind w:left="2662" w:hanging="358"/>
      </w:pPr>
    </w:lvl>
    <w:lvl w:ilvl="4">
      <w:start w:val="1"/>
      <w:numFmt w:val="lowerLetter"/>
      <w:isLgl w:val="false"/>
      <w:suff w:val="tab"/>
      <w:lvlText w:val="%5."/>
      <w:lvlJc w:val="left"/>
      <w:pPr>
        <w:ind w:left="3382" w:hanging="358"/>
      </w:pPr>
    </w:lvl>
    <w:lvl w:ilvl="5">
      <w:start w:val="1"/>
      <w:numFmt w:val="lowerRoman"/>
      <w:isLgl w:val="false"/>
      <w:suff w:val="tab"/>
      <w:lvlText w:val="%6."/>
      <w:lvlJc w:val="right"/>
      <w:pPr>
        <w:ind w:left="4102" w:hanging="178"/>
      </w:pPr>
    </w:lvl>
    <w:lvl w:ilvl="6">
      <w:start w:val="1"/>
      <w:numFmt w:val="decimal"/>
      <w:isLgl w:val="false"/>
      <w:suff w:val="tab"/>
      <w:lvlText w:val="%7."/>
      <w:lvlJc w:val="left"/>
      <w:pPr>
        <w:ind w:left="4822" w:hanging="358"/>
      </w:pPr>
    </w:lvl>
    <w:lvl w:ilvl="7">
      <w:start w:val="1"/>
      <w:numFmt w:val="lowerLetter"/>
      <w:isLgl w:val="false"/>
      <w:suff w:val="tab"/>
      <w:lvlText w:val="%8."/>
      <w:lvlJc w:val="left"/>
      <w:pPr>
        <w:ind w:left="5542" w:hanging="358"/>
      </w:pPr>
    </w:lvl>
    <w:lvl w:ilvl="8">
      <w:start w:val="1"/>
      <w:numFmt w:val="lowerRoman"/>
      <w:isLgl w:val="false"/>
      <w:suff w:val="tab"/>
      <w:lvlText w:val="%9."/>
      <w:lvlJc w:val="right"/>
      <w:pPr>
        <w:ind w:left="6262" w:hanging="178"/>
      </w:pPr>
    </w:lvl>
  </w:abstractNum>
  <w:abstractNum w:abstractNumId="4">
    <w:multiLevelType w:val="hybridMultilevel"/>
    <w:lvl w:ilvl="0">
      <w:start w:val="1"/>
      <w:numFmt w:val="decimal"/>
      <w:isLgl w:val="false"/>
      <w:suff w:val="tab"/>
      <w:lvlText w:val="%1."/>
      <w:lvlJc w:val="left"/>
      <w:pPr>
        <w:ind w:left="720" w:hanging="358"/>
      </w:pPr>
    </w:lvl>
    <w:lvl w:ilvl="1">
      <w:start w:val="2"/>
      <w:numFmt w:val="decimal"/>
      <w:isLgl w:val="false"/>
      <w:suff w:val="tab"/>
      <w:lvlText w:val="%1.%2."/>
      <w:lvlJc w:val="left"/>
      <w:pPr>
        <w:ind w:left="720" w:hanging="358"/>
      </w:pPr>
    </w:lvl>
    <w:lvl w:ilvl="2">
      <w:start w:val="1"/>
      <w:numFmt w:val="decimal"/>
      <w:isLgl w:val="false"/>
      <w:suff w:val="tab"/>
      <w:lvlText w:val="%1.%2.%3."/>
      <w:lvlJc w:val="left"/>
      <w:pPr>
        <w:ind w:left="1080" w:hanging="718"/>
      </w:pPr>
    </w:lvl>
    <w:lvl w:ilvl="3">
      <w:start w:val="1"/>
      <w:numFmt w:val="decimal"/>
      <w:isLgl w:val="false"/>
      <w:suff w:val="tab"/>
      <w:lvlText w:val="%1.%2.%3.%4."/>
      <w:lvlJc w:val="left"/>
      <w:pPr>
        <w:ind w:left="1080" w:hanging="718"/>
      </w:pPr>
    </w:lvl>
    <w:lvl w:ilvl="4">
      <w:start w:val="1"/>
      <w:numFmt w:val="decimal"/>
      <w:isLgl w:val="false"/>
      <w:suff w:val="tab"/>
      <w:lvlText w:val="%1.%2.%3.%4.%5."/>
      <w:lvlJc w:val="left"/>
      <w:pPr>
        <w:ind w:left="1440" w:hanging="1078"/>
      </w:pPr>
    </w:lvl>
    <w:lvl w:ilvl="5">
      <w:start w:val="1"/>
      <w:numFmt w:val="decimal"/>
      <w:isLgl w:val="false"/>
      <w:suff w:val="tab"/>
      <w:lvlText w:val="%1.%2.%3.%4.%5.%6."/>
      <w:lvlJc w:val="left"/>
      <w:pPr>
        <w:ind w:left="1440" w:hanging="1078"/>
      </w:pPr>
    </w:lvl>
    <w:lvl w:ilvl="6">
      <w:start w:val="1"/>
      <w:numFmt w:val="decimal"/>
      <w:isLgl w:val="false"/>
      <w:suff w:val="tab"/>
      <w:lvlText w:val="%1.%2.%3.%4.%5.%6.%7."/>
      <w:lvlJc w:val="left"/>
      <w:pPr>
        <w:ind w:left="1800" w:hanging="1438"/>
      </w:pPr>
    </w:lvl>
    <w:lvl w:ilvl="7">
      <w:start w:val="1"/>
      <w:numFmt w:val="decimal"/>
      <w:isLgl w:val="false"/>
      <w:suff w:val="tab"/>
      <w:lvlText w:val="%1.%2.%3.%4.%5.%6.%7.%8."/>
      <w:lvlJc w:val="left"/>
      <w:pPr>
        <w:ind w:left="1800" w:hanging="1438"/>
      </w:pPr>
    </w:lvl>
    <w:lvl w:ilvl="8">
      <w:start w:val="1"/>
      <w:numFmt w:val="decimal"/>
      <w:isLgl w:val="false"/>
      <w:suff w:val="tab"/>
      <w:lvlText w:val="%1.%2.%3.%4.%5.%6.%7.%8.%9."/>
      <w:lvlJc w:val="left"/>
      <w:pPr>
        <w:ind w:left="2160" w:hanging="1798"/>
      </w:pPr>
    </w:lvl>
  </w:abstractNum>
  <w:abstractNum w:abstractNumId="5">
    <w:multiLevelType w:val="hybridMultilevel"/>
    <w:lvl w:ilvl="0">
      <w:start w:val="1"/>
      <w:numFmt w:val="decimal"/>
      <w:isLgl w:val="false"/>
      <w:suff w:val="tab"/>
      <w:lvlText w:val="%1."/>
      <w:lvlJc w:val="left"/>
      <w:pPr>
        <w:ind w:left="360" w:hanging="358"/>
      </w:pPr>
      <w:rPr>
        <w:rFonts w:ascii="Times New Roman" w:hAnsi="Times New Roman" w:eastAsia="Times New Roman"/>
      </w:rPr>
    </w:lvl>
    <w:lvl w:ilvl="1">
      <w:start w:val="1"/>
      <w:numFmt w:val="decimal"/>
      <w:isLgl w:val="false"/>
      <w:suff w:val="tab"/>
      <w:lvlText w:val="%1.%2."/>
      <w:lvlJc w:val="left"/>
      <w:pPr>
        <w:ind w:left="1069" w:hanging="358"/>
      </w:pPr>
    </w:lvl>
    <w:lvl w:ilvl="2">
      <w:start w:val="1"/>
      <w:numFmt w:val="decimal"/>
      <w:isLgl w:val="false"/>
      <w:suff w:val="tab"/>
      <w:lvlText w:val="%1.%2.%3."/>
      <w:lvlJc w:val="left"/>
      <w:pPr>
        <w:ind w:left="2138" w:hanging="718"/>
      </w:pPr>
    </w:lvl>
    <w:lvl w:ilvl="3">
      <w:start w:val="1"/>
      <w:numFmt w:val="decimal"/>
      <w:isLgl w:val="false"/>
      <w:suff w:val="tab"/>
      <w:lvlText w:val="%1.%2.%3.%4."/>
      <w:lvlJc w:val="left"/>
      <w:pPr>
        <w:ind w:left="2847" w:hanging="718"/>
      </w:pPr>
    </w:lvl>
    <w:lvl w:ilvl="4">
      <w:start w:val="1"/>
      <w:numFmt w:val="decimal"/>
      <w:isLgl w:val="false"/>
      <w:suff w:val="tab"/>
      <w:lvlText w:val="%1.%2.%3.%4.%5."/>
      <w:lvlJc w:val="left"/>
      <w:pPr>
        <w:ind w:left="3916" w:hanging="1078"/>
      </w:pPr>
    </w:lvl>
    <w:lvl w:ilvl="5">
      <w:start w:val="1"/>
      <w:numFmt w:val="decimal"/>
      <w:isLgl w:val="false"/>
      <w:suff w:val="tab"/>
      <w:lvlText w:val="%1.%2.%3.%4.%5.%6."/>
      <w:lvlJc w:val="left"/>
      <w:pPr>
        <w:ind w:left="4625" w:hanging="1078"/>
      </w:pPr>
    </w:lvl>
    <w:lvl w:ilvl="6">
      <w:start w:val="1"/>
      <w:numFmt w:val="decimal"/>
      <w:isLgl w:val="false"/>
      <w:suff w:val="tab"/>
      <w:lvlText w:val="%1.%2.%3.%4.%5.%6.%7."/>
      <w:lvlJc w:val="left"/>
      <w:pPr>
        <w:ind w:left="5694" w:hanging="1438"/>
      </w:pPr>
    </w:lvl>
    <w:lvl w:ilvl="7">
      <w:start w:val="1"/>
      <w:numFmt w:val="decimal"/>
      <w:isLgl w:val="false"/>
      <w:suff w:val="tab"/>
      <w:lvlText w:val="%1.%2.%3.%4.%5.%6.%7.%8."/>
      <w:lvlJc w:val="left"/>
      <w:pPr>
        <w:ind w:left="6403" w:hanging="1438"/>
      </w:pPr>
    </w:lvl>
    <w:lvl w:ilvl="8">
      <w:start w:val="1"/>
      <w:numFmt w:val="decimal"/>
      <w:isLgl w:val="false"/>
      <w:suff w:val="tab"/>
      <w:lvlText w:val="%1.%2.%3.%4.%5.%6.%7.%8.%9."/>
      <w:lvlJc w:val="left"/>
      <w:pPr>
        <w:ind w:left="7472" w:hanging="1798"/>
      </w:pPr>
    </w:lvl>
  </w:abstractNum>
  <w:abstractNum w:abstractNumId="6">
    <w:multiLevelType w:val="hybridMultilevel"/>
    <w:lvl w:ilvl="0">
      <w:start w:val="1"/>
      <w:numFmt w:val="decimal"/>
      <w:isLgl w:val="false"/>
      <w:suff w:val="tab"/>
      <w:lvlText w:val="%1."/>
      <w:lvlJc w:val="left"/>
      <w:pPr>
        <w:ind w:left="927" w:hanging="358"/>
      </w:pPr>
      <w:rPr>
        <w:color w:val="000000"/>
      </w:rPr>
    </w:lvl>
    <w:lvl w:ilvl="1">
      <w:start w:val="1"/>
      <w:numFmt w:val="lowerLetter"/>
      <w:isLgl w:val="false"/>
      <w:suff w:val="tab"/>
      <w:lvlText w:val="%2."/>
      <w:lvlJc w:val="left"/>
      <w:pPr>
        <w:ind w:left="1647" w:hanging="358"/>
      </w:pPr>
    </w:lvl>
    <w:lvl w:ilvl="2">
      <w:start w:val="1"/>
      <w:numFmt w:val="lowerRoman"/>
      <w:isLgl w:val="false"/>
      <w:suff w:val="tab"/>
      <w:lvlText w:val="%3."/>
      <w:lvlJc w:val="right"/>
      <w:pPr>
        <w:ind w:left="2367" w:hanging="178"/>
      </w:pPr>
    </w:lvl>
    <w:lvl w:ilvl="3">
      <w:start w:val="1"/>
      <w:numFmt w:val="decimal"/>
      <w:isLgl w:val="false"/>
      <w:suff w:val="tab"/>
      <w:lvlText w:val="%4."/>
      <w:lvlJc w:val="left"/>
      <w:pPr>
        <w:ind w:left="3087" w:hanging="358"/>
      </w:pPr>
    </w:lvl>
    <w:lvl w:ilvl="4">
      <w:start w:val="1"/>
      <w:numFmt w:val="lowerLetter"/>
      <w:isLgl w:val="false"/>
      <w:suff w:val="tab"/>
      <w:lvlText w:val="%5."/>
      <w:lvlJc w:val="left"/>
      <w:pPr>
        <w:ind w:left="3807" w:hanging="358"/>
      </w:pPr>
    </w:lvl>
    <w:lvl w:ilvl="5">
      <w:start w:val="1"/>
      <w:numFmt w:val="lowerRoman"/>
      <w:isLgl w:val="false"/>
      <w:suff w:val="tab"/>
      <w:lvlText w:val="%6."/>
      <w:lvlJc w:val="right"/>
      <w:pPr>
        <w:ind w:left="4527" w:hanging="178"/>
      </w:pPr>
    </w:lvl>
    <w:lvl w:ilvl="6">
      <w:start w:val="1"/>
      <w:numFmt w:val="decimal"/>
      <w:isLgl w:val="false"/>
      <w:suff w:val="tab"/>
      <w:lvlText w:val="%7."/>
      <w:lvlJc w:val="left"/>
      <w:pPr>
        <w:ind w:left="5247" w:hanging="358"/>
      </w:pPr>
    </w:lvl>
    <w:lvl w:ilvl="7">
      <w:start w:val="1"/>
      <w:numFmt w:val="lowerLetter"/>
      <w:isLgl w:val="false"/>
      <w:suff w:val="tab"/>
      <w:lvlText w:val="%8."/>
      <w:lvlJc w:val="left"/>
      <w:pPr>
        <w:ind w:left="5967" w:hanging="358"/>
      </w:pPr>
    </w:lvl>
    <w:lvl w:ilvl="8">
      <w:start w:val="1"/>
      <w:numFmt w:val="lowerRoman"/>
      <w:isLgl w:val="false"/>
      <w:suff w:val="tab"/>
      <w:lvlText w:val="%9."/>
      <w:lvlJc w:val="right"/>
      <w:pPr>
        <w:ind w:left="6687" w:hanging="178"/>
      </w:pPr>
    </w:lvl>
  </w:abstractNum>
  <w:abstractNum w:abstractNumId="7">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8">
    <w:multiLevelType w:val="hybridMultilevel"/>
    <w:lvl w:ilvl="0">
      <w:start w:val="1"/>
      <w:numFmt w:val="decimal"/>
      <w:isLgl w:val="false"/>
      <w:suff w:val="tab"/>
      <w:lvlText w:val="%1."/>
      <w:lvlJc w:val="left"/>
      <w:pPr>
        <w:ind w:left="720" w:hanging="718"/>
        <w:tabs>
          <w:tab w:val="left" w:pos="720" w:leader="none"/>
        </w:tabs>
      </w:pPr>
    </w:lvl>
    <w:lvl w:ilvl="1">
      <w:start w:val="1"/>
      <w:numFmt w:val="decimal"/>
      <w:isLgl w:val="false"/>
      <w:suff w:val="tab"/>
      <w:lvlText w:val="%2."/>
      <w:lvlJc w:val="left"/>
      <w:pPr>
        <w:ind w:left="1440" w:hanging="718"/>
        <w:tabs>
          <w:tab w:val="left" w:pos="1440" w:leader="none"/>
        </w:tabs>
      </w:pPr>
    </w:lvl>
    <w:lvl w:ilvl="2">
      <w:start w:val="1"/>
      <w:numFmt w:val="decimal"/>
      <w:isLgl w:val="false"/>
      <w:suff w:val="tab"/>
      <w:lvlText w:val="%3."/>
      <w:lvlJc w:val="left"/>
      <w:pPr>
        <w:ind w:left="2160" w:hanging="718"/>
        <w:tabs>
          <w:tab w:val="left" w:pos="2160" w:leader="none"/>
        </w:tabs>
      </w:pPr>
    </w:lvl>
    <w:lvl w:ilvl="3">
      <w:start w:val="1"/>
      <w:numFmt w:val="decimal"/>
      <w:isLgl w:val="false"/>
      <w:suff w:val="tab"/>
      <w:lvlText w:val="%4."/>
      <w:lvlJc w:val="left"/>
      <w:pPr>
        <w:ind w:left="2880" w:hanging="718"/>
        <w:tabs>
          <w:tab w:val="left" w:pos="2880" w:leader="none"/>
        </w:tabs>
      </w:pPr>
    </w:lvl>
    <w:lvl w:ilvl="4">
      <w:start w:val="1"/>
      <w:numFmt w:val="decimal"/>
      <w:isLgl w:val="false"/>
      <w:suff w:val="tab"/>
      <w:lvlText w:val="%5."/>
      <w:lvlJc w:val="left"/>
      <w:pPr>
        <w:ind w:left="3600" w:hanging="718"/>
        <w:tabs>
          <w:tab w:val="left" w:pos="3600" w:leader="none"/>
        </w:tabs>
      </w:pPr>
    </w:lvl>
    <w:lvl w:ilvl="5">
      <w:start w:val="1"/>
      <w:numFmt w:val="decimal"/>
      <w:isLgl w:val="false"/>
      <w:suff w:val="tab"/>
      <w:lvlText w:val="%6."/>
      <w:lvlJc w:val="left"/>
      <w:pPr>
        <w:ind w:left="4320" w:hanging="718"/>
        <w:tabs>
          <w:tab w:val="left" w:pos="4320" w:leader="none"/>
        </w:tabs>
      </w:pPr>
    </w:lvl>
    <w:lvl w:ilvl="6">
      <w:start w:val="1"/>
      <w:numFmt w:val="decimal"/>
      <w:isLgl w:val="false"/>
      <w:suff w:val="tab"/>
      <w:lvlText w:val="%7."/>
      <w:lvlJc w:val="left"/>
      <w:pPr>
        <w:ind w:left="5040" w:hanging="718"/>
        <w:tabs>
          <w:tab w:val="left" w:pos="5040" w:leader="none"/>
        </w:tabs>
      </w:pPr>
    </w:lvl>
    <w:lvl w:ilvl="7">
      <w:start w:val="1"/>
      <w:numFmt w:val="decimal"/>
      <w:isLgl w:val="false"/>
      <w:suff w:val="tab"/>
      <w:lvlText w:val="%8."/>
      <w:lvlJc w:val="left"/>
      <w:pPr>
        <w:ind w:left="5760" w:hanging="718"/>
        <w:tabs>
          <w:tab w:val="left" w:pos="5760" w:leader="none"/>
        </w:tabs>
      </w:pPr>
    </w:lvl>
    <w:lvl w:ilvl="8">
      <w:start w:val="1"/>
      <w:numFmt w:val="decimal"/>
      <w:isLgl w:val="false"/>
      <w:suff w:val="tab"/>
      <w:lvlText w:val="%9."/>
      <w:lvlJc w:val="left"/>
      <w:pPr>
        <w:ind w:left="6480" w:hanging="718"/>
        <w:tabs>
          <w:tab w:val="left" w:pos="6480" w:leader="none"/>
        </w:tabs>
      </w:pPr>
    </w:lvl>
  </w:abstractNum>
  <w:abstractNum w:abstractNumId="9">
    <w:multiLevelType w:val="hybridMultilevel"/>
    <w:lvl w:ilvl="0">
      <w:start w:val="1"/>
      <w:numFmt w:val="decimal"/>
      <w:isLgl w:val="false"/>
      <w:suff w:val="tab"/>
      <w:lvlText w:val="%1."/>
      <w:lvlJc w:val="left"/>
      <w:pPr>
        <w:ind w:left="720" w:hanging="358"/>
        <w:tabs>
          <w:tab w:val="left" w:pos="720" w:leader="none"/>
        </w:tabs>
      </w:p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10">
    <w:multiLevelType w:val="hybridMultilevel"/>
    <w:lvl w:ilvl="0">
      <w:start w:val="5"/>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1">
    <w:multiLevelType w:val="hybridMultilevel"/>
    <w:lvl w:ilvl="0">
      <w:start w:val="1"/>
      <w:numFmt w:val="decimal"/>
      <w:isLgl w:val="false"/>
      <w:suff w:val="tab"/>
      <w:lvlText w:val="%1."/>
      <w:lvlJc w:val="left"/>
      <w:pPr>
        <w:ind w:left="360" w:hanging="358"/>
      </w:pPr>
    </w:lvl>
    <w:lvl w:ilvl="1">
      <w:start w:val="3"/>
      <w:numFmt w:val="decimal"/>
      <w:isLgl w:val="false"/>
      <w:suff w:val="tab"/>
      <w:lvlText w:val="%1.%2."/>
      <w:lvlJc w:val="left"/>
      <w:pPr>
        <w:ind w:left="720" w:hanging="358"/>
      </w:pPr>
      <w:rPr>
        <w:b w:val="0"/>
      </w:rPr>
    </w:lvl>
    <w:lvl w:ilvl="2">
      <w:start w:val="1"/>
      <w:numFmt w:val="decimal"/>
      <w:isLgl w:val="false"/>
      <w:suff w:val="tab"/>
      <w:lvlText w:val="%1.%2.%3."/>
      <w:lvlJc w:val="left"/>
      <w:pPr>
        <w:ind w:left="1440" w:hanging="718"/>
      </w:pPr>
    </w:lvl>
    <w:lvl w:ilvl="3">
      <w:start w:val="1"/>
      <w:numFmt w:val="decimal"/>
      <w:isLgl w:val="false"/>
      <w:suff w:val="tab"/>
      <w:lvlText w:val="%1.%2.%3.%4."/>
      <w:lvlJc w:val="left"/>
      <w:pPr>
        <w:ind w:left="1800" w:hanging="718"/>
      </w:pPr>
    </w:lvl>
    <w:lvl w:ilvl="4">
      <w:start w:val="1"/>
      <w:numFmt w:val="decimal"/>
      <w:isLgl w:val="false"/>
      <w:suff w:val="tab"/>
      <w:lvlText w:val="%1.%2.%3.%4.%5."/>
      <w:lvlJc w:val="left"/>
      <w:pPr>
        <w:ind w:left="2520" w:hanging="1078"/>
      </w:pPr>
    </w:lvl>
    <w:lvl w:ilvl="5">
      <w:start w:val="1"/>
      <w:numFmt w:val="decimal"/>
      <w:isLgl w:val="false"/>
      <w:suff w:val="tab"/>
      <w:lvlText w:val="%1.%2.%3.%4.%5.%6."/>
      <w:lvlJc w:val="left"/>
      <w:pPr>
        <w:ind w:left="2880" w:hanging="1078"/>
      </w:pPr>
    </w:lvl>
    <w:lvl w:ilvl="6">
      <w:start w:val="1"/>
      <w:numFmt w:val="decimal"/>
      <w:isLgl w:val="false"/>
      <w:suff w:val="tab"/>
      <w:lvlText w:val="%1.%2.%3.%4.%5.%6.%7."/>
      <w:lvlJc w:val="left"/>
      <w:pPr>
        <w:ind w:left="3600" w:hanging="1438"/>
      </w:pPr>
    </w:lvl>
    <w:lvl w:ilvl="7">
      <w:start w:val="1"/>
      <w:numFmt w:val="decimal"/>
      <w:isLgl w:val="false"/>
      <w:suff w:val="tab"/>
      <w:lvlText w:val="%1.%2.%3.%4.%5.%6.%7.%8."/>
      <w:lvlJc w:val="left"/>
      <w:pPr>
        <w:ind w:left="3960" w:hanging="1438"/>
      </w:pPr>
    </w:lvl>
    <w:lvl w:ilvl="8">
      <w:start w:val="1"/>
      <w:numFmt w:val="decimal"/>
      <w:isLgl w:val="false"/>
      <w:suff w:val="tab"/>
      <w:lvlText w:val="%1.%2.%3.%4.%5.%6.%7.%8.%9."/>
      <w:lvlJc w:val="left"/>
      <w:pPr>
        <w:ind w:left="4680" w:hanging="1798"/>
      </w:pPr>
    </w:lvl>
  </w:abstractNum>
  <w:abstractNum w:abstractNumId="12">
    <w:multiLevelType w:val="hybridMultilevel"/>
    <w:lvl w:ilvl="0">
      <w:start w:val="1"/>
      <w:numFmt w:val="decimal"/>
      <w:isLgl w:val="false"/>
      <w:suff w:val="tab"/>
      <w:lvlText w:val="%1."/>
      <w:lvlJc w:val="left"/>
      <w:pPr>
        <w:ind w:left="862" w:hanging="358"/>
      </w:pPr>
    </w:lvl>
    <w:lvl w:ilvl="1">
      <w:start w:val="1"/>
      <w:numFmt w:val="lowerLetter"/>
      <w:isLgl w:val="false"/>
      <w:suff w:val="tab"/>
      <w:lvlText w:val="%2."/>
      <w:lvlJc w:val="left"/>
      <w:pPr>
        <w:ind w:left="1582" w:hanging="358"/>
      </w:pPr>
    </w:lvl>
    <w:lvl w:ilvl="2">
      <w:start w:val="1"/>
      <w:numFmt w:val="lowerRoman"/>
      <w:isLgl w:val="false"/>
      <w:suff w:val="tab"/>
      <w:lvlText w:val="%3."/>
      <w:lvlJc w:val="right"/>
      <w:pPr>
        <w:ind w:left="2302" w:hanging="178"/>
      </w:pPr>
    </w:lvl>
    <w:lvl w:ilvl="3">
      <w:start w:val="1"/>
      <w:numFmt w:val="decimal"/>
      <w:isLgl w:val="false"/>
      <w:suff w:val="tab"/>
      <w:lvlText w:val="%4."/>
      <w:lvlJc w:val="left"/>
      <w:pPr>
        <w:ind w:left="3022" w:hanging="358"/>
      </w:pPr>
    </w:lvl>
    <w:lvl w:ilvl="4">
      <w:start w:val="1"/>
      <w:numFmt w:val="lowerLetter"/>
      <w:isLgl w:val="false"/>
      <w:suff w:val="tab"/>
      <w:lvlText w:val="%5."/>
      <w:lvlJc w:val="left"/>
      <w:pPr>
        <w:ind w:left="3742" w:hanging="358"/>
      </w:pPr>
    </w:lvl>
    <w:lvl w:ilvl="5">
      <w:start w:val="1"/>
      <w:numFmt w:val="lowerRoman"/>
      <w:isLgl w:val="false"/>
      <w:suff w:val="tab"/>
      <w:lvlText w:val="%6."/>
      <w:lvlJc w:val="right"/>
      <w:pPr>
        <w:ind w:left="4462" w:hanging="178"/>
      </w:pPr>
    </w:lvl>
    <w:lvl w:ilvl="6">
      <w:start w:val="1"/>
      <w:numFmt w:val="decimal"/>
      <w:isLgl w:val="false"/>
      <w:suff w:val="tab"/>
      <w:lvlText w:val="%7."/>
      <w:lvlJc w:val="left"/>
      <w:pPr>
        <w:ind w:left="5182" w:hanging="358"/>
      </w:pPr>
    </w:lvl>
    <w:lvl w:ilvl="7">
      <w:start w:val="1"/>
      <w:numFmt w:val="lowerLetter"/>
      <w:isLgl w:val="false"/>
      <w:suff w:val="tab"/>
      <w:lvlText w:val="%8."/>
      <w:lvlJc w:val="left"/>
      <w:pPr>
        <w:ind w:left="5902" w:hanging="358"/>
      </w:pPr>
    </w:lvl>
    <w:lvl w:ilvl="8">
      <w:start w:val="1"/>
      <w:numFmt w:val="lowerRoman"/>
      <w:isLgl w:val="false"/>
      <w:suff w:val="tab"/>
      <w:lvlText w:val="%9."/>
      <w:lvlJc w:val="right"/>
      <w:pPr>
        <w:ind w:left="6622" w:hanging="178"/>
      </w:pPr>
    </w:lvl>
  </w:abstractNum>
  <w:abstractNum w:abstractNumId="13">
    <w:multiLevelType w:val="hybridMultilevel"/>
    <w:lvl w:ilvl="0">
      <w:start w:val="1"/>
      <w:numFmt w:val="decimal"/>
      <w:isLgl w:val="false"/>
      <w:suff w:val="tab"/>
      <w:lvlText w:val="%1."/>
      <w:lvlJc w:val="left"/>
      <w:pPr>
        <w:ind w:left="720" w:hanging="358"/>
        <w:tabs>
          <w:tab w:val="left" w:pos="720" w:leader="none"/>
        </w:tabs>
      </w:p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14">
    <w:multiLevelType w:val="hybridMultilevel"/>
    <w:lvl w:ilvl="0">
      <w:start w:val="1"/>
      <w:numFmt w:val="decimal"/>
      <w:isLgl w:val="false"/>
      <w:suff w:val="tab"/>
      <w:lvlText w:val="%1."/>
      <w:lvlJc w:val="left"/>
      <w:pPr>
        <w:ind w:left="720" w:hanging="358"/>
      </w:pPr>
      <w:rPr>
        <w:b/>
        <w:bCs/>
      </w:rPr>
    </w:lvl>
    <w:lvl w:ilvl="1">
      <w:start w:val="1"/>
      <w:numFmt w:val="decimal"/>
      <w:isLgl w:val="false"/>
      <w:suff w:val="tab"/>
      <w:lvlText w:val="%1.%2."/>
      <w:lvlJc w:val="left"/>
      <w:pPr>
        <w:ind w:left="5039" w:hanging="358"/>
      </w:pPr>
      <w:rPr>
        <w:b w:val="0"/>
        <w:bCs w:val="0"/>
        <w:sz w:val="24"/>
        <w:szCs w:val="24"/>
      </w:rPr>
    </w:lvl>
    <w:lvl w:ilvl="2">
      <w:start w:val="1"/>
      <w:numFmt w:val="decimal"/>
      <w:isLgl w:val="false"/>
      <w:suff w:val="tab"/>
      <w:lvlText w:val="%1.%2.%3."/>
      <w:lvlJc w:val="left"/>
      <w:pPr>
        <w:ind w:left="1800" w:hanging="718"/>
      </w:pPr>
    </w:lvl>
    <w:lvl w:ilvl="3">
      <w:start w:val="1"/>
      <w:numFmt w:val="decimal"/>
      <w:isLgl w:val="false"/>
      <w:suff w:val="tab"/>
      <w:lvlText w:val="%1.%2.%3.%4."/>
      <w:lvlJc w:val="left"/>
      <w:pPr>
        <w:ind w:left="2160" w:hanging="718"/>
      </w:pPr>
    </w:lvl>
    <w:lvl w:ilvl="4">
      <w:start w:val="1"/>
      <w:numFmt w:val="decimal"/>
      <w:isLgl w:val="false"/>
      <w:suff w:val="tab"/>
      <w:lvlText w:val="%1.%2.%3.%4.%5."/>
      <w:lvlJc w:val="left"/>
      <w:pPr>
        <w:ind w:left="2880" w:hanging="1078"/>
      </w:pPr>
    </w:lvl>
    <w:lvl w:ilvl="5">
      <w:start w:val="1"/>
      <w:numFmt w:val="decimal"/>
      <w:isLgl w:val="false"/>
      <w:suff w:val="tab"/>
      <w:lvlText w:val="%1.%2.%3.%4.%5.%6."/>
      <w:lvlJc w:val="left"/>
      <w:pPr>
        <w:ind w:left="3240" w:hanging="1078"/>
      </w:pPr>
    </w:lvl>
    <w:lvl w:ilvl="6">
      <w:start w:val="1"/>
      <w:numFmt w:val="decimal"/>
      <w:isLgl w:val="false"/>
      <w:suff w:val="tab"/>
      <w:lvlText w:val="%1.%2.%3.%4.%5.%6.%7."/>
      <w:lvlJc w:val="left"/>
      <w:pPr>
        <w:ind w:left="3960" w:hanging="1438"/>
      </w:pPr>
    </w:lvl>
    <w:lvl w:ilvl="7">
      <w:start w:val="1"/>
      <w:numFmt w:val="decimal"/>
      <w:isLgl w:val="false"/>
      <w:suff w:val="tab"/>
      <w:lvlText w:val="%1.%2.%3.%4.%5.%6.%7.%8."/>
      <w:lvlJc w:val="left"/>
      <w:pPr>
        <w:ind w:left="4320" w:hanging="1438"/>
      </w:pPr>
    </w:lvl>
    <w:lvl w:ilvl="8">
      <w:start w:val="1"/>
      <w:numFmt w:val="decimal"/>
      <w:isLgl w:val="false"/>
      <w:suff w:val="tab"/>
      <w:lvlText w:val="%1.%2.%3.%4.%5.%6.%7.%8.%9."/>
      <w:lvlJc w:val="left"/>
      <w:pPr>
        <w:ind w:left="5040" w:hanging="1798"/>
      </w:pPr>
    </w:lvl>
  </w:abstractNum>
  <w:abstractNum w:abstractNumId="15">
    <w:multiLevelType w:val="hybridMultilevel"/>
    <w:lvl w:ilvl="0">
      <w:start w:val="1"/>
      <w:numFmt w:val="upperRoman"/>
      <w:isLgl w:val="false"/>
      <w:suff w:val="tab"/>
      <w:lvlText w:val="%1."/>
      <w:lvlJc w:val="left"/>
      <w:pPr>
        <w:ind w:left="1800" w:hanging="718"/>
      </w:pPr>
    </w:lvl>
    <w:lvl w:ilvl="1">
      <w:start w:val="1"/>
      <w:numFmt w:val="lowerLetter"/>
      <w:isLgl w:val="false"/>
      <w:suff w:val="tab"/>
      <w:lvlText w:val="%2."/>
      <w:lvlJc w:val="left"/>
      <w:pPr>
        <w:ind w:left="2160" w:hanging="358"/>
      </w:pPr>
    </w:lvl>
    <w:lvl w:ilvl="2">
      <w:start w:val="1"/>
      <w:numFmt w:val="lowerRoman"/>
      <w:isLgl w:val="false"/>
      <w:suff w:val="tab"/>
      <w:lvlText w:val="%3."/>
      <w:lvlJc w:val="right"/>
      <w:pPr>
        <w:ind w:left="2880" w:hanging="178"/>
      </w:pPr>
    </w:lvl>
    <w:lvl w:ilvl="3">
      <w:start w:val="1"/>
      <w:numFmt w:val="decimal"/>
      <w:isLgl w:val="false"/>
      <w:suff w:val="tab"/>
      <w:lvlText w:val="%4."/>
      <w:lvlJc w:val="left"/>
      <w:pPr>
        <w:ind w:left="3600" w:hanging="358"/>
      </w:pPr>
    </w:lvl>
    <w:lvl w:ilvl="4">
      <w:start w:val="1"/>
      <w:numFmt w:val="lowerLetter"/>
      <w:isLgl w:val="false"/>
      <w:suff w:val="tab"/>
      <w:lvlText w:val="%5."/>
      <w:lvlJc w:val="left"/>
      <w:pPr>
        <w:ind w:left="4320" w:hanging="358"/>
      </w:pPr>
    </w:lvl>
    <w:lvl w:ilvl="5">
      <w:start w:val="1"/>
      <w:numFmt w:val="lowerRoman"/>
      <w:isLgl w:val="false"/>
      <w:suff w:val="tab"/>
      <w:lvlText w:val="%6."/>
      <w:lvlJc w:val="right"/>
      <w:pPr>
        <w:ind w:left="5040" w:hanging="178"/>
      </w:pPr>
    </w:lvl>
    <w:lvl w:ilvl="6">
      <w:start w:val="1"/>
      <w:numFmt w:val="decimal"/>
      <w:isLgl w:val="false"/>
      <w:suff w:val="tab"/>
      <w:lvlText w:val="%7."/>
      <w:lvlJc w:val="left"/>
      <w:pPr>
        <w:ind w:left="5760" w:hanging="358"/>
      </w:pPr>
    </w:lvl>
    <w:lvl w:ilvl="7">
      <w:start w:val="1"/>
      <w:numFmt w:val="lowerLetter"/>
      <w:isLgl w:val="false"/>
      <w:suff w:val="tab"/>
      <w:lvlText w:val="%8."/>
      <w:lvlJc w:val="left"/>
      <w:pPr>
        <w:ind w:left="6480" w:hanging="358"/>
      </w:pPr>
    </w:lvl>
    <w:lvl w:ilvl="8">
      <w:start w:val="1"/>
      <w:numFmt w:val="lowerRoman"/>
      <w:isLgl w:val="false"/>
      <w:suff w:val="tab"/>
      <w:lvlText w:val="%9."/>
      <w:lvlJc w:val="right"/>
      <w:pPr>
        <w:ind w:left="7200" w:hanging="178"/>
      </w:pPr>
    </w:lvl>
  </w:abstractNum>
  <w:abstractNum w:abstractNumId="16">
    <w:multiLevelType w:val="hybridMultilevel"/>
    <w:lvl w:ilvl="0">
      <w:start w:val="1"/>
      <w:numFmt w:val="decimal"/>
      <w:isLgl w:val="false"/>
      <w:suff w:val="tab"/>
      <w:lvlText w:val="%1."/>
      <w:lvlJc w:val="left"/>
      <w:pPr>
        <w:ind w:left="720" w:hanging="358"/>
      </w:pPr>
      <w:rPr>
        <w:rFonts w:ascii="Times New Roman" w:hAnsi="Times New Roman"/>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7">
    <w:multiLevelType w:val="hybridMultilevel"/>
    <w:lvl w:ilvl="0">
      <w:start w:val="1"/>
      <w:numFmt w:val="decimal"/>
      <w:isLgl w:val="false"/>
      <w:suff w:val="tab"/>
      <w:lvlText w:val="%1."/>
      <w:lvlJc w:val="left"/>
      <w:pPr>
        <w:ind w:left="720" w:hanging="358"/>
      </w:pPr>
      <w:rPr>
        <w:rFonts w:ascii="Times New Roman" w:hAnsi="Times New Roman"/>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8">
    <w:multiLevelType w:val="hybridMultilevel"/>
    <w:lvl w:ilvl="0">
      <w:start w:val="1"/>
      <w:numFmt w:val="decimal"/>
      <w:isLgl w:val="false"/>
      <w:suff w:val="tab"/>
      <w:lvlText w:val="%1."/>
      <w:lvlJc w:val="left"/>
      <w:pPr>
        <w:ind w:left="4595" w:hanging="1050"/>
      </w:pPr>
      <w:rPr>
        <w:rFonts w:hint="default" w:eastAsia="Times New Roman"/>
      </w:rPr>
    </w:lvl>
    <w:lvl w:ilvl="1">
      <w:start w:val="1"/>
      <w:numFmt w:val="decimal"/>
      <w:isLgl/>
      <w:suff w:val="tab"/>
      <w:lvlText w:val="%1.%2."/>
      <w:lvlJc w:val="left"/>
      <w:pPr>
        <w:ind w:left="1069" w:hanging="360"/>
      </w:pPr>
      <w:rPr>
        <w:rFonts w:hint="default"/>
      </w:rPr>
    </w:lvl>
    <w:lvl w:ilvl="2">
      <w:start w:val="1"/>
      <w:numFmt w:val="decimal"/>
      <w:isLgl/>
      <w:suff w:val="tab"/>
      <w:lvlText w:val="%1.%2.%3."/>
      <w:lvlJc w:val="left"/>
      <w:pPr>
        <w:ind w:left="1570" w:hanging="720"/>
      </w:pPr>
      <w:rPr>
        <w:rFonts w:hint="default"/>
      </w:rPr>
    </w:lvl>
    <w:lvl w:ilvl="3">
      <w:start w:val="1"/>
      <w:numFmt w:val="decimal"/>
      <w:isLgl/>
      <w:suff w:val="tab"/>
      <w:lvlText w:val="%1.%2.%3.%4."/>
      <w:lvlJc w:val="left"/>
      <w:pPr>
        <w:ind w:left="1711" w:hanging="720"/>
      </w:pPr>
      <w:rPr>
        <w:rFonts w:hint="default"/>
      </w:rPr>
    </w:lvl>
    <w:lvl w:ilvl="4">
      <w:start w:val="1"/>
      <w:numFmt w:val="decimal"/>
      <w:isLgl/>
      <w:suff w:val="tab"/>
      <w:lvlText w:val="%1.%2.%3.%4.%5."/>
      <w:lvlJc w:val="left"/>
      <w:pPr>
        <w:ind w:left="2212" w:hanging="1080"/>
      </w:pPr>
      <w:rPr>
        <w:rFonts w:hint="default"/>
      </w:rPr>
    </w:lvl>
    <w:lvl w:ilvl="5">
      <w:start w:val="1"/>
      <w:numFmt w:val="decimal"/>
      <w:isLgl/>
      <w:suff w:val="tab"/>
      <w:lvlText w:val="%1.%2.%3.%4.%5.%6."/>
      <w:lvlJc w:val="left"/>
      <w:pPr>
        <w:ind w:left="2353" w:hanging="1080"/>
      </w:pPr>
      <w:rPr>
        <w:rFonts w:hint="default"/>
      </w:rPr>
    </w:lvl>
    <w:lvl w:ilvl="6">
      <w:start w:val="1"/>
      <w:numFmt w:val="decimal"/>
      <w:isLgl/>
      <w:suff w:val="tab"/>
      <w:lvlText w:val="%1.%2.%3.%4.%5.%6.%7."/>
      <w:lvlJc w:val="left"/>
      <w:pPr>
        <w:ind w:left="2854" w:hanging="1440"/>
      </w:pPr>
      <w:rPr>
        <w:rFonts w:hint="default"/>
      </w:rPr>
    </w:lvl>
    <w:lvl w:ilvl="7">
      <w:start w:val="1"/>
      <w:numFmt w:val="decimal"/>
      <w:isLgl/>
      <w:suff w:val="tab"/>
      <w:lvlText w:val="%1.%2.%3.%4.%5.%6.%7.%8."/>
      <w:lvlJc w:val="left"/>
      <w:pPr>
        <w:ind w:left="2995" w:hanging="1440"/>
      </w:pPr>
      <w:rPr>
        <w:rFonts w:hint="default"/>
      </w:rPr>
    </w:lvl>
    <w:lvl w:ilvl="8">
      <w:start w:val="1"/>
      <w:numFmt w:val="decimal"/>
      <w:isLgl/>
      <w:suff w:val="tab"/>
      <w:lvlText w:val="%1.%2.%3.%4.%5.%6.%7.%8.%9."/>
      <w:lvlJc w:val="left"/>
      <w:pPr>
        <w:ind w:left="3496" w:hanging="1800"/>
      </w:pPr>
      <w:rPr>
        <w:rFonts w:hint="default"/>
      </w:rPr>
    </w:lvl>
  </w:abstractNum>
  <w:abstractNum w:abstractNumId="19">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20">
    <w:multiLevelType w:val="hybridMultilevel"/>
    <w:lvl w:ilvl="0">
      <w:start w:val="1"/>
      <w:numFmt w:val="decimal"/>
      <w:isLgl w:val="false"/>
      <w:suff w:val="tab"/>
      <w:lvlText w:val="%1."/>
      <w:lvlJc w:val="left"/>
      <w:pPr>
        <w:ind w:left="840" w:hanging="478"/>
        <w:tabs>
          <w:tab w:val="left" w:pos="840" w:leader="none"/>
        </w:tabs>
      </w:pPr>
      <w:rPr>
        <w:i w:val="0"/>
        <w:iCs w:val="0"/>
        <w:color w:val="000000"/>
        <w:sz w:val="24"/>
        <w:szCs w:val="24"/>
      </w:r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21">
    <w:multiLevelType w:val="hybridMultilevel"/>
    <w:lvl w:ilvl="0">
      <w:start w:val="1"/>
      <w:numFmt w:val="decimal"/>
      <w:isLgl w:val="false"/>
      <w:suff w:val="tab"/>
      <w:lvlText w:val="%1."/>
      <w:lvlJc w:val="left"/>
      <w:pPr>
        <w:ind w:left="1834" w:hanging="1125"/>
      </w:pPr>
      <w:rPr>
        <w:rFonts w:hint="default"/>
      </w:rPr>
    </w:lvl>
    <w:lvl w:ilvl="1">
      <w:start w:val="1"/>
      <w:numFmt w:val="decimal"/>
      <w:isLgl/>
      <w:suff w:val="tab"/>
      <w:lvlText w:val="%1.%2."/>
      <w:lvlJc w:val="left"/>
      <w:pPr>
        <w:ind w:left="1129" w:hanging="360"/>
      </w:pPr>
      <w:rPr>
        <w:rFonts w:hint="default"/>
      </w:rPr>
    </w:lvl>
    <w:lvl w:ilvl="2">
      <w:start w:val="1"/>
      <w:numFmt w:val="decimal"/>
      <w:isLgl/>
      <w:suff w:val="tab"/>
      <w:lvlText w:val="%1.%2.%3."/>
      <w:lvlJc w:val="left"/>
      <w:pPr>
        <w:ind w:left="1549" w:hanging="720"/>
      </w:pPr>
      <w:rPr>
        <w:rFonts w:hint="default"/>
      </w:rPr>
    </w:lvl>
    <w:lvl w:ilvl="3">
      <w:start w:val="1"/>
      <w:numFmt w:val="decimal"/>
      <w:isLgl/>
      <w:suff w:val="tab"/>
      <w:lvlText w:val="%1.%2.%3.%4."/>
      <w:lvlJc w:val="left"/>
      <w:pPr>
        <w:ind w:left="1609" w:hanging="720"/>
      </w:pPr>
      <w:rPr>
        <w:rFonts w:hint="default"/>
      </w:rPr>
    </w:lvl>
    <w:lvl w:ilvl="4">
      <w:start w:val="1"/>
      <w:numFmt w:val="decimal"/>
      <w:isLgl/>
      <w:suff w:val="tab"/>
      <w:lvlText w:val="%1.%2.%3.%4.%5."/>
      <w:lvlJc w:val="left"/>
      <w:pPr>
        <w:ind w:left="2029" w:hanging="1080"/>
      </w:pPr>
      <w:rPr>
        <w:rFonts w:hint="default"/>
      </w:rPr>
    </w:lvl>
    <w:lvl w:ilvl="5">
      <w:start w:val="1"/>
      <w:numFmt w:val="decimal"/>
      <w:isLgl/>
      <w:suff w:val="tab"/>
      <w:lvlText w:val="%1.%2.%3.%4.%5.%6."/>
      <w:lvlJc w:val="left"/>
      <w:pPr>
        <w:ind w:left="2089" w:hanging="1080"/>
      </w:pPr>
      <w:rPr>
        <w:rFonts w:hint="default"/>
      </w:rPr>
    </w:lvl>
    <w:lvl w:ilvl="6">
      <w:start w:val="1"/>
      <w:numFmt w:val="decimal"/>
      <w:isLgl/>
      <w:suff w:val="tab"/>
      <w:lvlText w:val="%1.%2.%3.%4.%5.%6.%7."/>
      <w:lvlJc w:val="left"/>
      <w:pPr>
        <w:ind w:left="2509" w:hanging="1440"/>
      </w:pPr>
      <w:rPr>
        <w:rFonts w:hint="default"/>
      </w:rPr>
    </w:lvl>
    <w:lvl w:ilvl="7">
      <w:start w:val="1"/>
      <w:numFmt w:val="decimal"/>
      <w:isLgl/>
      <w:suff w:val="tab"/>
      <w:lvlText w:val="%1.%2.%3.%4.%5.%6.%7.%8."/>
      <w:lvlJc w:val="left"/>
      <w:pPr>
        <w:ind w:left="2569" w:hanging="1440"/>
      </w:pPr>
      <w:rPr>
        <w:rFonts w:hint="default"/>
      </w:rPr>
    </w:lvl>
    <w:lvl w:ilvl="8">
      <w:start w:val="1"/>
      <w:numFmt w:val="decimal"/>
      <w:isLgl/>
      <w:suff w:val="tab"/>
      <w:lvlText w:val="%1.%2.%3.%4.%5.%6.%7.%8.%9."/>
      <w:lvlJc w:val="left"/>
      <w:pPr>
        <w:ind w:left="2989" w:hanging="1800"/>
      </w:pPr>
      <w:rPr>
        <w:rFonts w:hint="default"/>
      </w:rPr>
    </w:lvl>
  </w:abstractNum>
  <w:abstractNum w:abstractNumId="22">
    <w:multiLevelType w:val="hybridMultilevel"/>
    <w:lvl w:ilvl="0">
      <w:start w:val="3"/>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23">
    <w:multiLevelType w:val="hybridMultilevel"/>
    <w:lvl w:ilvl="0">
      <w:start w:val="1"/>
      <w:numFmt w:val="decimal"/>
      <w:isLgl w:val="false"/>
      <w:suff w:val="tab"/>
      <w:lvlText w:val="%1."/>
      <w:lvlJc w:val="left"/>
      <w:pPr>
        <w:ind w:left="720" w:hanging="358"/>
      </w:pPr>
    </w:lvl>
    <w:lvl w:ilvl="1">
      <w:start w:val="2"/>
      <w:numFmt w:val="decimal"/>
      <w:isLgl w:val="false"/>
      <w:suff w:val="tab"/>
      <w:lvlText w:val="%1.%2."/>
      <w:lvlJc w:val="left"/>
      <w:pPr>
        <w:ind w:left="720" w:hanging="358"/>
      </w:pPr>
    </w:lvl>
    <w:lvl w:ilvl="2">
      <w:start w:val="1"/>
      <w:numFmt w:val="decimal"/>
      <w:isLgl w:val="false"/>
      <w:suff w:val="tab"/>
      <w:lvlText w:val="%1.%2.%3."/>
      <w:lvlJc w:val="left"/>
      <w:pPr>
        <w:ind w:left="1080" w:hanging="718"/>
      </w:pPr>
    </w:lvl>
    <w:lvl w:ilvl="3">
      <w:start w:val="1"/>
      <w:numFmt w:val="decimal"/>
      <w:isLgl w:val="false"/>
      <w:suff w:val="tab"/>
      <w:lvlText w:val="%1.%2.%3.%4."/>
      <w:lvlJc w:val="left"/>
      <w:pPr>
        <w:ind w:left="1080" w:hanging="718"/>
      </w:pPr>
    </w:lvl>
    <w:lvl w:ilvl="4">
      <w:start w:val="1"/>
      <w:numFmt w:val="decimal"/>
      <w:isLgl w:val="false"/>
      <w:suff w:val="tab"/>
      <w:lvlText w:val="%1.%2.%3.%4.%5."/>
      <w:lvlJc w:val="left"/>
      <w:pPr>
        <w:ind w:left="1440" w:hanging="1078"/>
      </w:pPr>
    </w:lvl>
    <w:lvl w:ilvl="5">
      <w:start w:val="1"/>
      <w:numFmt w:val="decimal"/>
      <w:isLgl w:val="false"/>
      <w:suff w:val="tab"/>
      <w:lvlText w:val="%1.%2.%3.%4.%5.%6."/>
      <w:lvlJc w:val="left"/>
      <w:pPr>
        <w:ind w:left="1440" w:hanging="1078"/>
      </w:pPr>
    </w:lvl>
    <w:lvl w:ilvl="6">
      <w:start w:val="1"/>
      <w:numFmt w:val="decimal"/>
      <w:isLgl w:val="false"/>
      <w:suff w:val="tab"/>
      <w:lvlText w:val="%1.%2.%3.%4.%5.%6.%7."/>
      <w:lvlJc w:val="left"/>
      <w:pPr>
        <w:ind w:left="1800" w:hanging="1438"/>
      </w:pPr>
    </w:lvl>
    <w:lvl w:ilvl="7">
      <w:start w:val="1"/>
      <w:numFmt w:val="decimal"/>
      <w:isLgl w:val="false"/>
      <w:suff w:val="tab"/>
      <w:lvlText w:val="%1.%2.%3.%4.%5.%6.%7.%8."/>
      <w:lvlJc w:val="left"/>
      <w:pPr>
        <w:ind w:left="1800" w:hanging="1438"/>
      </w:pPr>
    </w:lvl>
    <w:lvl w:ilvl="8">
      <w:start w:val="1"/>
      <w:numFmt w:val="decimal"/>
      <w:isLgl w:val="false"/>
      <w:suff w:val="tab"/>
      <w:lvlText w:val="%1.%2.%3.%4.%5.%6.%7.%8.%9."/>
      <w:lvlJc w:val="left"/>
      <w:pPr>
        <w:ind w:left="2160" w:hanging="1798"/>
      </w:pPr>
    </w:lvl>
  </w:abstractNum>
  <w:abstractNum w:abstractNumId="24">
    <w:multiLevelType w:val="hybridMultilevel"/>
    <w:lvl w:ilvl="0">
      <w:start w:val="3"/>
      <w:numFmt w:val="upperRoman"/>
      <w:isLgl w:val="false"/>
      <w:suff w:val="tab"/>
      <w:lvlText w:val="%1."/>
      <w:lvlJc w:val="left"/>
      <w:pPr>
        <w:ind w:left="2782" w:hanging="718"/>
      </w:pPr>
    </w:lvl>
    <w:lvl w:ilvl="1">
      <w:start w:val="1"/>
      <w:numFmt w:val="lowerLetter"/>
      <w:isLgl w:val="false"/>
      <w:suff w:val="tab"/>
      <w:lvlText w:val="%2."/>
      <w:lvlJc w:val="left"/>
      <w:pPr>
        <w:ind w:left="3142" w:hanging="358"/>
      </w:pPr>
    </w:lvl>
    <w:lvl w:ilvl="2">
      <w:start w:val="1"/>
      <w:numFmt w:val="lowerRoman"/>
      <w:isLgl w:val="false"/>
      <w:suff w:val="tab"/>
      <w:lvlText w:val="%3."/>
      <w:lvlJc w:val="right"/>
      <w:pPr>
        <w:ind w:left="3862" w:hanging="178"/>
      </w:pPr>
    </w:lvl>
    <w:lvl w:ilvl="3">
      <w:start w:val="1"/>
      <w:numFmt w:val="decimal"/>
      <w:isLgl w:val="false"/>
      <w:suff w:val="tab"/>
      <w:lvlText w:val="%4."/>
      <w:lvlJc w:val="left"/>
      <w:pPr>
        <w:ind w:left="4582" w:hanging="358"/>
      </w:pPr>
    </w:lvl>
    <w:lvl w:ilvl="4">
      <w:start w:val="1"/>
      <w:numFmt w:val="lowerLetter"/>
      <w:isLgl w:val="false"/>
      <w:suff w:val="tab"/>
      <w:lvlText w:val="%5."/>
      <w:lvlJc w:val="left"/>
      <w:pPr>
        <w:ind w:left="5302" w:hanging="358"/>
      </w:pPr>
    </w:lvl>
    <w:lvl w:ilvl="5">
      <w:start w:val="1"/>
      <w:numFmt w:val="lowerRoman"/>
      <w:isLgl w:val="false"/>
      <w:suff w:val="tab"/>
      <w:lvlText w:val="%6."/>
      <w:lvlJc w:val="right"/>
      <w:pPr>
        <w:ind w:left="6022" w:hanging="178"/>
      </w:pPr>
    </w:lvl>
    <w:lvl w:ilvl="6">
      <w:start w:val="1"/>
      <w:numFmt w:val="decimal"/>
      <w:isLgl w:val="false"/>
      <w:suff w:val="tab"/>
      <w:lvlText w:val="%7."/>
      <w:lvlJc w:val="left"/>
      <w:pPr>
        <w:ind w:left="6742" w:hanging="358"/>
      </w:pPr>
    </w:lvl>
    <w:lvl w:ilvl="7">
      <w:start w:val="1"/>
      <w:numFmt w:val="lowerLetter"/>
      <w:isLgl w:val="false"/>
      <w:suff w:val="tab"/>
      <w:lvlText w:val="%8."/>
      <w:lvlJc w:val="left"/>
      <w:pPr>
        <w:ind w:left="7462" w:hanging="358"/>
      </w:pPr>
    </w:lvl>
    <w:lvl w:ilvl="8">
      <w:start w:val="1"/>
      <w:numFmt w:val="lowerRoman"/>
      <w:isLgl w:val="false"/>
      <w:suff w:val="tab"/>
      <w:lvlText w:val="%9."/>
      <w:lvlJc w:val="right"/>
      <w:pPr>
        <w:ind w:left="8182" w:hanging="178"/>
      </w:pPr>
    </w:lvl>
  </w:abstractNum>
  <w:abstractNum w:abstractNumId="25">
    <w:multiLevelType w:val="hybridMultilevel"/>
    <w:lvl w:ilvl="0">
      <w:start w:val="1"/>
      <w:numFmt w:val="decimal"/>
      <w:isLgl w:val="false"/>
      <w:suff w:val="tab"/>
      <w:lvlText w:val="%1."/>
      <w:lvlJc w:val="left"/>
      <w:pPr>
        <w:ind w:left="645" w:hanging="358"/>
      </w:pPr>
    </w:lvl>
    <w:lvl w:ilvl="1">
      <w:start w:val="1"/>
      <w:numFmt w:val="lowerLetter"/>
      <w:isLgl w:val="false"/>
      <w:suff w:val="tab"/>
      <w:lvlText w:val="%2."/>
      <w:lvlJc w:val="left"/>
      <w:pPr>
        <w:ind w:left="1365" w:hanging="358"/>
      </w:pPr>
    </w:lvl>
    <w:lvl w:ilvl="2">
      <w:start w:val="1"/>
      <w:numFmt w:val="lowerRoman"/>
      <w:isLgl w:val="false"/>
      <w:suff w:val="tab"/>
      <w:lvlText w:val="%3."/>
      <w:lvlJc w:val="right"/>
      <w:pPr>
        <w:ind w:left="2085" w:hanging="178"/>
      </w:pPr>
    </w:lvl>
    <w:lvl w:ilvl="3">
      <w:start w:val="1"/>
      <w:numFmt w:val="decimal"/>
      <w:isLgl w:val="false"/>
      <w:suff w:val="tab"/>
      <w:lvlText w:val="%4."/>
      <w:lvlJc w:val="left"/>
      <w:pPr>
        <w:ind w:left="2805" w:hanging="358"/>
      </w:pPr>
    </w:lvl>
    <w:lvl w:ilvl="4">
      <w:start w:val="1"/>
      <w:numFmt w:val="lowerLetter"/>
      <w:isLgl w:val="false"/>
      <w:suff w:val="tab"/>
      <w:lvlText w:val="%5."/>
      <w:lvlJc w:val="left"/>
      <w:pPr>
        <w:ind w:left="3525" w:hanging="358"/>
      </w:pPr>
    </w:lvl>
    <w:lvl w:ilvl="5">
      <w:start w:val="1"/>
      <w:numFmt w:val="lowerRoman"/>
      <w:isLgl w:val="false"/>
      <w:suff w:val="tab"/>
      <w:lvlText w:val="%6."/>
      <w:lvlJc w:val="right"/>
      <w:pPr>
        <w:ind w:left="4245" w:hanging="178"/>
      </w:pPr>
    </w:lvl>
    <w:lvl w:ilvl="6">
      <w:start w:val="1"/>
      <w:numFmt w:val="decimal"/>
      <w:isLgl w:val="false"/>
      <w:suff w:val="tab"/>
      <w:lvlText w:val="%7."/>
      <w:lvlJc w:val="left"/>
      <w:pPr>
        <w:ind w:left="4965" w:hanging="358"/>
      </w:pPr>
    </w:lvl>
    <w:lvl w:ilvl="7">
      <w:start w:val="1"/>
      <w:numFmt w:val="lowerLetter"/>
      <w:isLgl w:val="false"/>
      <w:suff w:val="tab"/>
      <w:lvlText w:val="%8."/>
      <w:lvlJc w:val="left"/>
      <w:pPr>
        <w:ind w:left="5685" w:hanging="358"/>
      </w:pPr>
    </w:lvl>
    <w:lvl w:ilvl="8">
      <w:start w:val="1"/>
      <w:numFmt w:val="lowerRoman"/>
      <w:isLgl w:val="false"/>
      <w:suff w:val="tab"/>
      <w:lvlText w:val="%9."/>
      <w:lvlJc w:val="right"/>
      <w:pPr>
        <w:ind w:left="6405" w:hanging="178"/>
      </w:pPr>
    </w:lvl>
  </w:abstractNum>
  <w:abstractNum w:abstractNumId="26">
    <w:multiLevelType w:val="hybridMultilevel"/>
    <w:lvl w:ilvl="0">
      <w:start w:val="1"/>
      <w:numFmt w:val="decimal"/>
      <w:isLgl w:val="false"/>
      <w:suff w:val="tab"/>
      <w:lvlText w:val="%1."/>
      <w:lvlJc w:val="left"/>
      <w:pPr>
        <w:ind w:left="1684" w:hanging="97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
      <w:numFmt w:val="decimal"/>
      <w:isLgl w:val="false"/>
      <w:suff w:val="tab"/>
      <w:lvlText w:val="%1."/>
      <w:lvlJc w:val="left"/>
      <w:pPr>
        <w:ind w:left="502" w:hanging="358"/>
      </w:pPr>
      <w:rPr>
        <w:rFonts w:ascii="Times New Roman" w:hAnsi="Times New Roman" w:eastAsia="Times New Roman"/>
        <w:sz w:val="24"/>
        <w:szCs w:val="24"/>
      </w:rPr>
    </w:lvl>
    <w:lvl w:ilvl="1">
      <w:start w:val="1"/>
      <w:numFmt w:val="lowerLetter"/>
      <w:isLgl w:val="false"/>
      <w:suff w:val="tab"/>
      <w:lvlText w:val="%2."/>
      <w:lvlJc w:val="left"/>
      <w:pPr>
        <w:ind w:left="1278" w:hanging="358"/>
      </w:pPr>
    </w:lvl>
    <w:lvl w:ilvl="2">
      <w:start w:val="1"/>
      <w:numFmt w:val="lowerRoman"/>
      <w:isLgl w:val="false"/>
      <w:suff w:val="tab"/>
      <w:lvlText w:val="%3."/>
      <w:lvlJc w:val="right"/>
      <w:pPr>
        <w:ind w:left="1998" w:hanging="178"/>
      </w:pPr>
    </w:lvl>
    <w:lvl w:ilvl="3">
      <w:start w:val="1"/>
      <w:numFmt w:val="decimal"/>
      <w:isLgl w:val="false"/>
      <w:suff w:val="tab"/>
      <w:lvlText w:val="%4."/>
      <w:lvlJc w:val="left"/>
      <w:pPr>
        <w:ind w:left="2718" w:hanging="358"/>
      </w:pPr>
    </w:lvl>
    <w:lvl w:ilvl="4">
      <w:start w:val="1"/>
      <w:numFmt w:val="lowerLetter"/>
      <w:isLgl w:val="false"/>
      <w:suff w:val="tab"/>
      <w:lvlText w:val="%5."/>
      <w:lvlJc w:val="left"/>
      <w:pPr>
        <w:ind w:left="3438" w:hanging="358"/>
      </w:pPr>
    </w:lvl>
    <w:lvl w:ilvl="5">
      <w:start w:val="1"/>
      <w:numFmt w:val="lowerRoman"/>
      <w:isLgl w:val="false"/>
      <w:suff w:val="tab"/>
      <w:lvlText w:val="%6."/>
      <w:lvlJc w:val="right"/>
      <w:pPr>
        <w:ind w:left="4158" w:hanging="178"/>
      </w:pPr>
    </w:lvl>
    <w:lvl w:ilvl="6">
      <w:start w:val="1"/>
      <w:numFmt w:val="decimal"/>
      <w:isLgl w:val="false"/>
      <w:suff w:val="tab"/>
      <w:lvlText w:val="%7."/>
      <w:lvlJc w:val="left"/>
      <w:pPr>
        <w:ind w:left="4878" w:hanging="358"/>
      </w:pPr>
    </w:lvl>
    <w:lvl w:ilvl="7">
      <w:start w:val="1"/>
      <w:numFmt w:val="lowerLetter"/>
      <w:isLgl w:val="false"/>
      <w:suff w:val="tab"/>
      <w:lvlText w:val="%8."/>
      <w:lvlJc w:val="left"/>
      <w:pPr>
        <w:ind w:left="5598" w:hanging="358"/>
      </w:pPr>
    </w:lvl>
    <w:lvl w:ilvl="8">
      <w:start w:val="1"/>
      <w:numFmt w:val="lowerRoman"/>
      <w:isLgl w:val="false"/>
      <w:suff w:val="tab"/>
      <w:lvlText w:val="%9."/>
      <w:lvlJc w:val="right"/>
      <w:pPr>
        <w:ind w:left="6318" w:hanging="178"/>
      </w:pPr>
    </w:lvl>
  </w:abstractNum>
  <w:abstractNum w:abstractNumId="28">
    <w:multiLevelType w:val="hybridMultilevel"/>
    <w:lvl w:ilvl="0">
      <w:start w:val="1"/>
      <w:numFmt w:val="decimal"/>
      <w:isLgl w:val="false"/>
      <w:suff w:val="tab"/>
      <w:lvlText w:val="%1."/>
      <w:lvlJc w:val="left"/>
      <w:pPr>
        <w:ind w:left="1080" w:hanging="358"/>
        <w:tabs>
          <w:tab w:val="left" w:pos="1080" w:leader="none"/>
        </w:tabs>
      </w:pPr>
    </w:lvl>
    <w:lvl w:ilvl="1">
      <w:start w:val="1"/>
      <w:numFmt w:val="lowerLetter"/>
      <w:isLgl w:val="false"/>
      <w:suff w:val="tab"/>
      <w:lvlText w:val="%2."/>
      <w:lvlJc w:val="left"/>
      <w:pPr>
        <w:ind w:left="1800" w:hanging="358"/>
        <w:tabs>
          <w:tab w:val="left" w:pos="1800" w:leader="none"/>
        </w:tabs>
      </w:pPr>
    </w:lvl>
    <w:lvl w:ilvl="2">
      <w:start w:val="1"/>
      <w:numFmt w:val="lowerRoman"/>
      <w:isLgl w:val="false"/>
      <w:suff w:val="tab"/>
      <w:lvlText w:val="%3."/>
      <w:lvlJc w:val="right"/>
      <w:pPr>
        <w:ind w:left="2520" w:hanging="178"/>
        <w:tabs>
          <w:tab w:val="left" w:pos="2520" w:leader="none"/>
        </w:tabs>
      </w:pPr>
    </w:lvl>
    <w:lvl w:ilvl="3">
      <w:start w:val="1"/>
      <w:numFmt w:val="decimal"/>
      <w:isLgl w:val="false"/>
      <w:suff w:val="tab"/>
      <w:lvlText w:val="%4."/>
      <w:lvlJc w:val="left"/>
      <w:pPr>
        <w:ind w:left="3240" w:hanging="358"/>
        <w:tabs>
          <w:tab w:val="left" w:pos="3240" w:leader="none"/>
        </w:tabs>
      </w:pPr>
    </w:lvl>
    <w:lvl w:ilvl="4">
      <w:start w:val="1"/>
      <w:numFmt w:val="lowerLetter"/>
      <w:isLgl w:val="false"/>
      <w:suff w:val="tab"/>
      <w:lvlText w:val="%5."/>
      <w:lvlJc w:val="left"/>
      <w:pPr>
        <w:ind w:left="3960" w:hanging="358"/>
        <w:tabs>
          <w:tab w:val="left" w:pos="3960" w:leader="none"/>
        </w:tabs>
      </w:pPr>
    </w:lvl>
    <w:lvl w:ilvl="5">
      <w:start w:val="1"/>
      <w:numFmt w:val="lowerRoman"/>
      <w:isLgl w:val="false"/>
      <w:suff w:val="tab"/>
      <w:lvlText w:val="%6."/>
      <w:lvlJc w:val="right"/>
      <w:pPr>
        <w:ind w:left="4680" w:hanging="178"/>
        <w:tabs>
          <w:tab w:val="left" w:pos="4680" w:leader="none"/>
        </w:tabs>
      </w:pPr>
    </w:lvl>
    <w:lvl w:ilvl="6">
      <w:start w:val="1"/>
      <w:numFmt w:val="decimal"/>
      <w:isLgl w:val="false"/>
      <w:suff w:val="tab"/>
      <w:lvlText w:val="%7."/>
      <w:lvlJc w:val="left"/>
      <w:pPr>
        <w:ind w:left="5400" w:hanging="358"/>
        <w:tabs>
          <w:tab w:val="left" w:pos="5400" w:leader="none"/>
        </w:tabs>
      </w:pPr>
    </w:lvl>
    <w:lvl w:ilvl="7">
      <w:start w:val="1"/>
      <w:numFmt w:val="lowerLetter"/>
      <w:isLgl w:val="false"/>
      <w:suff w:val="tab"/>
      <w:lvlText w:val="%8."/>
      <w:lvlJc w:val="left"/>
      <w:pPr>
        <w:ind w:left="6120" w:hanging="358"/>
        <w:tabs>
          <w:tab w:val="left" w:pos="6120" w:leader="none"/>
        </w:tabs>
      </w:pPr>
    </w:lvl>
    <w:lvl w:ilvl="8">
      <w:start w:val="1"/>
      <w:numFmt w:val="lowerRoman"/>
      <w:isLgl w:val="false"/>
      <w:suff w:val="tab"/>
      <w:lvlText w:val="%9."/>
      <w:lvlJc w:val="right"/>
      <w:pPr>
        <w:ind w:left="6840" w:hanging="178"/>
        <w:tabs>
          <w:tab w:val="left" w:pos="6840" w:leader="none"/>
        </w:tabs>
      </w:pPr>
    </w:lvl>
  </w:abstractNum>
  <w:abstractNum w:abstractNumId="2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bullet"/>
      <w:isLgl w:val="false"/>
      <w:suff w:val="tab"/>
      <w:lvlText w:val=""/>
      <w:lvlJc w:val="left"/>
      <w:pPr>
        <w:ind w:left="720" w:hanging="358"/>
        <w:tabs>
          <w:tab w:val="left" w:pos="720" w:leader="none"/>
        </w:tabs>
      </w:pPr>
      <w:rPr>
        <w:rFonts w:ascii="Symbol" w:hAnsi="Symbol"/>
      </w:rPr>
    </w:lvl>
    <w:lvl w:ilvl="1">
      <w:start w:val="1"/>
      <w:numFmt w:val="decimal"/>
      <w:isLgl w:val="false"/>
      <w:suff w:val="tab"/>
      <w:lvlText w:val="%2."/>
      <w:lvlJc w:val="left"/>
      <w:pPr>
        <w:ind w:left="1440" w:hanging="358"/>
        <w:tabs>
          <w:tab w:val="left" w:pos="1440" w:leader="none"/>
        </w:tabs>
      </w:pPr>
    </w:lvl>
    <w:lvl w:ilvl="2">
      <w:start w:val="1"/>
      <w:numFmt w:val="bullet"/>
      <w:isLgl w:val="false"/>
      <w:suff w:val="tab"/>
      <w:lvlText w:val=""/>
      <w:lvlJc w:val="left"/>
      <w:pPr>
        <w:ind w:left="2160" w:hanging="358"/>
        <w:tabs>
          <w:tab w:val="left" w:pos="2160" w:leader="none"/>
        </w:tabs>
      </w:pPr>
      <w:rPr>
        <w:rFonts w:ascii="Wingdings" w:hAnsi="Wingdings"/>
      </w:rPr>
    </w:lvl>
    <w:lvl w:ilvl="3">
      <w:start w:val="1"/>
      <w:numFmt w:val="bullet"/>
      <w:isLgl w:val="false"/>
      <w:suff w:val="tab"/>
      <w:lvlText w:val=""/>
      <w:lvlJc w:val="left"/>
      <w:pPr>
        <w:ind w:left="2880" w:hanging="358"/>
        <w:tabs>
          <w:tab w:val="left" w:pos="2880" w:leader="none"/>
        </w:tabs>
      </w:pPr>
      <w:rPr>
        <w:rFonts w:ascii="Symbol" w:hAnsi="Symbol"/>
      </w:rPr>
    </w:lvl>
    <w:lvl w:ilvl="4">
      <w:start w:val="1"/>
      <w:numFmt w:val="bullet"/>
      <w:isLgl w:val="false"/>
      <w:suff w:val="tab"/>
      <w:lvlText w:val="o"/>
      <w:lvlJc w:val="left"/>
      <w:pPr>
        <w:ind w:left="3600" w:hanging="358"/>
        <w:tabs>
          <w:tab w:val="left" w:pos="3600" w:leader="none"/>
        </w:tabs>
      </w:pPr>
      <w:rPr>
        <w:rFonts w:ascii="Courier New" w:hAnsi="Courier New"/>
      </w:rPr>
    </w:lvl>
    <w:lvl w:ilvl="5">
      <w:start w:val="1"/>
      <w:numFmt w:val="bullet"/>
      <w:isLgl w:val="false"/>
      <w:suff w:val="tab"/>
      <w:lvlText w:val=""/>
      <w:lvlJc w:val="left"/>
      <w:pPr>
        <w:ind w:left="4320" w:hanging="358"/>
        <w:tabs>
          <w:tab w:val="left" w:pos="4320" w:leader="none"/>
        </w:tabs>
      </w:pPr>
      <w:rPr>
        <w:rFonts w:ascii="Wingdings" w:hAnsi="Wingdings"/>
      </w:rPr>
    </w:lvl>
    <w:lvl w:ilvl="6">
      <w:start w:val="1"/>
      <w:numFmt w:val="bullet"/>
      <w:isLgl w:val="false"/>
      <w:suff w:val="tab"/>
      <w:lvlText w:val=""/>
      <w:lvlJc w:val="left"/>
      <w:pPr>
        <w:ind w:left="5040" w:hanging="358"/>
        <w:tabs>
          <w:tab w:val="left" w:pos="5040" w:leader="none"/>
        </w:tabs>
      </w:pPr>
      <w:rPr>
        <w:rFonts w:ascii="Symbol" w:hAnsi="Symbol"/>
      </w:rPr>
    </w:lvl>
    <w:lvl w:ilvl="7">
      <w:start w:val="1"/>
      <w:numFmt w:val="bullet"/>
      <w:isLgl w:val="false"/>
      <w:suff w:val="tab"/>
      <w:lvlText w:val="o"/>
      <w:lvlJc w:val="left"/>
      <w:pPr>
        <w:ind w:left="5760" w:hanging="358"/>
        <w:tabs>
          <w:tab w:val="left" w:pos="5760" w:leader="none"/>
        </w:tabs>
      </w:pPr>
      <w:rPr>
        <w:rFonts w:ascii="Courier New" w:hAnsi="Courier New"/>
      </w:rPr>
    </w:lvl>
    <w:lvl w:ilvl="8">
      <w:start w:val="1"/>
      <w:numFmt w:val="bullet"/>
      <w:isLgl w:val="false"/>
      <w:suff w:val="tab"/>
      <w:lvlText w:val=""/>
      <w:lvlJc w:val="left"/>
      <w:pPr>
        <w:ind w:left="6480" w:hanging="358"/>
        <w:tabs>
          <w:tab w:val="left" w:pos="6480" w:leader="none"/>
        </w:tabs>
      </w:pPr>
      <w:rPr>
        <w:rFonts w:ascii="Wingdings" w:hAnsi="Wingdings"/>
      </w:rPr>
    </w:lvl>
  </w:abstractNum>
  <w:abstractNum w:abstractNumId="31">
    <w:multiLevelType w:val="hybridMultilevel"/>
    <w:lvl w:ilvl="0">
      <w:start w:val="1"/>
      <w:numFmt w:val="decimal"/>
      <w:isLgl w:val="false"/>
      <w:suff w:val="tab"/>
      <w:lvlText w:val="%1."/>
      <w:lvlJc w:val="left"/>
      <w:pPr>
        <w:ind w:left="2224" w:hanging="975"/>
      </w:pPr>
      <w:rPr>
        <w:rFonts w:hint="default"/>
      </w:rPr>
    </w:lvl>
    <w:lvl w:ilvl="1">
      <w:start w:val="1"/>
      <w:numFmt w:val="lowerLetter"/>
      <w:isLgl w:val="false"/>
      <w:suff w:val="tab"/>
      <w:lvlText w:val="%2."/>
      <w:lvlJc w:val="left"/>
      <w:pPr>
        <w:ind w:left="1980" w:hanging="360"/>
      </w:pPr>
    </w:lvl>
    <w:lvl w:ilvl="2">
      <w:start w:val="1"/>
      <w:numFmt w:val="lowerRoman"/>
      <w:isLgl w:val="false"/>
      <w:suff w:val="tab"/>
      <w:lvlText w:val="%3."/>
      <w:lvlJc w:val="right"/>
      <w:pPr>
        <w:ind w:left="2700" w:hanging="180"/>
      </w:pPr>
    </w:lvl>
    <w:lvl w:ilvl="3">
      <w:start w:val="1"/>
      <w:numFmt w:val="decimal"/>
      <w:isLgl w:val="false"/>
      <w:suff w:val="tab"/>
      <w:lvlText w:val="%4."/>
      <w:lvlJc w:val="left"/>
      <w:pPr>
        <w:ind w:left="3420" w:hanging="360"/>
      </w:pPr>
    </w:lvl>
    <w:lvl w:ilvl="4">
      <w:start w:val="1"/>
      <w:numFmt w:val="lowerLetter"/>
      <w:isLgl w:val="false"/>
      <w:suff w:val="tab"/>
      <w:lvlText w:val="%5."/>
      <w:lvlJc w:val="left"/>
      <w:pPr>
        <w:ind w:left="4140" w:hanging="360"/>
      </w:pPr>
    </w:lvl>
    <w:lvl w:ilvl="5">
      <w:start w:val="1"/>
      <w:numFmt w:val="lowerRoman"/>
      <w:isLgl w:val="false"/>
      <w:suff w:val="tab"/>
      <w:lvlText w:val="%6."/>
      <w:lvlJc w:val="right"/>
      <w:pPr>
        <w:ind w:left="4860" w:hanging="180"/>
      </w:pPr>
    </w:lvl>
    <w:lvl w:ilvl="6">
      <w:start w:val="1"/>
      <w:numFmt w:val="decimal"/>
      <w:isLgl w:val="false"/>
      <w:suff w:val="tab"/>
      <w:lvlText w:val="%7."/>
      <w:lvlJc w:val="left"/>
      <w:pPr>
        <w:ind w:left="5580" w:hanging="360"/>
      </w:pPr>
    </w:lvl>
    <w:lvl w:ilvl="7">
      <w:start w:val="1"/>
      <w:numFmt w:val="lowerLetter"/>
      <w:isLgl w:val="false"/>
      <w:suff w:val="tab"/>
      <w:lvlText w:val="%8."/>
      <w:lvlJc w:val="left"/>
      <w:pPr>
        <w:ind w:left="6300" w:hanging="360"/>
      </w:pPr>
    </w:lvl>
    <w:lvl w:ilvl="8">
      <w:start w:val="1"/>
      <w:numFmt w:val="lowerRoman"/>
      <w:isLgl w:val="false"/>
      <w:suff w:val="tab"/>
      <w:lvlText w:val="%9."/>
      <w:lvlJc w:val="right"/>
      <w:pPr>
        <w:ind w:left="7020" w:hanging="180"/>
      </w:pPr>
    </w:lvl>
  </w:abstractNum>
  <w:abstractNum w:abstractNumId="32">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3">
    <w:multiLevelType w:val="hybridMultilevel"/>
    <w:lvl w:ilvl="0">
      <w:start w:val="3"/>
      <w:numFmt w:val="upperRoman"/>
      <w:isLgl w:val="false"/>
      <w:suff w:val="tab"/>
      <w:lvlText w:val="%1."/>
      <w:lvlJc w:val="left"/>
      <w:pPr>
        <w:ind w:left="2782" w:hanging="718"/>
      </w:pPr>
    </w:lvl>
    <w:lvl w:ilvl="1">
      <w:start w:val="1"/>
      <w:numFmt w:val="lowerLetter"/>
      <w:isLgl w:val="false"/>
      <w:suff w:val="tab"/>
      <w:lvlText w:val="%2."/>
      <w:lvlJc w:val="left"/>
      <w:pPr>
        <w:ind w:left="3142" w:hanging="358"/>
      </w:pPr>
    </w:lvl>
    <w:lvl w:ilvl="2">
      <w:start w:val="1"/>
      <w:numFmt w:val="lowerRoman"/>
      <w:isLgl w:val="false"/>
      <w:suff w:val="tab"/>
      <w:lvlText w:val="%3."/>
      <w:lvlJc w:val="right"/>
      <w:pPr>
        <w:ind w:left="3862" w:hanging="178"/>
      </w:pPr>
    </w:lvl>
    <w:lvl w:ilvl="3">
      <w:start w:val="1"/>
      <w:numFmt w:val="decimal"/>
      <w:isLgl w:val="false"/>
      <w:suff w:val="tab"/>
      <w:lvlText w:val="%4."/>
      <w:lvlJc w:val="left"/>
      <w:pPr>
        <w:ind w:left="4582" w:hanging="358"/>
      </w:pPr>
    </w:lvl>
    <w:lvl w:ilvl="4">
      <w:start w:val="1"/>
      <w:numFmt w:val="lowerLetter"/>
      <w:isLgl w:val="false"/>
      <w:suff w:val="tab"/>
      <w:lvlText w:val="%5."/>
      <w:lvlJc w:val="left"/>
      <w:pPr>
        <w:ind w:left="5302" w:hanging="358"/>
      </w:pPr>
    </w:lvl>
    <w:lvl w:ilvl="5">
      <w:start w:val="1"/>
      <w:numFmt w:val="lowerRoman"/>
      <w:isLgl w:val="false"/>
      <w:suff w:val="tab"/>
      <w:lvlText w:val="%6."/>
      <w:lvlJc w:val="right"/>
      <w:pPr>
        <w:ind w:left="6022" w:hanging="178"/>
      </w:pPr>
    </w:lvl>
    <w:lvl w:ilvl="6">
      <w:start w:val="1"/>
      <w:numFmt w:val="decimal"/>
      <w:isLgl w:val="false"/>
      <w:suff w:val="tab"/>
      <w:lvlText w:val="%7."/>
      <w:lvlJc w:val="left"/>
      <w:pPr>
        <w:ind w:left="6742" w:hanging="358"/>
      </w:pPr>
    </w:lvl>
    <w:lvl w:ilvl="7">
      <w:start w:val="1"/>
      <w:numFmt w:val="lowerLetter"/>
      <w:isLgl w:val="false"/>
      <w:suff w:val="tab"/>
      <w:lvlText w:val="%8."/>
      <w:lvlJc w:val="left"/>
      <w:pPr>
        <w:ind w:left="7462" w:hanging="358"/>
      </w:pPr>
    </w:lvl>
    <w:lvl w:ilvl="8">
      <w:start w:val="1"/>
      <w:numFmt w:val="lowerRoman"/>
      <w:isLgl w:val="false"/>
      <w:suff w:val="tab"/>
      <w:lvlText w:val="%9."/>
      <w:lvlJc w:val="right"/>
      <w:pPr>
        <w:ind w:left="8182" w:hanging="178"/>
      </w:pPr>
    </w:lvl>
  </w:abstractNum>
  <w:abstractNum w:abstractNumId="34">
    <w:multiLevelType w:val="hybridMultilevel"/>
    <w:lvl w:ilvl="0">
      <w:start w:val="1"/>
      <w:numFmt w:val="decimal"/>
      <w:isLgl w:val="false"/>
      <w:suff w:val="tab"/>
      <w:lvlText w:val="%1."/>
      <w:lvlJc w:val="left"/>
      <w:pPr>
        <w:ind w:left="720" w:hanging="358"/>
      </w:pPr>
      <w:rPr>
        <w:b w:val="0"/>
        <w:bCs w:val="0"/>
        <w:color w:val="000000"/>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5">
    <w:multiLevelType w:val="hybridMultilevel"/>
    <w:lvl w:ilvl="0">
      <w:start w:val="1"/>
      <w:numFmt w:val="decimal"/>
      <w:isLgl w:val="false"/>
      <w:suff w:val="tab"/>
      <w:lvlText w:val="%1."/>
      <w:lvlJc w:val="left"/>
      <w:pPr>
        <w:ind w:left="975" w:hanging="975"/>
      </w:pPr>
      <w:rPr>
        <w:rFonts w:hint="default"/>
      </w:rPr>
    </w:lvl>
    <w:lvl w:ilvl="1">
      <w:start w:val="1"/>
      <w:numFmt w:val="decimal"/>
      <w:isLgl w:val="false"/>
      <w:suff w:val="tab"/>
      <w:lvlText w:val="%1.%2."/>
      <w:lvlJc w:val="left"/>
      <w:pPr>
        <w:ind w:left="1515" w:hanging="975"/>
      </w:pPr>
      <w:rPr>
        <w:rFonts w:hint="default"/>
      </w:rPr>
    </w:lvl>
    <w:lvl w:ilvl="2">
      <w:start w:val="1"/>
      <w:numFmt w:val="decimal"/>
      <w:isLgl w:val="false"/>
      <w:suff w:val="tab"/>
      <w:lvlText w:val="%1.%2.%3."/>
      <w:lvlJc w:val="left"/>
      <w:pPr>
        <w:ind w:left="2055" w:hanging="975"/>
      </w:pPr>
      <w:rPr>
        <w:rFonts w:hint="default"/>
      </w:rPr>
    </w:lvl>
    <w:lvl w:ilvl="3">
      <w:start w:val="1"/>
      <w:numFmt w:val="decimal"/>
      <w:isLgl w:val="false"/>
      <w:suff w:val="tab"/>
      <w:lvlText w:val="%1.%2.%3.%4."/>
      <w:lvlJc w:val="left"/>
      <w:pPr>
        <w:ind w:left="2595" w:hanging="975"/>
      </w:pPr>
      <w:rPr>
        <w:rFonts w:hint="default"/>
      </w:rPr>
    </w:lvl>
    <w:lvl w:ilvl="4">
      <w:start w:val="1"/>
      <w:numFmt w:val="decimal"/>
      <w:isLgl w:val="false"/>
      <w:suff w:val="tab"/>
      <w:lvlText w:val="%1.%2.%3.%4.%5."/>
      <w:lvlJc w:val="left"/>
      <w:pPr>
        <w:ind w:left="3240" w:hanging="1080"/>
      </w:pPr>
      <w:rPr>
        <w:rFonts w:hint="default"/>
      </w:rPr>
    </w:lvl>
    <w:lvl w:ilvl="5">
      <w:start w:val="1"/>
      <w:numFmt w:val="decimal"/>
      <w:isLgl w:val="false"/>
      <w:suff w:val="tab"/>
      <w:lvlText w:val="%1.%2.%3.%4.%5.%6."/>
      <w:lvlJc w:val="left"/>
      <w:pPr>
        <w:ind w:left="3780" w:hanging="1080"/>
      </w:pPr>
      <w:rPr>
        <w:rFonts w:hint="default"/>
      </w:rPr>
    </w:lvl>
    <w:lvl w:ilvl="6">
      <w:start w:val="1"/>
      <w:numFmt w:val="decimal"/>
      <w:isLgl w:val="false"/>
      <w:suff w:val="tab"/>
      <w:lvlText w:val="%1.%2.%3.%4.%5.%6.%7."/>
      <w:lvlJc w:val="left"/>
      <w:pPr>
        <w:ind w:left="4680" w:hanging="1440"/>
      </w:pPr>
      <w:rPr>
        <w:rFonts w:hint="default"/>
      </w:rPr>
    </w:lvl>
    <w:lvl w:ilvl="7">
      <w:start w:val="1"/>
      <w:numFmt w:val="decimal"/>
      <w:isLgl w:val="false"/>
      <w:suff w:val="tab"/>
      <w:lvlText w:val="%1.%2.%3.%4.%5.%6.%7.%8."/>
      <w:lvlJc w:val="left"/>
      <w:pPr>
        <w:ind w:left="5220" w:hanging="1440"/>
      </w:pPr>
      <w:rPr>
        <w:rFonts w:hint="default"/>
      </w:rPr>
    </w:lvl>
    <w:lvl w:ilvl="8">
      <w:start w:val="1"/>
      <w:numFmt w:val="decimal"/>
      <w:isLgl w:val="false"/>
      <w:suff w:val="tab"/>
      <w:lvlText w:val="%1.%2.%3.%4.%5.%6.%7.%8.%9."/>
      <w:lvlJc w:val="left"/>
      <w:pPr>
        <w:ind w:left="6120" w:hanging="1800"/>
      </w:pPr>
      <w:rPr>
        <w:rFonts w:hint="default"/>
      </w:rPr>
    </w:lvl>
  </w:abstractNum>
  <w:abstractNum w:abstractNumId="36">
    <w:multiLevelType w:val="hybridMultilevel"/>
    <w:lvl w:ilvl="0">
      <w:start w:val="2"/>
      <w:numFmt w:val="decimal"/>
      <w:isLgl w:val="false"/>
      <w:suff w:val="tab"/>
      <w:lvlText w:val="%1."/>
      <w:lvlJc w:val="left"/>
      <w:pPr>
        <w:ind w:left="2062" w:hanging="358"/>
      </w:pPr>
    </w:lvl>
    <w:lvl w:ilvl="1">
      <w:start w:val="1"/>
      <w:numFmt w:val="lowerLetter"/>
      <w:isLgl w:val="false"/>
      <w:suff w:val="tab"/>
      <w:lvlText w:val="%2."/>
      <w:lvlJc w:val="left"/>
      <w:pPr>
        <w:ind w:left="2775" w:hanging="358"/>
      </w:pPr>
    </w:lvl>
    <w:lvl w:ilvl="2">
      <w:start w:val="1"/>
      <w:numFmt w:val="lowerRoman"/>
      <w:isLgl w:val="false"/>
      <w:suff w:val="tab"/>
      <w:lvlText w:val="%3."/>
      <w:lvlJc w:val="right"/>
      <w:pPr>
        <w:ind w:left="3495" w:hanging="178"/>
      </w:pPr>
    </w:lvl>
    <w:lvl w:ilvl="3">
      <w:start w:val="1"/>
      <w:numFmt w:val="decimal"/>
      <w:isLgl w:val="false"/>
      <w:suff w:val="tab"/>
      <w:lvlText w:val="%4."/>
      <w:lvlJc w:val="left"/>
      <w:pPr>
        <w:ind w:left="4215" w:hanging="358"/>
      </w:pPr>
    </w:lvl>
    <w:lvl w:ilvl="4">
      <w:start w:val="1"/>
      <w:numFmt w:val="lowerLetter"/>
      <w:isLgl w:val="false"/>
      <w:suff w:val="tab"/>
      <w:lvlText w:val="%5."/>
      <w:lvlJc w:val="left"/>
      <w:pPr>
        <w:ind w:left="4935" w:hanging="358"/>
      </w:pPr>
    </w:lvl>
    <w:lvl w:ilvl="5">
      <w:start w:val="1"/>
      <w:numFmt w:val="lowerRoman"/>
      <w:isLgl w:val="false"/>
      <w:suff w:val="tab"/>
      <w:lvlText w:val="%6."/>
      <w:lvlJc w:val="right"/>
      <w:pPr>
        <w:ind w:left="5655" w:hanging="178"/>
      </w:pPr>
    </w:lvl>
    <w:lvl w:ilvl="6">
      <w:start w:val="1"/>
      <w:numFmt w:val="decimal"/>
      <w:isLgl w:val="false"/>
      <w:suff w:val="tab"/>
      <w:lvlText w:val="%7."/>
      <w:lvlJc w:val="left"/>
      <w:pPr>
        <w:ind w:left="6375" w:hanging="358"/>
      </w:pPr>
    </w:lvl>
    <w:lvl w:ilvl="7">
      <w:start w:val="1"/>
      <w:numFmt w:val="lowerLetter"/>
      <w:isLgl w:val="false"/>
      <w:suff w:val="tab"/>
      <w:lvlText w:val="%8."/>
      <w:lvlJc w:val="left"/>
      <w:pPr>
        <w:ind w:left="7095" w:hanging="358"/>
      </w:pPr>
    </w:lvl>
    <w:lvl w:ilvl="8">
      <w:start w:val="1"/>
      <w:numFmt w:val="lowerRoman"/>
      <w:isLgl w:val="false"/>
      <w:suff w:val="tab"/>
      <w:lvlText w:val="%9."/>
      <w:lvlJc w:val="right"/>
      <w:pPr>
        <w:ind w:left="7815" w:hanging="178"/>
      </w:pPr>
    </w:lvl>
  </w:abstractNum>
  <w:abstractNum w:abstractNumId="37">
    <w:multiLevelType w:val="hybridMultilevel"/>
    <w:lvl w:ilvl="0">
      <w:start w:val="1"/>
      <w:numFmt w:val="bullet"/>
      <w:isLgl w:val="false"/>
      <w:suff w:val="tab"/>
      <w:lvlText w:val="­"/>
      <w:lvlJc w:val="left"/>
      <w:pPr>
        <w:ind w:left="1353" w:hanging="358"/>
        <w:tabs>
          <w:tab w:val="left" w:pos="1353" w:leader="none"/>
        </w:tabs>
      </w:pPr>
      <w:rPr>
        <w:rFonts w:ascii="Constantia" w:hAnsi="Constantia"/>
      </w:rPr>
    </w:lvl>
    <w:lvl w:ilvl="1">
      <w:start w:val="1"/>
      <w:numFmt w:val="bullet"/>
      <w:isLgl w:val="false"/>
      <w:suff w:val="tab"/>
      <w:lvlText w:val="o"/>
      <w:lvlJc w:val="left"/>
      <w:pPr>
        <w:ind w:left="1980" w:hanging="358"/>
        <w:tabs>
          <w:tab w:val="left" w:pos="1980" w:leader="none"/>
        </w:tabs>
      </w:pPr>
      <w:rPr>
        <w:rFonts w:ascii="Courier New" w:hAnsi="Courier New"/>
      </w:rPr>
    </w:lvl>
    <w:lvl w:ilvl="2">
      <w:start w:val="1"/>
      <w:numFmt w:val="bullet"/>
      <w:isLgl w:val="false"/>
      <w:suff w:val="tab"/>
      <w:lvlText w:val=""/>
      <w:lvlJc w:val="left"/>
      <w:pPr>
        <w:ind w:left="2700" w:hanging="358"/>
        <w:tabs>
          <w:tab w:val="left" w:pos="2700" w:leader="none"/>
        </w:tabs>
      </w:pPr>
      <w:rPr>
        <w:rFonts w:ascii="Wingdings" w:hAnsi="Wingdings"/>
      </w:rPr>
    </w:lvl>
    <w:lvl w:ilvl="3">
      <w:start w:val="1"/>
      <w:numFmt w:val="bullet"/>
      <w:isLgl w:val="false"/>
      <w:suff w:val="tab"/>
      <w:lvlText w:val=""/>
      <w:lvlJc w:val="left"/>
      <w:pPr>
        <w:ind w:left="3420" w:hanging="358"/>
        <w:tabs>
          <w:tab w:val="left" w:pos="3420" w:leader="none"/>
        </w:tabs>
      </w:pPr>
      <w:rPr>
        <w:rFonts w:ascii="Symbol" w:hAnsi="Symbol"/>
      </w:rPr>
    </w:lvl>
    <w:lvl w:ilvl="4">
      <w:start w:val="1"/>
      <w:numFmt w:val="bullet"/>
      <w:isLgl w:val="false"/>
      <w:suff w:val="tab"/>
      <w:lvlText w:val="o"/>
      <w:lvlJc w:val="left"/>
      <w:pPr>
        <w:ind w:left="4140" w:hanging="358"/>
        <w:tabs>
          <w:tab w:val="left" w:pos="4140" w:leader="none"/>
        </w:tabs>
      </w:pPr>
      <w:rPr>
        <w:rFonts w:ascii="Courier New" w:hAnsi="Courier New"/>
      </w:rPr>
    </w:lvl>
    <w:lvl w:ilvl="5">
      <w:start w:val="1"/>
      <w:numFmt w:val="bullet"/>
      <w:isLgl w:val="false"/>
      <w:suff w:val="tab"/>
      <w:lvlText w:val=""/>
      <w:lvlJc w:val="left"/>
      <w:pPr>
        <w:ind w:left="4860" w:hanging="358"/>
        <w:tabs>
          <w:tab w:val="left" w:pos="4860" w:leader="none"/>
        </w:tabs>
      </w:pPr>
      <w:rPr>
        <w:rFonts w:ascii="Wingdings" w:hAnsi="Wingdings"/>
      </w:rPr>
    </w:lvl>
    <w:lvl w:ilvl="6">
      <w:start w:val="1"/>
      <w:numFmt w:val="bullet"/>
      <w:isLgl w:val="false"/>
      <w:suff w:val="tab"/>
      <w:lvlText w:val=""/>
      <w:lvlJc w:val="left"/>
      <w:pPr>
        <w:ind w:left="5580" w:hanging="358"/>
        <w:tabs>
          <w:tab w:val="left" w:pos="5580" w:leader="none"/>
        </w:tabs>
      </w:pPr>
      <w:rPr>
        <w:rFonts w:ascii="Symbol" w:hAnsi="Symbol"/>
      </w:rPr>
    </w:lvl>
    <w:lvl w:ilvl="7">
      <w:start w:val="1"/>
      <w:numFmt w:val="bullet"/>
      <w:isLgl w:val="false"/>
      <w:suff w:val="tab"/>
      <w:lvlText w:val="o"/>
      <w:lvlJc w:val="left"/>
      <w:pPr>
        <w:ind w:left="6300" w:hanging="358"/>
        <w:tabs>
          <w:tab w:val="left" w:pos="6300" w:leader="none"/>
        </w:tabs>
      </w:pPr>
      <w:rPr>
        <w:rFonts w:ascii="Courier New" w:hAnsi="Courier New"/>
      </w:rPr>
    </w:lvl>
    <w:lvl w:ilvl="8">
      <w:start w:val="1"/>
      <w:numFmt w:val="bullet"/>
      <w:isLgl w:val="false"/>
      <w:suff w:val="tab"/>
      <w:lvlText w:val=""/>
      <w:lvlJc w:val="left"/>
      <w:pPr>
        <w:ind w:left="7020" w:hanging="358"/>
        <w:tabs>
          <w:tab w:val="left" w:pos="7020" w:leader="none"/>
        </w:tabs>
      </w:pPr>
      <w:rPr>
        <w:rFonts w:ascii="Wingdings" w:hAnsi="Wingdings"/>
      </w:rPr>
    </w:lvl>
  </w:abstractNum>
  <w:num w:numId="1">
    <w:abstractNumId w:val="27"/>
  </w:num>
  <w:num w:numId="2">
    <w:abstractNumId w:val="28"/>
  </w:num>
  <w:num w:numId="3">
    <w:abstractNumId w:val="24"/>
  </w:num>
  <w:num w:numId="4">
    <w:abstractNumId w:val="3"/>
  </w:num>
  <w:num w:numId="5">
    <w:abstractNumId w:val="23"/>
  </w:num>
  <w:num w:numId="6">
    <w:abstractNumId w:val="17"/>
  </w:num>
  <w:num w:numId="7">
    <w:abstractNumId w:val="5"/>
  </w:num>
  <w:num w:numId="8">
    <w:abstractNumId w:val="20"/>
  </w:num>
  <w:num w:numId="9">
    <w:abstractNumId w:val="6"/>
  </w:num>
  <w:num w:numId="10">
    <w:abstractNumId w:val="30"/>
  </w:num>
  <w:num w:numId="11">
    <w:abstractNumId w:val="22"/>
  </w:num>
  <w:num w:numId="12">
    <w:abstractNumId w:val="0"/>
  </w:num>
  <w:num w:numId="13">
    <w:abstractNumId w:val="9"/>
  </w:num>
  <w:num w:numId="14">
    <w:abstractNumId w:val="19"/>
  </w:num>
  <w:num w:numId="15">
    <w:abstractNumId w:val="37"/>
  </w:num>
  <w:num w:numId="16">
    <w:abstractNumId w:val="15"/>
  </w:num>
  <w:num w:numId="17">
    <w:abstractNumId w:val="4"/>
  </w:num>
  <w:num w:numId="18">
    <w:abstractNumId w:val="16"/>
  </w:num>
  <w:num w:numId="19">
    <w:abstractNumId w:val="12"/>
  </w:num>
  <w:num w:numId="20">
    <w:abstractNumId w:val="14"/>
  </w:num>
  <w:num w:numId="21">
    <w:abstractNumId w:val="25"/>
  </w:num>
  <w:num w:numId="22">
    <w:abstractNumId w:val="13"/>
  </w:num>
  <w:num w:numId="23">
    <w:abstractNumId w:val="11"/>
  </w:num>
  <w:num w:numId="24">
    <w:abstractNumId w:val="2"/>
  </w:num>
  <w:num w:numId="25">
    <w:abstractNumId w:val="32"/>
  </w:num>
  <w:num w:numId="26">
    <w:abstractNumId w:val="7"/>
  </w:num>
  <w:num w:numId="27">
    <w:abstractNumId w:val="34"/>
  </w:num>
  <w:num w:numId="28">
    <w:abstractNumId w:val="1"/>
  </w:num>
  <w:num w:numId="29">
    <w:abstractNumId w:val="8"/>
  </w:num>
  <w:num w:numId="30">
    <w:abstractNumId w:val="33"/>
  </w:num>
  <w:num w:numId="31">
    <w:abstractNumId w:val="36"/>
  </w:num>
  <w:num w:numId="32">
    <w:abstractNumId w:val="29"/>
  </w:num>
  <w:num w:numId="33">
    <w:abstractNumId w:val="21"/>
  </w:num>
  <w:num w:numId="34">
    <w:abstractNumId w:val="26"/>
  </w:num>
  <w:num w:numId="35">
    <w:abstractNumId w:val="18"/>
  </w:num>
  <w:num w:numId="36">
    <w:abstractNumId w:val="31"/>
  </w:num>
  <w:num w:numId="37">
    <w:abstractNumId w:val="35"/>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szCs w:val="22"/>
        <w:lang w:val="ru-RU" w:eastAsia="en-US" w:bidi="en-US"/>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77"/>
    <w:link w:val="868"/>
    <w:uiPriority w:val="9"/>
    <w:rPr>
      <w:rFonts w:ascii="Arial" w:hAnsi="Arial" w:eastAsia="Arial" w:cs="Arial"/>
      <w:sz w:val="40"/>
      <w:szCs w:val="40"/>
    </w:rPr>
  </w:style>
  <w:style w:type="character" w:styleId="731">
    <w:name w:val="Heading 2 Char"/>
    <w:basedOn w:val="877"/>
    <w:link w:val="869"/>
    <w:uiPriority w:val="9"/>
    <w:rPr>
      <w:rFonts w:ascii="Arial" w:hAnsi="Arial" w:eastAsia="Arial" w:cs="Arial"/>
      <w:sz w:val="34"/>
    </w:rPr>
  </w:style>
  <w:style w:type="character" w:styleId="732">
    <w:name w:val="Heading 3 Char"/>
    <w:basedOn w:val="877"/>
    <w:link w:val="870"/>
    <w:uiPriority w:val="9"/>
    <w:rPr>
      <w:rFonts w:ascii="Arial" w:hAnsi="Arial" w:eastAsia="Arial" w:cs="Arial"/>
      <w:sz w:val="30"/>
      <w:szCs w:val="30"/>
    </w:rPr>
  </w:style>
  <w:style w:type="character" w:styleId="733">
    <w:name w:val="Heading 4 Char"/>
    <w:basedOn w:val="877"/>
    <w:link w:val="871"/>
    <w:uiPriority w:val="9"/>
    <w:rPr>
      <w:rFonts w:ascii="Arial" w:hAnsi="Arial" w:eastAsia="Arial" w:cs="Arial"/>
      <w:b/>
      <w:bCs/>
      <w:sz w:val="26"/>
      <w:szCs w:val="26"/>
    </w:rPr>
  </w:style>
  <w:style w:type="character" w:styleId="734">
    <w:name w:val="Heading 5 Char"/>
    <w:basedOn w:val="877"/>
    <w:link w:val="872"/>
    <w:uiPriority w:val="9"/>
    <w:rPr>
      <w:rFonts w:ascii="Arial" w:hAnsi="Arial" w:eastAsia="Arial" w:cs="Arial"/>
      <w:b/>
      <w:bCs/>
      <w:sz w:val="24"/>
      <w:szCs w:val="24"/>
    </w:rPr>
  </w:style>
  <w:style w:type="character" w:styleId="735">
    <w:name w:val="Heading 6 Char"/>
    <w:basedOn w:val="877"/>
    <w:link w:val="873"/>
    <w:uiPriority w:val="9"/>
    <w:rPr>
      <w:rFonts w:ascii="Arial" w:hAnsi="Arial" w:eastAsia="Arial" w:cs="Arial"/>
      <w:b/>
      <w:bCs/>
      <w:sz w:val="22"/>
      <w:szCs w:val="22"/>
    </w:rPr>
  </w:style>
  <w:style w:type="character" w:styleId="736">
    <w:name w:val="Heading 7 Char"/>
    <w:basedOn w:val="877"/>
    <w:link w:val="874"/>
    <w:uiPriority w:val="9"/>
    <w:rPr>
      <w:rFonts w:ascii="Arial" w:hAnsi="Arial" w:eastAsia="Arial" w:cs="Arial"/>
      <w:b/>
      <w:bCs/>
      <w:i/>
      <w:iCs/>
      <w:sz w:val="22"/>
      <w:szCs w:val="22"/>
    </w:rPr>
  </w:style>
  <w:style w:type="character" w:styleId="737">
    <w:name w:val="Heading 8 Char"/>
    <w:basedOn w:val="877"/>
    <w:link w:val="875"/>
    <w:uiPriority w:val="9"/>
    <w:rPr>
      <w:rFonts w:ascii="Arial" w:hAnsi="Arial" w:eastAsia="Arial" w:cs="Arial"/>
      <w:i/>
      <w:iCs/>
      <w:sz w:val="22"/>
      <w:szCs w:val="22"/>
    </w:rPr>
  </w:style>
  <w:style w:type="character" w:styleId="738">
    <w:name w:val="Heading 9 Char"/>
    <w:basedOn w:val="877"/>
    <w:link w:val="876"/>
    <w:uiPriority w:val="9"/>
    <w:rPr>
      <w:rFonts w:ascii="Arial" w:hAnsi="Arial" w:eastAsia="Arial" w:cs="Arial"/>
      <w:i/>
      <w:iCs/>
      <w:sz w:val="21"/>
      <w:szCs w:val="21"/>
    </w:rPr>
  </w:style>
  <w:style w:type="character" w:styleId="739">
    <w:name w:val="Title Char"/>
    <w:basedOn w:val="877"/>
    <w:link w:val="882"/>
    <w:uiPriority w:val="10"/>
    <w:rPr>
      <w:sz w:val="48"/>
      <w:szCs w:val="48"/>
    </w:rPr>
  </w:style>
  <w:style w:type="character" w:styleId="740">
    <w:name w:val="Subtitle Char"/>
    <w:basedOn w:val="877"/>
    <w:link w:val="883"/>
    <w:uiPriority w:val="11"/>
    <w:rPr>
      <w:sz w:val="24"/>
      <w:szCs w:val="24"/>
    </w:rPr>
  </w:style>
  <w:style w:type="character" w:styleId="741">
    <w:name w:val="Quote Char"/>
    <w:link w:val="884"/>
    <w:uiPriority w:val="29"/>
    <w:rPr>
      <w:i/>
    </w:rPr>
  </w:style>
  <w:style w:type="character" w:styleId="742">
    <w:name w:val="Intense Quote Char"/>
    <w:link w:val="885"/>
    <w:uiPriority w:val="30"/>
    <w:rPr>
      <w:i/>
    </w:rPr>
  </w:style>
  <w:style w:type="character" w:styleId="743">
    <w:name w:val="Header Char"/>
    <w:basedOn w:val="877"/>
    <w:link w:val="886"/>
    <w:uiPriority w:val="99"/>
  </w:style>
  <w:style w:type="character" w:styleId="744">
    <w:name w:val="Footer Char"/>
    <w:basedOn w:val="877"/>
    <w:link w:val="887"/>
    <w:uiPriority w:val="99"/>
  </w:style>
  <w:style w:type="paragraph" w:styleId="745">
    <w:name w:val="Caption"/>
    <w:basedOn w:val="867"/>
    <w:next w:val="867"/>
    <w:uiPriority w:val="35"/>
    <w:semiHidden/>
    <w:unhideWhenUsed/>
    <w:qFormat/>
    <w:pPr>
      <w:spacing w:line="276" w:lineRule="auto"/>
    </w:pPr>
    <w:rPr>
      <w:b/>
      <w:bCs/>
      <w:color w:val="4f81bd" w:themeColor="accent1"/>
      <w:sz w:val="18"/>
      <w:szCs w:val="18"/>
    </w:rPr>
  </w:style>
  <w:style w:type="character" w:styleId="746">
    <w:name w:val="Caption Char"/>
    <w:basedOn w:val="745"/>
    <w:link w:val="887"/>
    <w:uiPriority w:val="99"/>
  </w:style>
  <w:style w:type="table" w:styleId="74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7"/>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rPr>
      <w:rFonts w:ascii="Times New Roman" w:hAnsi="Times New Roman" w:eastAsia="Times New Roman"/>
      <w:sz w:val="24"/>
      <w:szCs w:val="24"/>
      <w:lang w:eastAsia="ru-RU" w:bidi="ar-SA"/>
    </w:rPr>
  </w:style>
  <w:style w:type="paragraph" w:styleId="868">
    <w:name w:val="Heading 1"/>
    <w:basedOn w:val="867"/>
    <w:next w:val="867"/>
    <w:uiPriority w:val="9"/>
    <w:qFormat/>
    <w:pPr>
      <w:keepLines/>
      <w:keepNext/>
      <w:spacing w:before="480"/>
      <w:outlineLvl w:val="0"/>
    </w:pPr>
    <w:rPr>
      <w:rFonts w:ascii="Arial" w:hAnsi="Arial" w:eastAsia="Arial" w:cs="Arial"/>
      <w:b/>
      <w:bCs/>
      <w:color w:val="000000" w:themeColor="text1"/>
      <w:sz w:val="48"/>
      <w:szCs w:val="48"/>
    </w:rPr>
  </w:style>
  <w:style w:type="paragraph" w:styleId="869">
    <w:name w:val="Heading 2"/>
    <w:basedOn w:val="867"/>
    <w:next w:val="867"/>
    <w:uiPriority w:val="9"/>
    <w:unhideWhenUsed/>
    <w:qFormat/>
    <w:pPr>
      <w:keepLines/>
      <w:keepNext/>
      <w:spacing w:before="200"/>
      <w:outlineLvl w:val="1"/>
    </w:pPr>
    <w:rPr>
      <w:rFonts w:ascii="Arial" w:hAnsi="Arial" w:eastAsia="Arial" w:cs="Arial"/>
      <w:b/>
      <w:bCs/>
      <w:color w:val="000000" w:themeColor="text1"/>
      <w:sz w:val="40"/>
    </w:rPr>
  </w:style>
  <w:style w:type="paragraph" w:styleId="870">
    <w:name w:val="Heading 3"/>
    <w:basedOn w:val="867"/>
    <w:next w:val="867"/>
    <w:uiPriority w:val="9"/>
    <w:unhideWhenUsed/>
    <w:qFormat/>
    <w:pPr>
      <w:keepLines/>
      <w:keepNext/>
      <w:spacing w:before="200"/>
      <w:outlineLvl w:val="2"/>
    </w:pPr>
    <w:rPr>
      <w:rFonts w:ascii="Arial" w:hAnsi="Arial" w:eastAsia="Arial" w:cs="Arial"/>
      <w:b/>
      <w:bCs/>
      <w:i/>
      <w:iCs/>
      <w:color w:val="000000" w:themeColor="text1"/>
      <w:sz w:val="36"/>
      <w:szCs w:val="36"/>
    </w:rPr>
  </w:style>
  <w:style w:type="paragraph" w:styleId="871">
    <w:name w:val="Heading 4"/>
    <w:basedOn w:val="867"/>
    <w:next w:val="867"/>
    <w:uiPriority w:val="9"/>
    <w:unhideWhenUsed/>
    <w:qFormat/>
    <w:pPr>
      <w:keepLines/>
      <w:keepNext/>
      <w:spacing w:before="200"/>
      <w:outlineLvl w:val="3"/>
    </w:pPr>
    <w:rPr>
      <w:rFonts w:ascii="Arial" w:hAnsi="Arial" w:eastAsia="Arial" w:cs="Arial"/>
      <w:color w:val="232323"/>
      <w:sz w:val="32"/>
      <w:szCs w:val="32"/>
    </w:rPr>
  </w:style>
  <w:style w:type="paragraph" w:styleId="872">
    <w:name w:val="Heading 5"/>
    <w:basedOn w:val="867"/>
    <w:next w:val="867"/>
    <w:uiPriority w:val="9"/>
    <w:unhideWhenUsed/>
    <w:qFormat/>
    <w:pPr>
      <w:keepLines/>
      <w:keepNext/>
      <w:spacing w:before="200"/>
      <w:outlineLvl w:val="4"/>
    </w:pPr>
    <w:rPr>
      <w:rFonts w:ascii="Arial" w:hAnsi="Arial" w:eastAsia="Arial" w:cs="Arial"/>
      <w:b/>
      <w:bCs/>
      <w:color w:val="444444"/>
      <w:sz w:val="28"/>
      <w:szCs w:val="28"/>
    </w:rPr>
  </w:style>
  <w:style w:type="paragraph" w:styleId="873">
    <w:name w:val="Heading 6"/>
    <w:basedOn w:val="867"/>
    <w:next w:val="867"/>
    <w:uiPriority w:val="9"/>
    <w:unhideWhenUsed/>
    <w:qFormat/>
    <w:pPr>
      <w:keepLines/>
      <w:keepNext/>
      <w:spacing w:before="200"/>
      <w:outlineLvl w:val="5"/>
    </w:pPr>
    <w:rPr>
      <w:rFonts w:ascii="Arial" w:hAnsi="Arial" w:eastAsia="Arial" w:cs="Arial"/>
      <w:i/>
      <w:iCs/>
      <w:color w:val="232323"/>
      <w:sz w:val="28"/>
      <w:szCs w:val="28"/>
    </w:rPr>
  </w:style>
  <w:style w:type="paragraph" w:styleId="874">
    <w:name w:val="Heading 7"/>
    <w:basedOn w:val="867"/>
    <w:next w:val="867"/>
    <w:uiPriority w:val="9"/>
    <w:unhideWhenUsed/>
    <w:qFormat/>
    <w:pPr>
      <w:keepLines/>
      <w:keepNext/>
      <w:spacing w:before="200"/>
      <w:outlineLvl w:val="6"/>
    </w:pPr>
    <w:rPr>
      <w:rFonts w:ascii="Arial" w:hAnsi="Arial" w:eastAsia="Arial" w:cs="Arial"/>
      <w:b/>
      <w:bCs/>
      <w:color w:val="606060"/>
    </w:rPr>
  </w:style>
  <w:style w:type="paragraph" w:styleId="875">
    <w:name w:val="Heading 8"/>
    <w:basedOn w:val="867"/>
    <w:next w:val="867"/>
    <w:uiPriority w:val="9"/>
    <w:unhideWhenUsed/>
    <w:qFormat/>
    <w:pPr>
      <w:keepLines/>
      <w:keepNext/>
      <w:spacing w:before="200"/>
      <w:outlineLvl w:val="7"/>
    </w:pPr>
    <w:rPr>
      <w:rFonts w:ascii="Arial" w:hAnsi="Arial" w:eastAsia="Arial" w:cs="Arial"/>
      <w:color w:val="444444"/>
    </w:rPr>
  </w:style>
  <w:style w:type="paragraph" w:styleId="876">
    <w:name w:val="Heading 9"/>
    <w:basedOn w:val="867"/>
    <w:next w:val="867"/>
    <w:uiPriority w:val="9"/>
    <w:unhideWhenUsed/>
    <w:qFormat/>
    <w:pPr>
      <w:keepLines/>
      <w:keepNext/>
      <w:spacing w:before="200"/>
      <w:outlineLvl w:val="8"/>
    </w:pPr>
    <w:rPr>
      <w:rFonts w:ascii="Arial" w:hAnsi="Arial" w:eastAsia="Arial" w:cs="Arial"/>
      <w:i/>
      <w:iCs/>
      <w:color w:val="444444"/>
      <w:sz w:val="23"/>
      <w:szCs w:val="23"/>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List Paragraph"/>
    <w:basedOn w:val="867"/>
    <w:uiPriority w:val="34"/>
    <w:qFormat/>
    <w:pPr>
      <w:ind w:left="720"/>
    </w:pPr>
  </w:style>
  <w:style w:type="paragraph" w:styleId="881">
    <w:name w:val="No Spacing"/>
    <w:basedOn w:val="867"/>
    <w:uiPriority w:val="1"/>
    <w:qFormat/>
    <w:rPr>
      <w:color w:val="000000"/>
    </w:rPr>
  </w:style>
  <w:style w:type="paragraph" w:styleId="882">
    <w:name w:val="Title"/>
    <w:basedOn w:val="867"/>
    <w:next w:val="867"/>
    <w:uiPriority w:val="10"/>
    <w:qFormat/>
    <w:pPr>
      <w:spacing w:before="300" w:after="80"/>
      <w:pBdr>
        <w:bottom w:val="single" w:color="000000" w:sz="24" w:space="0"/>
      </w:pBdr>
    </w:pPr>
    <w:rPr>
      <w:b/>
      <w:color w:val="000000"/>
      <w:sz w:val="72"/>
    </w:rPr>
  </w:style>
  <w:style w:type="paragraph" w:styleId="883">
    <w:name w:val="Subtitle"/>
    <w:basedOn w:val="867"/>
    <w:next w:val="867"/>
    <w:uiPriority w:val="11"/>
    <w:qFormat/>
    <w:rPr>
      <w:i/>
      <w:color w:val="444444"/>
      <w:sz w:val="52"/>
    </w:rPr>
  </w:style>
  <w:style w:type="paragraph" w:styleId="884">
    <w:name w:val="Quote"/>
    <w:basedOn w:val="867"/>
    <w:next w:val="867"/>
    <w:uiPriority w:val="29"/>
    <w:qFormat/>
    <w:pPr>
      <w:ind w:left="3402"/>
      <w:pBdr>
        <w:left w:val="single" w:color="A6A6A6" w:sz="12" w:space="11"/>
        <w:bottom w:val="single" w:color="A6A6A6" w:sz="12" w:space="3"/>
      </w:pBdr>
    </w:pPr>
    <w:rPr>
      <w:i/>
      <w:color w:val="373737"/>
      <w:sz w:val="18"/>
    </w:rPr>
  </w:style>
  <w:style w:type="paragraph" w:styleId="885">
    <w:name w:val="Intense Quote"/>
    <w:basedOn w:val="867"/>
    <w:next w:val="867"/>
    <w:uiPriority w:val="30"/>
    <w:qFormat/>
    <w:pPr>
      <w:ind w:left="567" w:right="567"/>
      <w:shd w:val="clear" w:color="auto" w:fill="d9d9d9"/>
      <w:pBdr>
        <w:top w:val="single" w:color="808080" w:sz="4" w:space="3"/>
        <w:left w:val="single" w:color="808080" w:sz="4" w:space="11"/>
        <w:bottom w:val="single" w:color="808080" w:sz="4" w:space="3"/>
        <w:right w:val="single" w:color="808080" w:sz="4" w:space="11"/>
      </w:pBdr>
    </w:pPr>
    <w:rPr>
      <w:i/>
      <w:color w:val="606060"/>
      <w:sz w:val="19"/>
    </w:rPr>
  </w:style>
  <w:style w:type="paragraph" w:styleId="886">
    <w:name w:val="Header"/>
    <w:basedOn w:val="867"/>
    <w:uiPriority w:val="99"/>
    <w:unhideWhenUsed/>
    <w:pPr>
      <w:tabs>
        <w:tab w:val="center" w:pos="7143" w:leader="none"/>
        <w:tab w:val="right" w:pos="14287" w:leader="none"/>
      </w:tabs>
    </w:pPr>
    <w:rPr>
      <w:color w:val="000000"/>
      <w:sz w:val="22"/>
    </w:rPr>
  </w:style>
  <w:style w:type="paragraph" w:styleId="887">
    <w:name w:val="Footer"/>
    <w:basedOn w:val="867"/>
    <w:uiPriority w:val="99"/>
    <w:unhideWhenUsed/>
    <w:pPr>
      <w:tabs>
        <w:tab w:val="center" w:pos="7143" w:leader="none"/>
        <w:tab w:val="right" w:pos="14287" w:leader="none"/>
      </w:tabs>
    </w:pPr>
    <w:rPr>
      <w:color w:val="000000"/>
      <w:sz w:val="22"/>
    </w:rPr>
  </w:style>
  <w:style w:type="table" w:styleId="888">
    <w:name w:val="Table Grid"/>
    <w:basedOn w:val="878"/>
    <w:rPr>
      <w:rFonts w:ascii="Times New Roman" w:hAnsi="Times New Roman" w:eastAsia="Times New Roman"/>
      <w:szCs w:val="20"/>
    </w:rPr>
    <w:tblPr/>
  </w:style>
  <w:style w:type="table" w:styleId="889" w:customStyle="1">
    <w:name w:val="Lined"/>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90" w:customStyle="1">
    <w:name w:val="Lined - Accent 1"/>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91" w:customStyle="1">
    <w:name w:val="Lined - Accent 2"/>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92" w:customStyle="1">
    <w:name w:val="Lined - Accent 3"/>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893" w:customStyle="1">
    <w:name w:val="Lined - Accent 4"/>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94" w:customStyle="1">
    <w:name w:val="Lined - Accent 5"/>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95" w:customStyle="1">
    <w:name w:val="Lined - Accent 6"/>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896" w:customStyle="1">
    <w:name w:val="Bordered"/>
    <w:basedOn w:val="878"/>
    <w:uiPriority w:val="99"/>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97" w:customStyle="1">
    <w:name w:val="Bordered - Accent 1"/>
    <w:basedOn w:val="878"/>
    <w:uiPriority w:val="99"/>
    <w:tblPr>
      <w:tblStyleRowBandSize w:val="1"/>
      <w:tblStyleColBandSize w:val="1"/>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top w:val="single" w:color="B8CCE4" w:sz="4" w:space="0"/>
          <w:left w:val="single" w:color="B8CCE4" w:sz="4" w:space="0"/>
          <w:bottom w:val="single" w:color="B8CCE4" w:sz="4" w:space="0"/>
          <w:right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8" w:customStyle="1">
    <w:name w:val="Bordered - Accent 2"/>
    <w:basedOn w:val="878"/>
    <w:uiPriority w:val="99"/>
    <w:tblPr>
      <w:tblStyleRowBandSize w:val="1"/>
      <w:tblStyleColBandSize w:val="1"/>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899" w:customStyle="1">
    <w:name w:val="Bordered - Accent 3"/>
    <w:basedOn w:val="878"/>
    <w:uiPriority w:val="99"/>
    <w:tblPr>
      <w:tblStyleRowBandSize w:val="1"/>
      <w:tblStyleColBandSize w:val="1"/>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top w:val="single" w:color="D6E3BC" w:sz="4" w:space="0"/>
          <w:left w:val="single" w:color="D6E3BC" w:sz="4" w:space="0"/>
          <w:bottom w:val="single" w:color="D6E3BC" w:sz="4" w:space="0"/>
          <w:right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900" w:customStyle="1">
    <w:name w:val="Bordered - Accent 4"/>
    <w:basedOn w:val="878"/>
    <w:uiPriority w:val="99"/>
    <w:tblPr>
      <w:tblStyleRowBandSize w:val="1"/>
      <w:tblStyleColBandSize w:val="1"/>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CCC0D9" w:sz="4" w:space="0"/>
          <w:left w:val="single" w:color="CCC0D9" w:sz="4" w:space="0"/>
          <w:bottom w:val="single" w:color="CCC0D9" w:sz="4" w:space="0"/>
          <w:right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901" w:customStyle="1">
    <w:name w:val="Bordered - Accent 5"/>
    <w:basedOn w:val="878"/>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902" w:customStyle="1">
    <w:name w:val="Bordered - Accent 6"/>
    <w:basedOn w:val="878"/>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903" w:customStyle="1">
    <w:name w:val="Bordered &amp; Lined"/>
    <w:basedOn w:val="878"/>
    <w:uiPriority w:val="99"/>
    <w:rPr>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904" w:customStyle="1">
    <w:name w:val="Bordered &amp; Lined - Accent 1"/>
    <w:basedOn w:val="878"/>
    <w:uiPriority w:val="99"/>
    <w:rPr>
      <w:color w:val="404040"/>
    </w:rPr>
    <w:tblPr>
      <w:tblStyleRowBandSize w:val="1"/>
      <w:tblStyleColBandSize w:val="1"/>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905" w:customStyle="1">
    <w:name w:val="Bordered &amp; Lined - Accent 2"/>
    <w:basedOn w:val="878"/>
    <w:uiPriority w:val="99"/>
    <w:rPr>
      <w:color w:val="404040"/>
    </w:rPr>
    <w:tblPr>
      <w:tblStyleRowBandSize w:val="1"/>
      <w:tblStyleColBandSize w:val="1"/>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906" w:customStyle="1">
    <w:name w:val="Bordered &amp; Lined - Accent 3"/>
    <w:basedOn w:val="878"/>
    <w:uiPriority w:val="99"/>
    <w:rPr>
      <w:color w:val="404040"/>
    </w:rPr>
    <w:tblPr>
      <w:tblStyleRowBandSize w:val="1"/>
      <w:tblStyleColBandSize w:val="1"/>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907" w:customStyle="1">
    <w:name w:val="Bordered &amp; Lined - Accent 4"/>
    <w:basedOn w:val="878"/>
    <w:uiPriority w:val="99"/>
    <w:rPr>
      <w:color w:val="404040"/>
    </w:rPr>
    <w:tblPr>
      <w:tblStyleRowBandSize w:val="1"/>
      <w:tblStyleColBandSize w:val="1"/>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908" w:customStyle="1">
    <w:name w:val="Bordered &amp; Lined - Accent 5"/>
    <w:basedOn w:val="878"/>
    <w:uiPriority w:val="99"/>
    <w:rPr>
      <w:color w:val="404040"/>
    </w:rPr>
    <w:tblPr>
      <w:tblStyleRowBandSize w:val="1"/>
      <w:tblStyleColBandSize w:val="1"/>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909" w:customStyle="1">
    <w:name w:val="Bordered &amp; Lined - Accent 6"/>
    <w:basedOn w:val="878"/>
    <w:uiPriority w:val="99"/>
    <w:rPr>
      <w:color w:val="404040"/>
    </w:rPr>
    <w:tblPr>
      <w:tblStyleRowBandSize w:val="1"/>
      <w:tblStyleColBandSize w:val="1"/>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910">
    <w:name w:val="Hyperlink"/>
    <w:uiPriority w:val="99"/>
    <w:semiHidden/>
    <w:rPr>
      <w:color w:val="0000ff"/>
      <w:u w:val="single"/>
    </w:rPr>
  </w:style>
  <w:style w:type="paragraph" w:styleId="911">
    <w:name w:val="footnote text"/>
    <w:basedOn w:val="867"/>
    <w:uiPriority w:val="99"/>
    <w:semiHidden/>
    <w:unhideWhenUsed/>
    <w:rPr>
      <w:sz w:val="20"/>
    </w:rPr>
  </w:style>
  <w:style w:type="character" w:styleId="912" w:customStyle="1">
    <w:name w:val="Footnote Text Char"/>
    <w:basedOn w:val="877"/>
    <w:uiPriority w:val="99"/>
    <w:semiHidden/>
    <w:rPr>
      <w:sz w:val="20"/>
    </w:rPr>
  </w:style>
  <w:style w:type="character" w:styleId="913">
    <w:name w:val="footnote reference"/>
    <w:basedOn w:val="877"/>
    <w:uiPriority w:val="99"/>
    <w:semiHidden/>
    <w:unhideWhenUsed/>
    <w:rPr>
      <w:vertAlign w:val="superscript"/>
    </w:rPr>
  </w:style>
  <w:style w:type="paragraph" w:styleId="914">
    <w:name w:val="Balloon Text"/>
    <w:basedOn w:val="867"/>
    <w:semiHidden/>
    <w:rPr>
      <w:rFonts w:ascii="Tahoma" w:hAnsi="Tahoma"/>
      <w:sz w:val="16"/>
      <w:szCs w:val="16"/>
    </w:rPr>
  </w:style>
  <w:style w:type="character" w:styleId="915" w:customStyle="1">
    <w:name w:val="Текст выноски Знак"/>
    <w:semiHidden/>
    <w:rPr>
      <w:rFonts w:ascii="Tahoma" w:hAnsi="Tahoma"/>
      <w:sz w:val="16"/>
      <w:szCs w:val="16"/>
      <w:lang w:val="en-US" w:eastAsia="ru-RU"/>
    </w:rPr>
  </w:style>
  <w:style w:type="paragraph" w:styleId="916">
    <w:name w:val="Normal (Web)"/>
    <w:basedOn w:val="867"/>
    <w:uiPriority w:val="99"/>
    <w:pPr>
      <w:spacing w:before="30" w:after="30"/>
    </w:pPr>
    <w:rPr>
      <w:rFonts w:ascii="Arial" w:hAnsi="Arial" w:eastAsia="Calibri"/>
      <w:color w:val="332e2d"/>
      <w:spacing w:val="2"/>
    </w:rPr>
  </w:style>
  <w:style w:type="character" w:styleId="917" w:customStyle="1">
    <w:name w:val="МОН Знак"/>
    <w:rPr>
      <w:sz w:val="24"/>
      <w:szCs w:val="24"/>
    </w:rPr>
  </w:style>
  <w:style w:type="paragraph" w:styleId="918" w:customStyle="1">
    <w:name w:val="МОН"/>
    <w:basedOn w:val="867"/>
    <w:pPr>
      <w:ind w:firstLine="709"/>
      <w:jc w:val="both"/>
      <w:spacing w:line="360" w:lineRule="auto"/>
    </w:pPr>
    <w:rPr>
      <w:rFonts w:ascii="Calibri" w:hAnsi="Calibri" w:eastAsia="Calibri"/>
      <w:lang w:val="en-US" w:eastAsia="en-US"/>
    </w:rPr>
  </w:style>
  <w:style w:type="character" w:styleId="919">
    <w:name w:val="Strong"/>
    <w:rPr>
      <w:b/>
      <w:bCs/>
    </w:rPr>
  </w:style>
  <w:style w:type="paragraph" w:styleId="920" w:customStyle="1">
    <w:name w:val="ConsPlusNormal"/>
    <w:link w:val="930"/>
    <w:pPr>
      <w:ind w:firstLine="720"/>
    </w:pPr>
    <w:rPr>
      <w:rFonts w:ascii="Arial" w:hAnsi="Arial" w:eastAsia="Times New Roman"/>
      <w:lang w:eastAsia="ru-RU" w:bidi="ar-SA"/>
    </w:rPr>
  </w:style>
  <w:style w:type="paragraph" w:styleId="921" w:customStyle="1">
    <w:name w:val="ConsNonformat"/>
    <w:pPr>
      <w:ind w:right="19772"/>
      <w:widowControl w:val="off"/>
    </w:pPr>
    <w:rPr>
      <w:rFonts w:ascii="Courier New" w:hAnsi="Courier New" w:eastAsia="Times New Roman"/>
      <w:lang w:eastAsia="ru-RU" w:bidi="ar-SA"/>
    </w:rPr>
  </w:style>
  <w:style w:type="paragraph" w:styleId="922" w:customStyle="1">
    <w:name w:val="ConsNormal"/>
    <w:pPr>
      <w:ind w:right="19772" w:firstLine="720"/>
      <w:widowControl w:val="off"/>
    </w:pPr>
    <w:rPr>
      <w:rFonts w:ascii="Arial" w:hAnsi="Arial" w:eastAsia="Times New Roman"/>
      <w:lang w:eastAsia="ru-RU" w:bidi="ar-SA"/>
    </w:rPr>
  </w:style>
  <w:style w:type="paragraph" w:styleId="923">
    <w:name w:val="Body Text 2"/>
    <w:basedOn w:val="867"/>
    <w:pPr>
      <w:ind w:right="5215"/>
      <w:jc w:val="both"/>
      <w:tabs>
        <w:tab w:val="left" w:pos="4500" w:leader="none"/>
        <w:tab w:val="left" w:pos="5220" w:leader="none"/>
      </w:tabs>
    </w:pPr>
    <w:rPr>
      <w:sz w:val="26"/>
      <w:szCs w:val="26"/>
    </w:rPr>
  </w:style>
  <w:style w:type="character" w:styleId="924" w:customStyle="1">
    <w:name w:val="Основной текст 2 Знак"/>
    <w:rPr>
      <w:rFonts w:ascii="Times New Roman" w:hAnsi="Times New Roman" w:eastAsia="Times New Roman"/>
      <w:sz w:val="26"/>
      <w:szCs w:val="26"/>
    </w:rPr>
  </w:style>
  <w:style w:type="numbering" w:styleId="925" w:customStyle="1">
    <w:name w:val="GenStyleDefNum"/>
  </w:style>
  <w:style w:type="paragraph" w:styleId="926" w:customStyle="1">
    <w:name w:val="GenStyleDefPar"/>
  </w:style>
  <w:style w:type="table" w:styleId="927" w:customStyle="1">
    <w:name w:val="GenStyleDefTable"/>
    <w:tblPr>
      <w:tblCellMar>
        <w:left w:w="0" w:type="dxa"/>
        <w:top w:w="0" w:type="dxa"/>
        <w:right w:w="0" w:type="dxa"/>
        <w:bottom w:w="0" w:type="dxa"/>
      </w:tblCellMar>
    </w:tblPr>
  </w:style>
  <w:style w:type="paragraph" w:styleId="928" w:customStyle="1">
    <w:name w:val="docdata"/>
    <w:basedOn w:val="867"/>
    <w:pPr>
      <w:spacing w:before="100" w:beforeAutospacing="1" w:after="100" w:afterAutospacing="1"/>
      <w:pBdr>
        <w:top w:val="none" w:color="000000" w:sz="0" w:space="0"/>
        <w:left w:val="none" w:color="000000" w:sz="0" w:space="0"/>
        <w:bottom w:val="none" w:color="000000" w:sz="0" w:space="0"/>
        <w:right w:val="none" w:color="000000" w:sz="0" w:space="0"/>
        <w:between w:val="none" w:color="000000" w:sz="0" w:space="0"/>
      </w:pBdr>
    </w:pPr>
  </w:style>
  <w:style w:type="character" w:styleId="929" w:customStyle="1">
    <w:name w:val="extended-text__short"/>
    <w:basedOn w:val="877"/>
  </w:style>
  <w:style w:type="character" w:styleId="930" w:customStyle="1">
    <w:name w:val="ConsPlusNormal Знак"/>
    <w:link w:val="920"/>
    <w:rPr>
      <w:rFonts w:ascii="Arial" w:hAnsi="Arial" w:eastAsia="Times New Roman"/>
      <w:lang w:eastAsia="ru-RU" w:bidi="ar-SA"/>
    </w:rPr>
  </w:style>
  <w:style w:type="paragraph" w:styleId="931" w:customStyle="1">
    <w:name w:val="ConsPlusTitle"/>
    <w:uiPriority w:val="99"/>
    <w:pPr>
      <w:widowControl w:val="off"/>
      <w:pBdr>
        <w:top w:val="none" w:color="000000" w:sz="0" w:space="0"/>
        <w:left w:val="none" w:color="000000" w:sz="0" w:space="0"/>
        <w:bottom w:val="none" w:color="000000" w:sz="0" w:space="0"/>
        <w:right w:val="none" w:color="000000" w:sz="0" w:space="0"/>
        <w:between w:val="none" w:color="000000" w:sz="0" w:space="0"/>
      </w:pBdr>
    </w:pPr>
    <w:rPr>
      <w:rFonts w:eastAsia="Times New Roman" w:cs="Calibri"/>
      <w:b/>
      <w:sz w:val="22"/>
      <w:szCs w:val="20"/>
      <w:lang w:eastAsia="ru-RU" w:bidi="ar-SA"/>
    </w:rPr>
  </w:style>
  <w:style w:type="paragraph" w:styleId="932" w:customStyle="1">
    <w:name w:val="ConsPlusNonformat"/>
    <w:uiPriority w:val="99"/>
    <w:pPr>
      <w:widowControl w:val="off"/>
      <w:pBdr>
        <w:top w:val="none" w:color="000000" w:sz="0" w:space="0"/>
        <w:left w:val="none" w:color="000000" w:sz="0" w:space="0"/>
        <w:bottom w:val="none" w:color="000000" w:sz="0" w:space="0"/>
        <w:right w:val="none" w:color="000000" w:sz="0" w:space="0"/>
        <w:between w:val="none" w:color="000000" w:sz="0" w:space="0"/>
      </w:pBdr>
    </w:pPr>
    <w:rPr>
      <w:rFonts w:ascii="Courier New" w:hAnsi="Courier New" w:cs="Courier New" w:eastAsiaTheme="minorEastAsia"/>
      <w:szCs w:val="20"/>
      <w:lang w:eastAsia="ru-RU" w:bidi="ar-SA"/>
    </w:rPr>
  </w:style>
  <w:style w:type="character" w:styleId="933">
    <w:name w:val="Placeholder Text"/>
    <w:basedOn w:val="877"/>
    <w:uiPriority w:val="99"/>
    <w:semiHidden/>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BDBCF-4687-4287-8577-F34D68EDC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Царевский Сергей Васильевич</dc:creator>
  <cp:revision>4</cp:revision>
  <dcterms:created xsi:type="dcterms:W3CDTF">2024-06-05T09:59:00Z</dcterms:created>
  <dcterms:modified xsi:type="dcterms:W3CDTF">2024-06-18T13:46:44Z</dcterms:modified>
</cp:coreProperties>
</file>