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Уважаемый владелец транспортного средства Шевроле-</w:t>
      </w:r>
      <w:proofErr w:type="spellStart"/>
      <w:r>
        <w:rPr>
          <w:color w:val="auto"/>
          <w:sz w:val="32"/>
          <w:szCs w:val="32"/>
        </w:rPr>
        <w:t>Авео</w:t>
      </w:r>
      <w:proofErr w:type="spellEnd"/>
      <w:r>
        <w:rPr>
          <w:color w:val="auto"/>
          <w:sz w:val="32"/>
          <w:szCs w:val="32"/>
        </w:rPr>
        <w:t>, гос. номер е026ер51 расположенного около дома 25 по пр. Гвардейский 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365219"/>
    <w:rsid w:val="00503320"/>
    <w:rsid w:val="00510BFB"/>
    <w:rsid w:val="00EC6F1D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5</cp:revision>
  <cp:lastPrinted>2024-05-06T14:42:00Z</cp:lastPrinted>
  <dcterms:created xsi:type="dcterms:W3CDTF">2024-05-06T14:38:00Z</dcterms:created>
  <dcterms:modified xsi:type="dcterms:W3CDTF">2024-06-26T14:18:00Z</dcterms:modified>
</cp:coreProperties>
</file>