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r>
      <w:r>
        <w:rPr>
          <w:color w:val="000000"/>
        </w:rPr>
      </w:r>
      <w:r>
        <w:rPr>
          <w:color w:val="000000"/>
        </w:rPr>
      </w:r>
    </w:p>
    <w:p>
      <w:pPr>
        <w:jc w:val="both"/>
        <w:widowControl w:val="off"/>
        <w:rPr>
          <w:b/>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2"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rPr>
      </w:r>
      <w:r>
        <w:rPr>
          <w:b/>
          <w:color w:val="000000"/>
        </w:rPr>
      </w:r>
    </w:p>
    <w:p>
      <w:pPr>
        <w:jc w:val="center"/>
        <w:widowControl w:val="off"/>
        <w:rPr>
          <w:b/>
          <w:color w:val="000000"/>
          <w:sz w:val="28"/>
          <w:szCs w:val="20"/>
        </w:rPr>
        <w:pBdr>
          <w:top w:val="none" w:color="000000" w:sz="0" w:space="0"/>
          <w:left w:val="none" w:color="000000" w:sz="0" w:space="0"/>
          <w:bottom w:val="none" w:color="000000" w:sz="0" w:space="0"/>
          <w:right w:val="none" w:color="000000" w:sz="0" w:space="0"/>
          <w:between w:val="none" w:color="000000" w:sz="0" w:space="0"/>
        </w:pBdr>
      </w:pPr>
      <w:r>
        <w:rPr>
          <w:b/>
          <w:color w:val="000000"/>
          <w:sz w:val="28"/>
          <w:szCs w:val="20"/>
        </w:rPr>
      </w:r>
      <w:r>
        <w:rPr>
          <w:b/>
          <w:color w:val="000000"/>
          <w:sz w:val="28"/>
          <w:szCs w:val="20"/>
        </w:rPr>
      </w:r>
      <w:r>
        <w:rPr>
          <w:b/>
          <w:color w:val="000000"/>
          <w:sz w:val="28"/>
          <w:szCs w:val="20"/>
        </w:rPr>
      </w:r>
    </w:p>
    <w:p>
      <w:pPr>
        <w:jc w:val="center"/>
        <w:widowControl w:val="off"/>
        <w:rPr>
          <w:b/>
          <w:color w:val="000000"/>
          <w:sz w:val="28"/>
          <w:szCs w:val="20"/>
        </w:rPr>
        <w:pBdr>
          <w:top w:val="none" w:color="000000" w:sz="0" w:space="0"/>
          <w:left w:val="none" w:color="000000" w:sz="0" w:space="0"/>
          <w:bottom w:val="none" w:color="000000" w:sz="0" w:space="0"/>
          <w:right w:val="none" w:color="000000" w:sz="0" w:space="0"/>
          <w:between w:val="none" w:color="000000" w:sz="0" w:space="0"/>
        </w:pBdr>
      </w:pPr>
      <w:r>
        <w:rPr>
          <w:b/>
          <w:color w:val="000000"/>
          <w:sz w:val="28"/>
          <w:szCs w:val="20"/>
        </w:rPr>
      </w:r>
      <w:r>
        <w:rPr>
          <w:b/>
          <w:color w:val="000000"/>
          <w:sz w:val="28"/>
          <w:szCs w:val="20"/>
        </w:rPr>
      </w:r>
      <w:r>
        <w:rPr>
          <w:b/>
          <w:color w:val="000000"/>
          <w:sz w:val="28"/>
          <w:szCs w:val="20"/>
        </w:rPr>
      </w:r>
    </w:p>
    <w:p>
      <w:pPr>
        <w:jc w:val="center"/>
        <w:widowControl w:val="off"/>
        <w:rPr>
          <w:b/>
          <w:color w:val="000000"/>
          <w:sz w:val="28"/>
          <w:szCs w:val="20"/>
        </w:rPr>
        <w:pBdr>
          <w:top w:val="none" w:color="000000" w:sz="0" w:space="0"/>
          <w:left w:val="none" w:color="000000" w:sz="0" w:space="0"/>
          <w:bottom w:val="none" w:color="000000" w:sz="0" w:space="0"/>
          <w:right w:val="none" w:color="000000" w:sz="0" w:space="0"/>
          <w:between w:val="none" w:color="000000" w:sz="0" w:space="0"/>
        </w:pBdr>
      </w:pPr>
      <w:r>
        <w:rPr>
          <w:b/>
          <w:color w:val="000000"/>
          <w:sz w:val="28"/>
          <w:szCs w:val="20"/>
        </w:rPr>
      </w:r>
      <w:r>
        <w:rPr>
          <w:b/>
          <w:color w:val="000000"/>
          <w:sz w:val="28"/>
          <w:szCs w:val="20"/>
        </w:rPr>
      </w:r>
      <w:r>
        <w:rPr>
          <w:b/>
          <w:color w:val="000000"/>
          <w:sz w:val="28"/>
          <w:szCs w:val="20"/>
        </w:rPr>
      </w:r>
    </w:p>
    <w:p>
      <w:pPr>
        <w:jc w:val="center"/>
        <w:widowControl w:val="off"/>
        <w:rPr>
          <w:b/>
          <w:color w:val="000000"/>
          <w:sz w:val="28"/>
          <w:szCs w:val="20"/>
        </w:rPr>
        <w:pBdr>
          <w:top w:val="none" w:color="000000" w:sz="0" w:space="0"/>
          <w:left w:val="none" w:color="000000" w:sz="0" w:space="0"/>
          <w:bottom w:val="none" w:color="000000" w:sz="0" w:space="0"/>
          <w:right w:val="none" w:color="000000" w:sz="0" w:space="0"/>
          <w:between w:val="none" w:color="000000" w:sz="0" w:space="0"/>
        </w:pBdr>
      </w:pPr>
      <w:r>
        <w:rPr>
          <w:b/>
          <w:color w:val="000000"/>
          <w:sz w:val="28"/>
          <w:szCs w:val="20"/>
        </w:rPr>
      </w:r>
      <w:r>
        <w:rPr>
          <w:b/>
          <w:color w:val="000000"/>
          <w:sz w:val="28"/>
          <w:szCs w:val="20"/>
        </w:rPr>
      </w:r>
      <w:r>
        <w:rPr>
          <w:b/>
          <w:color w:val="000000"/>
          <w:sz w:val="28"/>
          <w:szCs w:val="20"/>
        </w:rPr>
      </w:r>
    </w:p>
    <w:p>
      <w:pPr>
        <w:jc w:val="center"/>
        <w:widowControl w:val="off"/>
        <w:rPr>
          <w:b/>
          <w:color w:val="000000"/>
          <w:sz w:val="44"/>
          <w:szCs w:val="44"/>
        </w:rPr>
        <w:pBdr>
          <w:top w:val="none" w:color="000000" w:sz="0" w:space="0"/>
          <w:left w:val="none" w:color="000000" w:sz="0" w:space="0"/>
          <w:bottom w:val="none" w:color="000000" w:sz="0" w:space="0"/>
          <w:right w:val="none" w:color="000000" w:sz="0" w:space="0"/>
          <w:between w:val="none" w:color="000000" w:sz="0" w:space="0"/>
        </w:pBdr>
      </w:pPr>
      <w:r>
        <w:rPr>
          <w:b/>
          <w:color w:val="000000"/>
          <w:sz w:val="44"/>
          <w:szCs w:val="44"/>
        </w:rPr>
        <w:t xml:space="preserve">АДМИНИСТРАЦИЯ </w:t>
      </w:r>
      <w:r>
        <w:rPr>
          <w:b/>
          <w:color w:val="000000"/>
          <w:sz w:val="44"/>
          <w:szCs w:val="44"/>
        </w:rPr>
      </w:r>
      <w:r>
        <w:rPr>
          <w:b/>
          <w:color w:val="000000"/>
          <w:sz w:val="44"/>
          <w:szCs w:val="44"/>
        </w:rPr>
      </w:r>
    </w:p>
    <w:p>
      <w:pPr>
        <w:jc w:val="center"/>
        <w:widowControl w:val="off"/>
        <w:rPr>
          <w:b/>
          <w:color w:val="000000"/>
          <w:sz w:val="28"/>
          <w:szCs w:val="20"/>
        </w:rPr>
        <w:pBdr>
          <w:top w:val="none" w:color="000000" w:sz="0" w:space="0"/>
          <w:left w:val="none" w:color="000000" w:sz="0" w:space="0"/>
          <w:bottom w:val="none" w:color="000000" w:sz="0" w:space="0"/>
          <w:right w:val="none" w:color="000000" w:sz="0" w:space="0"/>
          <w:between w:val="none" w:color="000000" w:sz="0" w:space="0"/>
        </w:pBd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widowControl w:val="off"/>
        <w:rPr>
          <w:b/>
          <w:color w:val="000000"/>
          <w:sz w:val="28"/>
          <w:szCs w:val="20"/>
        </w:rPr>
        <w:pBdr>
          <w:top w:val="none" w:color="000000" w:sz="0" w:space="0"/>
          <w:left w:val="none" w:color="000000" w:sz="0" w:space="0"/>
          <w:bottom w:val="none" w:color="000000" w:sz="0" w:space="0"/>
          <w:right w:val="none" w:color="000000" w:sz="0" w:space="0"/>
          <w:between w:val="none" w:color="000000" w:sz="0" w:space="0"/>
        </w:pBdr>
      </w:pPr>
      <w:r>
        <w:rPr>
          <w:b/>
          <w:color w:val="000000"/>
          <w:sz w:val="28"/>
          <w:szCs w:val="20"/>
        </w:rPr>
        <w:t xml:space="preserve">МУРМАНСКОЙ ОБЛАСТИ</w:t>
      </w:r>
      <w:r>
        <w:rPr>
          <w:b/>
          <w:color w:val="000000"/>
          <w:sz w:val="28"/>
          <w:szCs w:val="20"/>
        </w:rPr>
      </w:r>
      <w:r>
        <w:rPr>
          <w:b/>
          <w:color w:val="000000"/>
          <w:sz w:val="28"/>
          <w:szCs w:val="20"/>
        </w:rPr>
      </w:r>
    </w:p>
    <w:p>
      <w:pPr>
        <w:jc w:val="center"/>
        <w:widowControl w:val="off"/>
        <w:rPr>
          <w:b/>
          <w:color w:val="000000"/>
          <w:sz w:val="16"/>
          <w:szCs w:val="16"/>
        </w:rPr>
        <w:pBdr>
          <w:top w:val="none" w:color="000000" w:sz="0" w:space="0"/>
          <w:left w:val="none" w:color="000000" w:sz="0" w:space="0"/>
          <w:bottom w:val="none" w:color="000000" w:sz="0" w:space="0"/>
          <w:right w:val="none" w:color="000000" w:sz="0" w:space="0"/>
          <w:between w:val="none" w:color="000000" w:sz="0" w:space="0"/>
        </w:pBdr>
      </w:pPr>
      <w:r>
        <w:rPr>
          <w:b/>
          <w:color w:val="000000"/>
          <w:sz w:val="16"/>
          <w:szCs w:val="16"/>
        </w:rPr>
      </w:r>
      <w:r>
        <w:rPr>
          <w:b/>
          <w:color w:val="000000"/>
          <w:sz w:val="16"/>
          <w:szCs w:val="16"/>
        </w:rPr>
      </w:r>
      <w:r>
        <w:rPr>
          <w:b/>
          <w:color w:val="000000"/>
          <w:sz w:val="16"/>
          <w:szCs w:val="16"/>
        </w:rPr>
      </w:r>
    </w:p>
    <w:p>
      <w:pPr>
        <w:jc w:val="center"/>
        <w:widowControl w:val="off"/>
        <w:rPr>
          <w:b/>
          <w:color w:val="000000"/>
          <w:sz w:val="44"/>
          <w:szCs w:val="44"/>
        </w:rPr>
        <w:pBdr>
          <w:top w:val="none" w:color="000000" w:sz="0" w:space="0"/>
          <w:left w:val="none" w:color="000000" w:sz="0" w:space="0"/>
          <w:bottom w:val="none" w:color="000000" w:sz="0" w:space="0"/>
          <w:right w:val="none" w:color="000000" w:sz="0" w:space="0"/>
          <w:between w:val="none" w:color="000000" w:sz="0" w:space="0"/>
        </w:pBdr>
      </w:pPr>
      <w:r>
        <w:rPr>
          <w:b/>
          <w:color w:val="000000"/>
          <w:sz w:val="44"/>
          <w:szCs w:val="44"/>
        </w:rPr>
        <w:t xml:space="preserve">ПОСТАНОВЛЕНИЕ</w:t>
      </w:r>
      <w:r>
        <w:rPr>
          <w:b/>
          <w:color w:val="000000"/>
          <w:sz w:val="44"/>
          <w:szCs w:val="44"/>
        </w:rPr>
      </w:r>
      <w:r>
        <w:rPr>
          <w:b/>
          <w:color w:val="000000"/>
          <w:sz w:val="44"/>
          <w:szCs w:val="44"/>
        </w:rPr>
      </w:r>
    </w:p>
    <w:p>
      <w:pPr>
        <w:jc w:val="center"/>
        <w:widowControl w:val="off"/>
        <w:rPr>
          <w:color w:val="000000"/>
          <w:sz w:val="20"/>
          <w:szCs w:val="20"/>
        </w:rPr>
        <w:pBdr>
          <w:top w:val="none" w:color="000000" w:sz="0" w:space="0"/>
          <w:left w:val="none" w:color="000000" w:sz="0" w:space="0"/>
          <w:bottom w:val="none" w:color="000000" w:sz="0" w:space="0"/>
          <w:right w:val="none" w:color="000000" w:sz="0" w:space="0"/>
          <w:between w:val="none" w:color="000000" w:sz="0" w:space="0"/>
        </w:pBdr>
      </w:pPr>
      <w:r>
        <w:rPr>
          <w:color w:val="000000"/>
          <w:sz w:val="20"/>
          <w:szCs w:val="20"/>
        </w:rPr>
      </w:r>
      <w:r>
        <w:rPr>
          <w:color w:val="000000"/>
          <w:sz w:val="20"/>
          <w:szCs w:val="20"/>
        </w:rPr>
      </w:r>
      <w:r>
        <w:rPr>
          <w:color w:val="000000"/>
          <w:sz w:val="20"/>
          <w:szCs w:val="20"/>
        </w:rPr>
      </w:r>
    </w:p>
    <w:p>
      <w:pPr>
        <w:jc w:val="center"/>
        <w:widowControl w:val="off"/>
        <w:rPr>
          <w:color w:val="000000"/>
          <w:sz w:val="20"/>
          <w:szCs w:val="20"/>
        </w:rPr>
        <w:pBdr>
          <w:top w:val="none" w:color="000000" w:sz="0" w:space="0"/>
          <w:left w:val="none" w:color="000000" w:sz="0" w:space="0"/>
          <w:bottom w:val="none" w:color="000000" w:sz="0" w:space="0"/>
          <w:right w:val="none" w:color="000000" w:sz="0" w:space="0"/>
          <w:between w:val="none" w:color="000000" w:sz="0" w:space="0"/>
        </w:pBdr>
      </w:pPr>
      <w:r>
        <w:rPr>
          <w:color w:val="000000"/>
          <w:sz w:val="20"/>
          <w:szCs w:val="20"/>
        </w:rPr>
      </w:r>
      <w:r>
        <w:rPr>
          <w:color w:val="000000"/>
          <w:sz w:val="20"/>
          <w:szCs w:val="20"/>
        </w:rPr>
      </w:r>
      <w:r>
        <w:rPr>
          <w:color w:val="000000"/>
          <w:sz w:val="20"/>
          <w:szCs w:val="20"/>
        </w:rPr>
      </w:r>
    </w:p>
    <w:p>
      <w:pPr>
        <w:jc w:val="both"/>
        <w:widowControl w:val="off"/>
        <w:rPr>
          <w:b/>
          <w:color w:val="000000"/>
          <w:szCs w:val="20"/>
        </w:rPr>
        <w:pBdr>
          <w:top w:val="none" w:color="000000" w:sz="0" w:space="0"/>
          <w:left w:val="none" w:color="000000" w:sz="0" w:space="0"/>
          <w:bottom w:val="none" w:color="000000" w:sz="0" w:space="0"/>
          <w:right w:val="none" w:color="000000" w:sz="0" w:space="0"/>
          <w:between w:val="none" w:color="000000" w:sz="0" w:space="0"/>
        </w:pBdr>
      </w:pPr>
      <w:r>
        <w:rPr>
          <w:b/>
          <w:color w:val="000000"/>
          <w:szCs w:val="20"/>
        </w:rPr>
        <w:t xml:space="preserve">от </w:t>
      </w:r>
      <w:r>
        <w:rPr>
          <w:b/>
          <w:color w:val="000000"/>
          <w:szCs w:val="20"/>
        </w:rPr>
        <w:t xml:space="preserve">04.07.2024 </w:t>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 xml:space="preserve"> № 1080</w:t>
      </w:r>
      <w:r>
        <w:rPr>
          <w:b/>
          <w:color w:val="000000"/>
          <w:szCs w:val="20"/>
        </w:rPr>
      </w:r>
      <w:r>
        <w:rPr>
          <w:b/>
          <w:color w:val="000000"/>
          <w:szCs w:val="20"/>
        </w:rPr>
      </w:r>
    </w:p>
    <w:p>
      <w:pPr>
        <w:jc w:val="center"/>
        <w:widowControl w:val="off"/>
        <w:rPr>
          <w:b/>
          <w:color w:val="000000"/>
          <w:sz w:val="28"/>
          <w:szCs w:val="20"/>
        </w:rPr>
        <w:pBdr>
          <w:top w:val="none" w:color="000000" w:sz="0" w:space="0"/>
          <w:left w:val="none" w:color="000000" w:sz="0" w:space="0"/>
          <w:bottom w:val="none" w:color="000000" w:sz="0" w:space="0"/>
          <w:right w:val="none" w:color="000000" w:sz="0" w:space="0"/>
          <w:between w:val="none" w:color="000000" w:sz="0" w:space="0"/>
        </w:pBdr>
      </w:pPr>
      <w:r>
        <w:rPr>
          <w:b/>
          <w:color w:val="000000"/>
          <w:szCs w:val="20"/>
        </w:rPr>
        <w:t xml:space="preserve">п.г.т. Никель</w:t>
      </w:r>
      <w:r>
        <w:rPr>
          <w:b/>
          <w:color w:val="000000"/>
          <w:sz w:val="28"/>
          <w:szCs w:val="20"/>
        </w:rPr>
      </w:r>
      <w:r>
        <w:rPr>
          <w:b/>
          <w:color w:val="000000"/>
          <w:sz w:val="28"/>
          <w:szCs w:val="20"/>
        </w:rPr>
      </w:r>
    </w:p>
    <w:p>
      <w:pPr>
        <w:jc w:val="center"/>
        <w:widowControl w:val="off"/>
        <w:rPr>
          <w:b/>
          <w:color w:val="000000"/>
        </w:rPr>
        <w:pBdr>
          <w:top w:val="none" w:color="000000" w:sz="0" w:space="0"/>
          <w:left w:val="none" w:color="000000" w:sz="0" w:space="0"/>
          <w:bottom w:val="none" w:color="000000" w:sz="0" w:space="0"/>
          <w:right w:val="none" w:color="000000" w:sz="0" w:space="0"/>
          <w:between w:val="none" w:color="000000" w:sz="0" w:space="0"/>
        </w:pBdr>
      </w:pPr>
      <w:r>
        <w:rPr>
          <w:b/>
          <w:color w:val="000000"/>
        </w:rPr>
      </w:r>
      <w:r>
        <w:rPr>
          <w:b/>
          <w:color w:val="000000"/>
        </w:rPr>
      </w:r>
      <w:r>
        <w:rPr>
          <w:b/>
          <w:color w:val="000000"/>
        </w:rPr>
      </w:r>
    </w:p>
    <w:p>
      <w:pPr>
        <w:jc w:val="center"/>
        <w:widowControl w:val="off"/>
        <w:rPr>
          <w:b/>
          <w:color w:val="000000"/>
        </w:rPr>
        <w:pBdr>
          <w:top w:val="none" w:color="000000" w:sz="0" w:space="0"/>
          <w:left w:val="none" w:color="000000" w:sz="0" w:space="0"/>
          <w:bottom w:val="none" w:color="000000" w:sz="0" w:space="0"/>
          <w:right w:val="none" w:color="000000" w:sz="0" w:space="0"/>
          <w:between w:val="none" w:color="000000" w:sz="0" w:space="0"/>
        </w:pBdr>
      </w:pPr>
      <w:r>
        <w:rPr>
          <w:b/>
          <w:color w:val="000000"/>
        </w:rPr>
      </w:r>
      <w:r>
        <w:rPr>
          <w:b/>
          <w:color w:val="000000"/>
        </w:rPr>
      </w:r>
      <w:r>
        <w:rPr>
          <w:b/>
          <w:color w:val="000000"/>
        </w:rPr>
      </w:r>
    </w:p>
    <w:p>
      <w:pPr>
        <w:jc w:val="center"/>
        <w:tabs>
          <w:tab w:val="left" w:pos="0" w:leader="none"/>
          <w:tab w:val="left" w:pos="284" w:leader="none"/>
          <w:tab w:val="left" w:pos="426" w:leader="none"/>
        </w:tabs>
        <w:rPr>
          <w:b/>
          <w:sz w:val="20"/>
          <w:szCs w:val="20"/>
        </w:rPr>
      </w:pPr>
      <w:r>
        <w:rPr>
          <w:b/>
          <w:sz w:val="20"/>
          <w:szCs w:val="20"/>
        </w:rPr>
        <w:t xml:space="preserve">Об утверждении </w:t>
      </w:r>
      <w:r>
        <w:rPr>
          <w:b/>
          <w:sz w:val="20"/>
          <w:szCs w:val="20"/>
        </w:rPr>
        <w:t xml:space="preserve">П</w:t>
      </w:r>
      <w:r>
        <w:rPr>
          <w:b/>
          <w:sz w:val="20"/>
          <w:szCs w:val="20"/>
        </w:rPr>
        <w:t xml:space="preserve">орядка определения платы за оказание услуг (выполнение работ), относящихся к основным видам деятельности муниципальных бюджетных учреждений</w:t>
      </w:r>
      <w:r>
        <w:rPr>
          <w:b/>
          <w:sz w:val="20"/>
          <w:szCs w:val="20"/>
        </w:rPr>
        <w:t xml:space="preserve">, подведомственных администрации</w:t>
      </w:r>
      <w:r>
        <w:rPr>
          <w:b/>
          <w:sz w:val="20"/>
          <w:szCs w:val="20"/>
        </w:rPr>
        <w:t xml:space="preserve"> Печенгского муниципального округа, для граждан и юридических лиц </w:t>
      </w:r>
      <w:r>
        <w:rPr>
          <w:b/>
          <w:sz w:val="20"/>
          <w:szCs w:val="20"/>
        </w:rPr>
      </w:r>
      <w:r>
        <w:rPr>
          <w:b/>
          <w:sz w:val="20"/>
          <w:szCs w:val="20"/>
        </w:rPr>
      </w:r>
    </w:p>
    <w:p>
      <w:pPr>
        <w:jc w:val="center"/>
        <w:tabs>
          <w:tab w:val="left" w:pos="0" w:leader="none"/>
          <w:tab w:val="left" w:pos="284" w:leader="none"/>
          <w:tab w:val="left" w:pos="426" w:leader="none"/>
        </w:tabs>
        <w:rPr>
          <w:b/>
          <w:sz w:val="20"/>
          <w:szCs w:val="20"/>
        </w:rPr>
      </w:pPr>
      <w:r>
        <w:rPr>
          <w:b/>
          <w:sz w:val="20"/>
          <w:szCs w:val="20"/>
        </w:rPr>
      </w:r>
      <w:r>
        <w:rPr>
          <w:b/>
          <w:sz w:val="20"/>
          <w:szCs w:val="20"/>
        </w:rPr>
      </w:r>
      <w:r>
        <w:rPr>
          <w:b/>
          <w:sz w:val="20"/>
          <w:szCs w:val="20"/>
        </w:rPr>
      </w:r>
    </w:p>
    <w:p>
      <w:pPr>
        <w:jc w:val="center"/>
        <w:rPr>
          <w:rFonts w:eastAsia="Calibri"/>
          <w:color w:val="332e2d"/>
          <w:spacing w:val="2"/>
        </w:rPr>
      </w:pPr>
      <w:r>
        <w:rPr>
          <w:rFonts w:eastAsia="Calibri"/>
          <w:color w:val="332e2d"/>
          <w:spacing w:val="2"/>
        </w:rPr>
      </w:r>
      <w:r>
        <w:rPr>
          <w:rFonts w:eastAsia="Calibri"/>
          <w:color w:val="332e2d"/>
          <w:spacing w:val="2"/>
        </w:rPr>
      </w:r>
      <w:r>
        <w:rPr>
          <w:rFonts w:eastAsia="Calibri"/>
          <w:color w:val="332e2d"/>
          <w:spacing w:val="2"/>
        </w:rPr>
      </w:r>
    </w:p>
    <w:p>
      <w:pPr>
        <w:ind w:firstLine="709"/>
        <w:jc w:val="both"/>
        <w:tabs>
          <w:tab w:val="left" w:pos="0" w:leader="none"/>
          <w:tab w:val="left" w:pos="284" w:leader="none"/>
          <w:tab w:val="left" w:pos="426" w:leader="none"/>
        </w:tabs>
        <w:rPr>
          <w:rFonts w:eastAsia="Calibri"/>
          <w:lang w:eastAsia="en-US"/>
        </w:rPr>
        <w:pBdr>
          <w:top w:val="none" w:color="000000" w:sz="0" w:space="0"/>
          <w:left w:val="none" w:color="000000" w:sz="0" w:space="0"/>
          <w:bottom w:val="none" w:color="000000" w:sz="0" w:space="0"/>
          <w:right w:val="none" w:color="000000" w:sz="0" w:space="0"/>
          <w:between w:val="none" w:color="000000" w:sz="0" w:space="0"/>
        </w:pBdr>
      </w:pPr>
      <w:r>
        <w:t xml:space="preserve">В соответствии с </w:t>
      </w:r>
      <w:r>
        <w:t xml:space="preserve">пунктом 4 статьи 9.2 </w:t>
      </w:r>
      <w:r>
        <w:t xml:space="preserve">Федеральн</w:t>
      </w:r>
      <w:r>
        <w:t xml:space="preserve">ого</w:t>
      </w:r>
      <w:r>
        <w:t xml:space="preserve"> закон</w:t>
      </w:r>
      <w:r>
        <w:t xml:space="preserve">а</w:t>
      </w:r>
      <w:r>
        <w:t xml:space="preserve"> от </w:t>
      </w:r>
      <w:r>
        <w:t xml:space="preserve">12.01.1996</w:t>
      </w:r>
      <w:r>
        <w:t xml:space="preserve"> № </w:t>
      </w:r>
      <w:r>
        <w:t xml:space="preserve">7</w:t>
      </w:r>
      <w:r>
        <w:t xml:space="preserve">-ФЗ «</w:t>
      </w:r>
      <w:r>
        <w:t xml:space="preserve">О некоммерческих организациях</w:t>
      </w:r>
      <w:r>
        <w:t xml:space="preserve">», </w:t>
      </w:r>
      <w:r>
        <w:t xml:space="preserve">руководствуясь </w:t>
      </w:r>
      <w:r>
        <w:t xml:space="preserve">пунктом 5 </w:t>
      </w:r>
      <w:r>
        <w:t xml:space="preserve">постановлени</w:t>
      </w:r>
      <w:r>
        <w:t xml:space="preserve">я</w:t>
      </w:r>
      <w:r>
        <w:t xml:space="preserve"> Правительства Мурм</w:t>
      </w:r>
      <w:r>
        <w:t xml:space="preserve">анской области от 13.01.2011 № 4-ПП «Об утверждении Типового порядка определения платы за оказание услуг (выполнение работ), относящихся к основным видам деятельности государственных бюджетных учреждений Мурманской области, для граждан и юридических лиц», </w:t>
      </w:r>
      <w:r>
        <w:t xml:space="preserve">Типовым порядком определения платы з</w:t>
      </w:r>
      <w:r>
        <w:t xml:space="preserve">а оказание услуг (выполнение работ), относящихся к основным видам деятельности муниципальных бюджетных учреждений Печенгского муниципального округа, для граждан и юридических лиц, утвержденным постановлением администрации Печенгского муниципального округа </w:t>
      </w:r>
      <w:r>
        <w:t xml:space="preserve">от</w:t>
      </w:r>
      <w:r>
        <w:t xml:space="preserve"> 14.06.2024</w:t>
      </w:r>
      <w:r>
        <w:t xml:space="preserve"> № </w:t>
      </w:r>
      <w:r>
        <w:t xml:space="preserve">990</w:t>
      </w:r>
      <w:r>
        <w:t xml:space="preserve">,</w:t>
      </w:r>
      <w:r>
        <w:t xml:space="preserve"> </w:t>
      </w:r>
      <w:r>
        <w:t xml:space="preserve">Уст</w:t>
      </w:r>
      <w:r>
        <w:t xml:space="preserve">а</w:t>
      </w:r>
      <w:r>
        <w:t xml:space="preserve">вом Печенгского муниципального округа,</w:t>
      </w:r>
      <w:r>
        <w:rPr>
          <w:rFonts w:eastAsia="Calibri"/>
          <w:lang w:eastAsia="en-US"/>
        </w:rPr>
      </w:r>
      <w:r>
        <w:rPr>
          <w:rFonts w:eastAsia="Calibri"/>
          <w:lang w:eastAsia="en-US"/>
        </w:rPr>
      </w:r>
    </w:p>
    <w:p>
      <w:pPr>
        <w:jc w:val="both"/>
        <w:widowControl w:val="off"/>
        <w:rPr>
          <w:rFonts w:eastAsia="Calibri"/>
          <w:color w:val="000000"/>
          <w:spacing w:val="2"/>
        </w:rPr>
      </w:pPr>
      <w:r>
        <w:rPr>
          <w:rFonts w:eastAsia="Calibri"/>
          <w:color w:val="000000"/>
          <w:spacing w:val="2"/>
        </w:rPr>
      </w:r>
      <w:r>
        <w:rPr>
          <w:rFonts w:eastAsia="Calibri"/>
          <w:color w:val="000000"/>
          <w:spacing w:val="2"/>
        </w:rPr>
      </w:r>
      <w:r>
        <w:rPr>
          <w:rFonts w:eastAsia="Calibri"/>
          <w:color w:val="000000"/>
          <w:spacing w:val="2"/>
        </w:rPr>
      </w:r>
    </w:p>
    <w:p>
      <w:pPr>
        <w:jc w:val="both"/>
        <w:rPr>
          <w:b/>
          <w:bCs/>
        </w:rPr>
      </w:pPr>
      <w:r>
        <w:rPr>
          <w:b/>
          <w:bCs/>
        </w:rPr>
        <w:t xml:space="preserve">ПОСТАНОВЛЯЮ:</w:t>
      </w:r>
      <w:r>
        <w:rPr>
          <w:b/>
          <w:bCs/>
        </w:rPr>
      </w:r>
      <w:r>
        <w:rPr>
          <w:b/>
          <w:bCs/>
        </w:rPr>
      </w:r>
    </w:p>
    <w:p>
      <w:pPr>
        <w:jc w:val="both"/>
        <w:widowControl w:val="off"/>
      </w:pPr>
      <w:r/>
      <w:r/>
    </w:p>
    <w:p>
      <w:pPr>
        <w:pStyle w:val="880"/>
        <w:numPr>
          <w:ilvl w:val="0"/>
          <w:numId w:val="34"/>
        </w:numPr>
        <w:ind w:left="0" w:firstLine="709"/>
        <w:jc w:val="both"/>
        <w:tabs>
          <w:tab w:val="left" w:pos="0" w:leader="none"/>
          <w:tab w:val="left" w:pos="993" w:leader="none"/>
          <w:tab w:val="left" w:pos="8280" w:leader="none"/>
          <w:tab w:val="left" w:pos="9355" w:leader="none"/>
        </w:tabs>
      </w:pPr>
      <w:r>
        <w:t xml:space="preserve">Утвердить </w:t>
      </w:r>
      <w:r>
        <w:t xml:space="preserve">П</w:t>
      </w:r>
      <w:r>
        <w:t xml:space="preserve">орядок </w:t>
      </w:r>
      <w:r>
        <w:t xml:space="preserve">определения платы за оказание услуг (выполнение работ), относящихся к основным видам деятельности муниципальных бюджетных учреждений</w:t>
      </w:r>
      <w:r>
        <w:t xml:space="preserve">, подведомственных администрации</w:t>
      </w:r>
      <w:r>
        <w:t xml:space="preserve"> Печенгского муниципального округа, для граждан и юридических лиц согласно приложению.</w:t>
      </w:r>
      <w:r/>
    </w:p>
    <w:p>
      <w:pPr>
        <w:pStyle w:val="880"/>
        <w:numPr>
          <w:ilvl w:val="0"/>
          <w:numId w:val="34"/>
        </w:numPr>
        <w:ind w:left="0" w:firstLine="709"/>
        <w:jc w:val="both"/>
        <w:tabs>
          <w:tab w:val="left" w:pos="0" w:leader="none"/>
          <w:tab w:val="left" w:pos="993" w:leader="none"/>
          <w:tab w:val="left" w:pos="8280" w:leader="none"/>
          <w:tab w:val="left" w:pos="9355" w:leader="none"/>
        </w:tabs>
      </w:pPr>
      <w:r>
        <w:t xml:space="preserve"> </w:t>
      </w:r>
      <w:r>
        <w:t xml:space="preserve">Признать утратившими силу:</w:t>
      </w:r>
      <w:r/>
    </w:p>
    <w:p>
      <w:pPr>
        <w:ind w:firstLine="709"/>
        <w:jc w:val="both"/>
        <w:tabs>
          <w:tab w:val="left" w:pos="0" w:leader="none"/>
          <w:tab w:val="left" w:pos="993" w:leader="none"/>
          <w:tab w:val="left" w:pos="8280" w:leader="none"/>
          <w:tab w:val="left" w:pos="9355" w:leader="none"/>
        </w:tabs>
      </w:pPr>
      <w:r>
        <w:t xml:space="preserve">- постановление администрации Печенгского района от 16.02.2011 № 97 </w:t>
        <w:br/>
        <w:t xml:space="preserve">«Об утверждении Порядка определения платы за оказание муниципальным учреждением услуг</w:t>
      </w:r>
      <w:r>
        <w:t xml:space="preserve"> (выполнения работ), относящихся к основным видам деятельности муниципального учреждения, для граждан и юридических лиц»;</w:t>
      </w:r>
      <w:r/>
    </w:p>
    <w:p>
      <w:pPr>
        <w:ind w:firstLine="709"/>
        <w:jc w:val="both"/>
        <w:tabs>
          <w:tab w:val="left" w:pos="0" w:leader="none"/>
          <w:tab w:val="left" w:pos="993" w:leader="none"/>
          <w:tab w:val="left" w:pos="8280" w:leader="none"/>
          <w:tab w:val="left" w:pos="9355" w:leader="none"/>
        </w:tabs>
      </w:pPr>
      <w:r>
        <w:t xml:space="preserve">- </w:t>
      </w:r>
      <w:r>
        <w:t xml:space="preserve">постановление администрации городского поселения Заполярный Печ</w:t>
      </w:r>
      <w:r>
        <w:t xml:space="preserve">енгского района от 13.04.2011 № 46 «Об утверждении Порядка определения платы за оказание услуг (выполнение работ), относящихся к основным видам деятельности бюджетных учреждений муниципального образования городское поселение Заполярный Печенгского района»;</w:t>
      </w:r>
      <w:r/>
    </w:p>
    <w:p>
      <w:pPr>
        <w:ind w:firstLine="709"/>
        <w:jc w:val="both"/>
        <w:tabs>
          <w:tab w:val="left" w:pos="0" w:leader="none"/>
          <w:tab w:val="left" w:pos="993" w:leader="none"/>
          <w:tab w:val="left" w:pos="8280" w:leader="none"/>
          <w:tab w:val="left" w:pos="9355" w:leader="none"/>
        </w:tabs>
      </w:pPr>
      <w:r>
        <w:t xml:space="preserve">- постановление администрации городского поселения Заполярный Печенгского района от 23.12.2011 № 220 «О внесении изменений в постановление администрации муниципального образования г.Заполярный от 13.04.2011 № 46»;</w:t>
      </w:r>
      <w:r/>
    </w:p>
    <w:p>
      <w:pPr>
        <w:ind w:firstLine="709"/>
        <w:jc w:val="both"/>
        <w:tabs>
          <w:tab w:val="left" w:pos="0" w:leader="none"/>
          <w:tab w:val="left" w:pos="993" w:leader="none"/>
          <w:tab w:val="left" w:pos="8280" w:leader="none"/>
          <w:tab w:val="left" w:pos="9355" w:leader="none"/>
        </w:tabs>
      </w:pPr>
      <w:r>
        <w:t xml:space="preserve">- постановление администрации городского поселения Заполярный Печенгского района от 19.07.2017 № 194 «О внесении изменений в постановление администрации муниципального образования г.Заполярный от 13.04.2011 № 46»;</w:t>
      </w:r>
      <w:r/>
    </w:p>
    <w:p>
      <w:pPr>
        <w:ind w:firstLine="709"/>
        <w:jc w:val="both"/>
        <w:tabs>
          <w:tab w:val="left" w:pos="0" w:leader="none"/>
          <w:tab w:val="left" w:pos="993" w:leader="none"/>
          <w:tab w:val="left" w:pos="8280" w:leader="none"/>
          <w:tab w:val="left" w:pos="9355" w:leader="none"/>
        </w:tabs>
      </w:pPr>
      <w:r>
        <w:t xml:space="preserve">- постановление администрации городского поселения Никель Печенгского района от 05.05.2011 № 155 «Об утверждении порядка оп</w:t>
      </w:r>
      <w:r>
        <w:t xml:space="preserve">ределения платы за оказание услуг (выполнение работ), относящихся к основным видам деятельности муниципальных бюджетных учреждений, для граждан и юридических лиц в муниципальном образовании городское поселение Никель Печенгского района Мурманской области»;</w:t>
      </w:r>
      <w:r/>
    </w:p>
    <w:p>
      <w:pPr>
        <w:ind w:firstLine="709"/>
        <w:jc w:val="both"/>
        <w:tabs>
          <w:tab w:val="left" w:pos="0" w:leader="none"/>
          <w:tab w:val="left" w:pos="993" w:leader="none"/>
          <w:tab w:val="left" w:pos="8280" w:leader="none"/>
          <w:tab w:val="left" w:pos="9355" w:leader="none"/>
        </w:tabs>
      </w:pPr>
      <w:r>
        <w:t xml:space="preserve">- постановление администрации городского поселения Печенга Печенгского района от 29.11.2011 № 134 «Об утверждении Порядка определения платы</w:t>
      </w:r>
      <w:r>
        <w:t xml:space="preserve"> за оказание услуг (выполнение работ), относящихся к основным видам деятельности бюджетных учреждений муниципального образования городского поселения Печенга Печенгского района Мурманской области для граждан и юридических лиц».</w:t>
      </w:r>
      <w:r/>
    </w:p>
    <w:p>
      <w:pPr>
        <w:pStyle w:val="880"/>
        <w:numPr>
          <w:ilvl w:val="0"/>
          <w:numId w:val="34"/>
        </w:numPr>
        <w:ind w:left="0" w:firstLine="709"/>
        <w:jc w:val="both"/>
        <w:tabs>
          <w:tab w:val="left" w:pos="0" w:leader="none"/>
          <w:tab w:val="left" w:pos="993" w:leader="none"/>
          <w:tab w:val="left" w:pos="8280" w:leader="none"/>
          <w:tab w:val="left" w:pos="9355" w:leader="none"/>
        </w:tabs>
        <w:pBdr>
          <w:top w:val="none" w:color="000000" w:sz="0" w:space="0"/>
          <w:left w:val="none" w:color="000000" w:sz="0" w:space="0"/>
          <w:bottom w:val="none" w:color="000000" w:sz="0" w:space="0"/>
          <w:right w:val="none" w:color="000000" w:sz="0" w:space="0"/>
          <w:between w:val="none" w:color="000000" w:sz="0" w:space="0"/>
        </w:pBdr>
      </w:pPr>
      <w:r>
        <w:rPr>
          <w:color w:val="000000"/>
        </w:rPr>
        <w:t xml:space="preserve">Настоящее постановление вступает в силу со дня его официального опубликования в газете Печенга.</w:t>
      </w:r>
      <w:r/>
    </w:p>
    <w:p>
      <w:pPr>
        <w:pStyle w:val="916"/>
        <w:ind w:firstLine="709"/>
        <w:jc w:val="both"/>
        <w:spacing w:before="0" w:after="0"/>
        <w:rPr>
          <w:rFonts w:ascii="Times New Roman" w:hAnsi="Times New Roman"/>
          <w:color w:val="000000"/>
        </w:rPr>
      </w:pPr>
      <w:r>
        <w:rPr>
          <w:rFonts w:ascii="Times New Roman" w:hAnsi="Times New Roman"/>
          <w:color w:val="000000"/>
        </w:rPr>
        <w:t xml:space="preserve">4. Настоящее постановление разместить на </w:t>
      </w:r>
      <w:r>
        <w:rPr>
          <w:rFonts w:ascii="Times New Roman" w:hAnsi="Times New Roman"/>
        </w:rPr>
        <w:t xml:space="preserve">официальном сайте Печенгского муниципального округа </w:t>
      </w:r>
      <w:hyperlink r:id="rId11" w:tooltip="http://pechengamr.gov-murman.ru/" w:history="1">
        <w:r>
          <w:rPr>
            <w:rStyle w:val="910"/>
            <w:rFonts w:ascii="Times New Roman" w:hAnsi="Times New Roman"/>
          </w:rPr>
          <w:t xml:space="preserve">http://pechengamr.gov-murman.ru/</w:t>
        </w:r>
      </w:hyperlink>
      <w:r>
        <w:rPr>
          <w:rFonts w:ascii="Times New Roman" w:hAnsi="Times New Roman"/>
          <w:color w:val="000000"/>
        </w:rPr>
        <w:t xml:space="preserve"> </w:t>
      </w:r>
      <w:r>
        <w:rPr>
          <w:rFonts w:ascii="Times New Roman" w:hAnsi="Times New Roman"/>
          <w:color w:val="000000"/>
        </w:rPr>
      </w:r>
      <w:r>
        <w:rPr>
          <w:rFonts w:ascii="Times New Roman" w:hAnsi="Times New Roman"/>
          <w:color w:val="000000"/>
        </w:rPr>
      </w:r>
    </w:p>
    <w:p>
      <w:pPr>
        <w:jc w:val="both"/>
        <w:tabs>
          <w:tab w:val="left" w:pos="0" w:leader="none"/>
          <w:tab w:val="left" w:pos="709" w:leader="none"/>
          <w:tab w:val="left" w:pos="8280" w:leader="none"/>
          <w:tab w:val="left" w:pos="9355" w:leader="none"/>
        </w:tabs>
      </w:pPr>
      <w:r>
        <w:tab/>
        <w:t xml:space="preserve">5. Контроль за исполнением настоящего постановления возложить на заместителя Главы Печенгского муниципального округа по экономике и финансам Ахметову М.Ю.</w:t>
      </w:r>
      <w:r/>
    </w:p>
    <w:p>
      <w:pPr>
        <w:ind w:firstLine="709"/>
        <w:jc w:val="both"/>
        <w:tabs>
          <w:tab w:val="left" w:pos="0" w:leader="none"/>
          <w:tab w:val="left" w:pos="993" w:leader="none"/>
          <w:tab w:val="left" w:pos="8280" w:leader="none"/>
          <w:tab w:val="left" w:pos="9355" w:leader="none"/>
        </w:tabs>
      </w:pPr>
      <w:r/>
      <w:r/>
    </w:p>
    <w:p>
      <w:pPr>
        <w:ind w:firstLine="709"/>
        <w:jc w:val="both"/>
        <w:tabs>
          <w:tab w:val="left" w:pos="0" w:leader="none"/>
          <w:tab w:val="left" w:pos="993" w:leader="none"/>
          <w:tab w:val="left" w:pos="8280" w:leader="none"/>
          <w:tab w:val="left" w:pos="9355" w:leader="none"/>
        </w:tabs>
      </w:pPr>
      <w:r/>
      <w:r/>
    </w:p>
    <w:p>
      <w:pPr>
        <w:contextualSpacing/>
        <w:jc w:val="both"/>
        <w:tabs>
          <w:tab w:val="left" w:pos="709" w:leader="none"/>
        </w:tabs>
      </w:pPr>
      <w:r>
        <w:t xml:space="preserve">Г</w:t>
      </w:r>
      <w:r>
        <w:t xml:space="preserve">лав</w:t>
      </w:r>
      <w:r>
        <w:t xml:space="preserve">а</w:t>
      </w:r>
      <w:r>
        <w:t xml:space="preserve"> Печенгского муниципального округа </w:t>
        <w:tab/>
        <w:tab/>
        <w:tab/>
        <w:tab/>
        <w:tab/>
        <w:t xml:space="preserve"> </w:t>
      </w:r>
      <w:r>
        <w:t xml:space="preserve">А.В. </w:t>
      </w:r>
      <w:r>
        <w:t xml:space="preserve">Кузнецов</w:t>
      </w:r>
      <w:r>
        <w:t xml:space="preserve"> </w:t>
      </w:r>
      <w:r/>
    </w:p>
    <w:p>
      <w:pPr>
        <w:contextualSpacing/>
        <w:jc w:val="both"/>
        <w:tabs>
          <w:tab w:val="left" w:pos="709" w:leader="none"/>
        </w:tabs>
      </w:pPr>
      <w:r/>
      <w:r/>
    </w:p>
    <w:p>
      <w:pPr>
        <w:contextualSpacing/>
        <w:jc w:val="both"/>
        <w:tabs>
          <w:tab w:val="left" w:pos="709" w:leader="none"/>
        </w:tabs>
      </w:pPr>
      <w:r/>
      <w:r/>
    </w:p>
    <w:p>
      <w:pPr>
        <w:contextualSpacing/>
        <w:jc w:val="both"/>
        <w:tabs>
          <w:tab w:val="left" w:pos="709" w:leader="none"/>
        </w:tabs>
      </w:pPr>
      <w:r/>
      <w:r/>
    </w:p>
    <w:p>
      <w:pPr>
        <w:contextualSpacing/>
        <w:jc w:val="both"/>
        <w:tabs>
          <w:tab w:val="left" w:pos="709" w:leader="none"/>
        </w:tabs>
      </w:pPr>
      <w:r/>
      <w:r/>
    </w:p>
    <w:p>
      <w:pPr>
        <w:contextualSpacing/>
        <w:jc w:val="both"/>
        <w:tabs>
          <w:tab w:val="left" w:pos="709" w:leader="none"/>
        </w:tabs>
      </w:pPr>
      <w:r/>
      <w:r/>
    </w:p>
    <w:p>
      <w:pPr>
        <w:contextualSpacing/>
        <w:jc w:val="both"/>
        <w:tabs>
          <w:tab w:val="left" w:pos="709" w:leader="none"/>
        </w:tabs>
      </w:pPr>
      <w:r/>
      <w:r/>
    </w:p>
    <w:p>
      <w:pPr>
        <w:contextualSpacing/>
        <w:jc w:val="both"/>
        <w:tabs>
          <w:tab w:val="left" w:pos="709" w:leader="none"/>
        </w:tabs>
      </w:pPr>
      <w:r/>
      <w:r/>
    </w:p>
    <w:p>
      <w:pPr>
        <w:contextualSpacing/>
        <w:jc w:val="both"/>
        <w:tabs>
          <w:tab w:val="left" w:pos="709" w:leader="none"/>
        </w:tabs>
      </w:pPr>
      <w:r/>
      <w:r/>
    </w:p>
    <w:p>
      <w:pPr>
        <w:contextualSpacing/>
        <w:jc w:val="both"/>
        <w:tabs>
          <w:tab w:val="left" w:pos="709" w:leader="none"/>
        </w:tabs>
      </w:pPr>
      <w:r/>
      <w:r/>
    </w:p>
    <w:p>
      <w:pPr>
        <w:contextualSpacing/>
        <w:jc w:val="both"/>
        <w:tabs>
          <w:tab w:val="left" w:pos="709" w:leader="none"/>
        </w:tabs>
      </w:pPr>
      <w:r/>
      <w:r/>
    </w:p>
    <w:p>
      <w:pPr>
        <w:contextualSpacing/>
        <w:jc w:val="both"/>
        <w:tabs>
          <w:tab w:val="left" w:pos="709" w:leader="none"/>
        </w:tabs>
      </w:pPr>
      <w:r/>
      <w:r/>
    </w:p>
    <w:p>
      <w:pPr>
        <w:contextualSpacing/>
        <w:jc w:val="both"/>
        <w:tabs>
          <w:tab w:val="left" w:pos="709" w:leader="none"/>
        </w:tabs>
      </w:pPr>
      <w:r/>
      <w:r/>
    </w:p>
    <w:p>
      <w:pPr>
        <w:contextualSpacing/>
        <w:jc w:val="both"/>
        <w:tabs>
          <w:tab w:val="left" w:pos="709" w:leader="none"/>
        </w:tabs>
      </w:pPr>
      <w:r/>
      <w:r/>
    </w:p>
    <w:p>
      <w:pPr>
        <w:contextualSpacing/>
        <w:jc w:val="both"/>
        <w:tabs>
          <w:tab w:val="left" w:pos="709" w:leader="none"/>
        </w:tabs>
      </w:pPr>
      <w:r/>
      <w:r/>
    </w:p>
    <w:p>
      <w:pPr>
        <w:contextualSpacing/>
        <w:jc w:val="both"/>
        <w:tabs>
          <w:tab w:val="left" w:pos="709" w:leader="none"/>
        </w:tabs>
      </w:pPr>
      <w:r/>
      <w:r/>
    </w:p>
    <w:p>
      <w:pPr>
        <w:contextualSpacing/>
        <w:jc w:val="both"/>
        <w:tabs>
          <w:tab w:val="left" w:pos="709" w:leader="none"/>
        </w:tabs>
      </w:pPr>
      <w:r/>
      <w:r/>
    </w:p>
    <w:p>
      <w:pPr>
        <w:contextualSpacing/>
        <w:jc w:val="both"/>
        <w:tabs>
          <w:tab w:val="left" w:pos="709" w:leader="none"/>
        </w:tabs>
      </w:pPr>
      <w:r/>
      <w:r/>
    </w:p>
    <w:p>
      <w:pPr>
        <w:contextualSpacing/>
        <w:jc w:val="both"/>
        <w:tabs>
          <w:tab w:val="left" w:pos="709" w:leader="none"/>
        </w:tabs>
      </w:pPr>
      <w:r/>
      <w:r/>
    </w:p>
    <w:p>
      <w:pPr>
        <w:contextualSpacing/>
        <w:jc w:val="both"/>
        <w:tabs>
          <w:tab w:val="left" w:pos="709" w:leader="none"/>
        </w:tabs>
      </w:pPr>
      <w:r/>
      <w:r/>
    </w:p>
    <w:p>
      <w:pPr>
        <w:contextualSpacing/>
        <w:jc w:val="both"/>
        <w:tabs>
          <w:tab w:val="left" w:pos="709" w:leader="none"/>
        </w:tabs>
      </w:pPr>
      <w:r/>
      <w:r/>
    </w:p>
    <w:p>
      <w:pPr>
        <w:contextualSpacing/>
        <w:jc w:val="both"/>
        <w:tabs>
          <w:tab w:val="left" w:pos="709" w:leader="none"/>
        </w:tabs>
      </w:pPr>
      <w:r/>
      <w:r/>
    </w:p>
    <w:p>
      <w:pPr>
        <w:contextualSpacing/>
        <w:jc w:val="both"/>
        <w:tabs>
          <w:tab w:val="left" w:pos="709" w:leader="none"/>
        </w:tabs>
      </w:pPr>
      <w:r/>
      <w:r/>
    </w:p>
    <w:p>
      <w:pPr>
        <w:contextualSpacing/>
        <w:jc w:val="both"/>
        <w:tabs>
          <w:tab w:val="left" w:pos="709" w:leader="none"/>
        </w:tabs>
      </w:pPr>
      <w:r/>
      <w:r/>
    </w:p>
    <w:p>
      <w:pPr>
        <w:contextualSpacing/>
        <w:jc w:val="both"/>
        <w:tabs>
          <w:tab w:val="left" w:pos="709" w:leader="none"/>
        </w:tabs>
      </w:pPr>
      <w:r/>
      <w:r/>
    </w:p>
    <w:p>
      <w:pPr>
        <w:contextualSpacing/>
        <w:jc w:val="both"/>
        <w:tabs>
          <w:tab w:val="left" w:pos="709" w:leader="none"/>
        </w:tabs>
      </w:pPr>
      <w:r/>
      <w:r/>
    </w:p>
    <w:p>
      <w:pPr>
        <w:contextualSpacing/>
        <w:jc w:val="both"/>
        <w:tabs>
          <w:tab w:val="left" w:pos="709" w:leader="none"/>
        </w:tabs>
      </w:pPr>
      <w:r/>
      <w:r/>
    </w:p>
    <w:p>
      <w:pPr>
        <w:pStyle w:val="880"/>
        <w:contextualSpacing/>
        <w:ind w:left="0"/>
        <w:jc w:val="both"/>
        <w:tabs>
          <w:tab w:val="left" w:pos="709" w:leader="none"/>
        </w:tabs>
        <w:rPr>
          <w:sz w:val="20"/>
          <w:szCs w:val="20"/>
        </w:rPr>
      </w:pPr>
      <w:r>
        <w:rPr>
          <w:sz w:val="20"/>
          <w:szCs w:val="20"/>
        </w:rPr>
        <w:t xml:space="preserve">Чупина Н.В.,</w:t>
      </w:r>
      <w:r>
        <w:rPr>
          <w:sz w:val="20"/>
          <w:szCs w:val="20"/>
        </w:rPr>
        <w:t xml:space="preserve"> </w:t>
      </w:r>
      <w:r>
        <w:rPr>
          <w:sz w:val="20"/>
          <w:szCs w:val="20"/>
        </w:rPr>
        <w:t xml:space="preserve">6-20-41</w:t>
      </w:r>
      <w:r>
        <w:rPr>
          <w:sz w:val="20"/>
          <w:szCs w:val="20"/>
        </w:rPr>
      </w:r>
      <w:r>
        <w:rPr>
          <w:sz w:val="20"/>
          <w:szCs w:val="20"/>
        </w:rPr>
      </w:r>
    </w:p>
    <w:p>
      <w:pPr>
        <w:ind w:left="5529" w:right="-1"/>
        <w:tabs>
          <w:tab w:val="left" w:pos="0" w:leader="none"/>
          <w:tab w:val="left" w:pos="284" w:leader="none"/>
          <w:tab w:val="left" w:pos="3261" w:leader="none"/>
          <w:tab w:val="left" w:pos="6521" w:leader="none"/>
          <w:tab w:val="left" w:pos="11620" w:leader="none"/>
        </w:tabs>
        <w:rPr>
          <w:bCs/>
        </w:rPr>
      </w:pPr>
      <w:r>
        <w:t xml:space="preserve">Приложение</w:t>
      </w:r>
      <w:r>
        <w:rPr>
          <w:bCs/>
        </w:rPr>
      </w:r>
      <w:r>
        <w:rPr>
          <w:bCs/>
        </w:rPr>
      </w:r>
    </w:p>
    <w:p>
      <w:pPr>
        <w:ind w:left="5529" w:right="-1"/>
        <w:tabs>
          <w:tab w:val="left" w:pos="0" w:leader="none"/>
          <w:tab w:val="left" w:pos="284" w:leader="none"/>
          <w:tab w:val="left" w:pos="3261" w:leader="none"/>
          <w:tab w:val="left" w:pos="6521" w:leader="none"/>
          <w:tab w:val="left" w:pos="11620" w:leader="none"/>
        </w:tabs>
      </w:pPr>
      <w:r>
        <w:t xml:space="preserve">к постановлению администрации Печенгского муниципального округа </w:t>
      </w:r>
      <w:r/>
    </w:p>
    <w:p>
      <w:pPr>
        <w:ind w:left="5529" w:right="-1"/>
        <w:tabs>
          <w:tab w:val="left" w:pos="0" w:leader="none"/>
          <w:tab w:val="left" w:pos="284" w:leader="none"/>
          <w:tab w:val="left" w:pos="3261" w:leader="none"/>
          <w:tab w:val="left" w:pos="6521" w:leader="none"/>
          <w:tab w:val="left" w:pos="11620" w:leader="none"/>
        </w:tabs>
      </w:pPr>
      <w:r>
        <w:t xml:space="preserve">от </w:t>
      </w:r>
      <w:r>
        <w:t xml:space="preserve">04.07.2024</w:t>
      </w:r>
      <w:r>
        <w:t xml:space="preserve"> № 1080</w:t>
      </w:r>
      <w:r/>
    </w:p>
    <w:p>
      <w:pPr>
        <w:ind w:left="5529" w:right="-1"/>
        <w:tabs>
          <w:tab w:val="left" w:pos="0" w:leader="none"/>
          <w:tab w:val="left" w:pos="284" w:leader="none"/>
          <w:tab w:val="left" w:pos="3261" w:leader="none"/>
          <w:tab w:val="left" w:pos="6521" w:leader="none"/>
          <w:tab w:val="left" w:pos="11620" w:leader="none"/>
        </w:tabs>
      </w:pPr>
      <w:r/>
      <w:r/>
    </w:p>
    <w:p>
      <w:pPr>
        <w:ind w:left="5529" w:right="-1"/>
        <w:tabs>
          <w:tab w:val="left" w:pos="0" w:leader="none"/>
          <w:tab w:val="left" w:pos="284" w:leader="none"/>
          <w:tab w:val="left" w:pos="3261" w:leader="none"/>
          <w:tab w:val="left" w:pos="6521" w:leader="none"/>
          <w:tab w:val="left" w:pos="11620" w:leader="none"/>
        </w:tabs>
      </w:pPr>
      <w:r/>
      <w:r/>
    </w:p>
    <w:p>
      <w:pPr>
        <w:pStyle w:val="931"/>
        <w:jc w:val="center"/>
        <w:rPr>
          <w:rFonts w:ascii="Times New Roman" w:hAnsi="Times New Roman" w:cs="Times New Roman"/>
          <w:sz w:val="24"/>
          <w:szCs w:val="24"/>
        </w:rPr>
      </w:pPr>
      <w:r>
        <w:rPr>
          <w:rFonts w:ascii="Times New Roman" w:hAnsi="Times New Roman" w:cs="Times New Roman"/>
          <w:sz w:val="24"/>
          <w:szCs w:val="24"/>
        </w:rPr>
        <w:t xml:space="preserve">ПОРЯДОК</w:t>
      </w:r>
      <w:r>
        <w:rPr>
          <w:rFonts w:ascii="Times New Roman" w:hAnsi="Times New Roman" w:cs="Times New Roman"/>
          <w:sz w:val="24"/>
          <w:szCs w:val="24"/>
        </w:rPr>
      </w:r>
      <w:r>
        <w:rPr>
          <w:rFonts w:ascii="Times New Roman" w:hAnsi="Times New Roman" w:cs="Times New Roman"/>
          <w:sz w:val="24"/>
          <w:szCs w:val="24"/>
        </w:rPr>
      </w:r>
    </w:p>
    <w:p>
      <w:pPr>
        <w:pStyle w:val="880"/>
        <w:contextualSpacing/>
        <w:ind w:left="0"/>
        <w:jc w:val="center"/>
        <w:tabs>
          <w:tab w:val="left" w:pos="709" w:leader="none"/>
        </w:tabs>
      </w:pPr>
      <w:r>
        <w:t xml:space="preserve">определения платы за оказание услуг (выполнение работ), относящихся к основным видам деятельности муниципальных бюджетных учреждений</w:t>
      </w:r>
      <w:r>
        <w:t xml:space="preserve">, подведомственных администрации </w:t>
      </w:r>
      <w:r>
        <w:t xml:space="preserve">Печенгского муниципального округа, для граждан и юридических лиц</w:t>
      </w:r>
      <w:r/>
    </w:p>
    <w:p>
      <w:pPr>
        <w:pStyle w:val="880"/>
        <w:contextualSpacing/>
        <w:ind w:left="0"/>
        <w:jc w:val="center"/>
        <w:tabs>
          <w:tab w:val="left" w:pos="709" w:leader="none"/>
        </w:tabs>
      </w:pPr>
      <w:r/>
      <w:r/>
    </w:p>
    <w:p>
      <w:pPr>
        <w:pStyle w:val="920"/>
        <w:jc w:val="center"/>
        <w:rPr>
          <w:rFonts w:ascii="Times New Roman" w:hAnsi="Times New Roman"/>
          <w:b/>
          <w:bCs/>
          <w:sz w:val="24"/>
          <w:szCs w:val="24"/>
        </w:rPr>
        <w:outlineLvl w:val="1"/>
      </w:pPr>
      <w:r>
        <w:rPr>
          <w:rFonts w:ascii="Times New Roman" w:hAnsi="Times New Roman"/>
          <w:b/>
          <w:bCs/>
          <w:sz w:val="24"/>
          <w:szCs w:val="24"/>
        </w:rPr>
        <w:t xml:space="preserve">1. Общие положения</w:t>
      </w:r>
      <w:r>
        <w:rPr>
          <w:rFonts w:ascii="Times New Roman" w:hAnsi="Times New Roman"/>
          <w:b/>
          <w:bCs/>
          <w:sz w:val="24"/>
          <w:szCs w:val="24"/>
        </w:rPr>
      </w:r>
      <w:r>
        <w:rPr>
          <w:rFonts w:ascii="Times New Roman" w:hAnsi="Times New Roman"/>
          <w:b/>
          <w:bCs/>
          <w:sz w:val="24"/>
          <w:szCs w:val="24"/>
        </w:rPr>
      </w:r>
    </w:p>
    <w:p>
      <w:pPr>
        <w:pStyle w:val="92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numPr>
          <w:ilvl w:val="1"/>
          <w:numId w:val="37"/>
        </w:numPr>
        <w:contextualSpacing/>
        <w:ind w:left="0" w:firstLine="709"/>
        <w:jc w:val="both"/>
        <w:tabs>
          <w:tab w:val="left" w:pos="1276" w:leader="none"/>
        </w:tabs>
        <w:rPr>
          <w:rFonts w:ascii="Times New Roman" w:hAnsi="Times New Roman"/>
          <w:sz w:val="24"/>
          <w:szCs w:val="24"/>
        </w:rPr>
      </w:pPr>
      <w:r>
        <w:rPr>
          <w:rFonts w:ascii="Times New Roman" w:hAnsi="Times New Roman"/>
          <w:sz w:val="24"/>
          <w:szCs w:val="24"/>
        </w:rPr>
        <w:t xml:space="preserve">Настоящий </w:t>
      </w:r>
      <w:r>
        <w:rPr>
          <w:rFonts w:ascii="Times New Roman" w:hAnsi="Times New Roman"/>
          <w:sz w:val="24"/>
          <w:szCs w:val="24"/>
        </w:rPr>
        <w:t xml:space="preserve">П</w:t>
      </w:r>
      <w:r>
        <w:rPr>
          <w:rFonts w:ascii="Times New Roman" w:hAnsi="Times New Roman"/>
          <w:sz w:val="24"/>
          <w:szCs w:val="24"/>
        </w:rPr>
        <w:t xml:space="preserve">орядок определения платы за оказание услуг (выполнение работ), относящихся к основным видам деятельности муниципальных бюджетных учреждений</w:t>
      </w:r>
      <w:r>
        <w:rPr>
          <w:rFonts w:ascii="Times New Roman" w:hAnsi="Times New Roman"/>
          <w:sz w:val="24"/>
          <w:szCs w:val="24"/>
        </w:rPr>
        <w:t xml:space="preserve">, подведомственных администрации</w:t>
      </w:r>
      <w:r>
        <w:rPr>
          <w:rFonts w:ascii="Times New Roman" w:hAnsi="Times New Roman"/>
          <w:sz w:val="24"/>
          <w:szCs w:val="24"/>
        </w:rPr>
        <w:t xml:space="preserve"> </w:t>
      </w:r>
      <w:r>
        <w:rPr>
          <w:rFonts w:ascii="Times New Roman" w:hAnsi="Times New Roman"/>
          <w:sz w:val="24"/>
          <w:szCs w:val="24"/>
        </w:rPr>
        <w:t xml:space="preserve">Печенгского муниципального округа</w:t>
      </w:r>
      <w:r>
        <w:rPr>
          <w:rFonts w:ascii="Times New Roman" w:hAnsi="Times New Roman"/>
          <w:sz w:val="24"/>
          <w:szCs w:val="24"/>
        </w:rPr>
        <w:t xml:space="preserve">, для граждан и юридических лиц (далее - </w:t>
      </w:r>
      <w:r>
        <w:rPr>
          <w:rFonts w:ascii="Times New Roman" w:hAnsi="Times New Roman"/>
          <w:sz w:val="24"/>
          <w:szCs w:val="24"/>
        </w:rPr>
        <w:t xml:space="preserve">П</w:t>
      </w:r>
      <w:r>
        <w:rPr>
          <w:rFonts w:ascii="Times New Roman" w:hAnsi="Times New Roman"/>
          <w:sz w:val="24"/>
          <w:szCs w:val="24"/>
        </w:rPr>
        <w:t xml:space="preserve">орядок) разработан в целях установления единого механизма формирования цен на платные услуги (работы), предоставляемые (выполняемые) муниципальными бюджетными учреждениями</w:t>
      </w:r>
      <w:r>
        <w:rPr>
          <w:rFonts w:ascii="Times New Roman" w:hAnsi="Times New Roman"/>
          <w:sz w:val="24"/>
          <w:szCs w:val="24"/>
        </w:rPr>
        <w:t xml:space="preserve">, подведомственными администрации</w:t>
      </w:r>
      <w:r>
        <w:rPr>
          <w:rFonts w:ascii="Times New Roman" w:hAnsi="Times New Roman"/>
          <w:sz w:val="24"/>
          <w:szCs w:val="24"/>
        </w:rPr>
        <w:t xml:space="preserve"> </w:t>
      </w:r>
      <w:r>
        <w:rPr>
          <w:rFonts w:ascii="Times New Roman" w:hAnsi="Times New Roman"/>
          <w:sz w:val="24"/>
          <w:szCs w:val="24"/>
        </w:rPr>
        <w:t xml:space="preserve">Печенгского муниципального округа</w:t>
      </w:r>
      <w:r>
        <w:rPr>
          <w:rFonts w:ascii="Times New Roman" w:hAnsi="Times New Roman"/>
          <w:sz w:val="24"/>
          <w:szCs w:val="24"/>
        </w:rPr>
        <w:t xml:space="preserve"> (далее </w:t>
      </w:r>
      <w:r>
        <w:rPr>
          <w:rFonts w:ascii="Times New Roman" w:hAnsi="Times New Roman"/>
          <w:sz w:val="24"/>
          <w:szCs w:val="24"/>
        </w:rPr>
        <w:t xml:space="preserve">–</w:t>
      </w:r>
      <w:r>
        <w:rPr>
          <w:rFonts w:ascii="Times New Roman" w:hAnsi="Times New Roman"/>
          <w:sz w:val="24"/>
          <w:szCs w:val="24"/>
        </w:rPr>
        <w:t xml:space="preserve"> </w:t>
      </w:r>
      <w:r>
        <w:rPr>
          <w:rFonts w:ascii="Times New Roman" w:hAnsi="Times New Roman"/>
          <w:sz w:val="24"/>
          <w:szCs w:val="24"/>
        </w:rPr>
        <w:t xml:space="preserve">У</w:t>
      </w:r>
      <w:r>
        <w:rPr>
          <w:rFonts w:ascii="Times New Roman" w:hAnsi="Times New Roman"/>
          <w:sz w:val="24"/>
          <w:szCs w:val="24"/>
        </w:rPr>
        <w:t xml:space="preserve">чреждение</w:t>
      </w:r>
      <w:r>
        <w:rPr>
          <w:rFonts w:ascii="Times New Roman" w:hAnsi="Times New Roman"/>
          <w:sz w:val="24"/>
          <w:szCs w:val="24"/>
        </w:rPr>
        <w:t xml:space="preserve">, Учредитель</w:t>
      </w:r>
      <w:r>
        <w:rPr>
          <w:rFonts w:ascii="Times New Roman" w:hAnsi="Times New Roman"/>
          <w:sz w:val="24"/>
          <w:szCs w:val="24"/>
        </w:rPr>
        <w:t xml:space="preserve">), осуществляемые сверх установленного муниципального задания, а также в случаях, определенных федеральными законами, в пределах установленного муниципального задания, относящиеся в соответствии с уставом </w:t>
      </w:r>
      <w:r>
        <w:rPr>
          <w:rFonts w:ascii="Times New Roman" w:hAnsi="Times New Roman"/>
          <w:sz w:val="24"/>
          <w:szCs w:val="24"/>
        </w:rPr>
        <w:t xml:space="preserve">У</w:t>
      </w:r>
      <w:r>
        <w:rPr>
          <w:rFonts w:ascii="Times New Roman" w:hAnsi="Times New Roman"/>
          <w:sz w:val="24"/>
          <w:szCs w:val="24"/>
        </w:rPr>
        <w:t xml:space="preserve">чреждения к его основным видам деятельности, для граждан и юридических лиц за плату и на одинаковых условиях при оказании одних и тех же услуг (работ) (далее - платные услуги).</w:t>
      </w:r>
      <w:r>
        <w:rPr>
          <w:rFonts w:ascii="Times New Roman" w:hAnsi="Times New Roman"/>
          <w:sz w:val="24"/>
          <w:szCs w:val="24"/>
        </w:rPr>
      </w:r>
      <w:r>
        <w:rPr>
          <w:rFonts w:ascii="Times New Roman" w:hAnsi="Times New Roman"/>
          <w:sz w:val="24"/>
          <w:szCs w:val="24"/>
        </w:rPr>
      </w:r>
    </w:p>
    <w:p>
      <w:pPr>
        <w:pStyle w:val="920"/>
        <w:numPr>
          <w:ilvl w:val="1"/>
          <w:numId w:val="37"/>
        </w:numPr>
        <w:contextualSpacing/>
        <w:ind w:left="142" w:firstLine="567"/>
        <w:jc w:val="both"/>
        <w:spacing w:before="240"/>
        <w:tabs>
          <w:tab w:val="left" w:pos="993" w:leader="none"/>
          <w:tab w:val="left" w:pos="1276" w:leader="none"/>
        </w:tabs>
        <w:rPr>
          <w:rFonts w:ascii="Times New Roman" w:hAnsi="Times New Roman"/>
          <w:sz w:val="24"/>
          <w:szCs w:val="24"/>
        </w:rPr>
      </w:pPr>
      <w:r>
        <w:rPr>
          <w:rFonts w:ascii="Times New Roman" w:hAnsi="Times New Roman"/>
          <w:sz w:val="24"/>
          <w:szCs w:val="24"/>
        </w:rPr>
        <w:t xml:space="preserve">П</w:t>
      </w:r>
      <w:r>
        <w:rPr>
          <w:rFonts w:ascii="Times New Roman" w:hAnsi="Times New Roman"/>
          <w:sz w:val="24"/>
          <w:szCs w:val="24"/>
        </w:rPr>
        <w:t xml:space="preserve">орядок не распространяется на иные виды деятельности </w:t>
      </w:r>
      <w:r>
        <w:rPr>
          <w:rFonts w:ascii="Times New Roman" w:hAnsi="Times New Roman"/>
          <w:sz w:val="24"/>
          <w:szCs w:val="24"/>
        </w:rPr>
        <w:t xml:space="preserve">У</w:t>
      </w:r>
      <w:r>
        <w:rPr>
          <w:rFonts w:ascii="Times New Roman" w:hAnsi="Times New Roman"/>
          <w:sz w:val="24"/>
          <w:szCs w:val="24"/>
        </w:rPr>
        <w:t xml:space="preserve">чреждения, не являющиеся основными в соответствии с его учредительными документами.</w:t>
      </w:r>
      <w:r>
        <w:rPr>
          <w:rFonts w:ascii="Times New Roman" w:hAnsi="Times New Roman"/>
          <w:sz w:val="24"/>
          <w:szCs w:val="24"/>
        </w:rPr>
      </w:r>
      <w:r>
        <w:rPr>
          <w:rFonts w:ascii="Times New Roman" w:hAnsi="Times New Roman"/>
          <w:sz w:val="24"/>
          <w:szCs w:val="24"/>
        </w:rPr>
      </w:r>
    </w:p>
    <w:p>
      <w:pPr>
        <w:pStyle w:val="920"/>
        <w:numPr>
          <w:ilvl w:val="1"/>
          <w:numId w:val="37"/>
        </w:numPr>
        <w:contextualSpacing/>
        <w:ind w:left="0" w:firstLine="709"/>
        <w:jc w:val="both"/>
        <w:tabs>
          <w:tab w:val="left" w:pos="1276" w:leader="none"/>
        </w:tabs>
        <w:rPr>
          <w:rFonts w:ascii="Times New Roman" w:hAnsi="Times New Roman"/>
          <w:sz w:val="24"/>
          <w:szCs w:val="24"/>
        </w:rPr>
      </w:pPr>
      <w:r>
        <w:rPr>
          <w:rFonts w:ascii="Times New Roman" w:hAnsi="Times New Roman"/>
          <w:sz w:val="24"/>
          <w:szCs w:val="24"/>
        </w:rPr>
        <w:t xml:space="preserve">Платные услуги оказываются </w:t>
      </w:r>
      <w:r>
        <w:rPr>
          <w:rFonts w:ascii="Times New Roman" w:hAnsi="Times New Roman"/>
          <w:sz w:val="24"/>
          <w:szCs w:val="24"/>
        </w:rPr>
        <w:t xml:space="preserve">У</w:t>
      </w:r>
      <w:r>
        <w:rPr>
          <w:rFonts w:ascii="Times New Roman" w:hAnsi="Times New Roman"/>
          <w:sz w:val="24"/>
          <w:szCs w:val="24"/>
        </w:rPr>
        <w:t xml:space="preserve">чреждением по ценам, целиком покрывающим издержки </w:t>
      </w:r>
      <w:r>
        <w:rPr>
          <w:rFonts w:ascii="Times New Roman" w:hAnsi="Times New Roman"/>
          <w:sz w:val="24"/>
          <w:szCs w:val="24"/>
        </w:rPr>
        <w:t xml:space="preserve">У</w:t>
      </w:r>
      <w:r>
        <w:rPr>
          <w:rFonts w:ascii="Times New Roman" w:hAnsi="Times New Roman"/>
          <w:sz w:val="24"/>
          <w:szCs w:val="24"/>
        </w:rPr>
        <w:t xml:space="preserve">чреждения на оказание данных услуг.</w:t>
      </w:r>
      <w:r>
        <w:rPr>
          <w:rFonts w:ascii="Times New Roman" w:hAnsi="Times New Roman"/>
          <w:sz w:val="24"/>
          <w:szCs w:val="24"/>
        </w:rPr>
      </w:r>
      <w:r>
        <w:rPr>
          <w:rFonts w:ascii="Times New Roman" w:hAnsi="Times New Roman"/>
          <w:sz w:val="24"/>
          <w:szCs w:val="24"/>
        </w:rPr>
      </w:r>
    </w:p>
    <w:p>
      <w:pPr>
        <w:pStyle w:val="920"/>
        <w:numPr>
          <w:ilvl w:val="1"/>
          <w:numId w:val="37"/>
        </w:numPr>
        <w:contextualSpacing/>
        <w:ind w:left="0" w:firstLine="709"/>
        <w:jc w:val="both"/>
        <w:tabs>
          <w:tab w:val="left" w:pos="1276" w:leader="none"/>
        </w:tabs>
        <w:rPr>
          <w:rFonts w:ascii="Times New Roman" w:hAnsi="Times New Roman"/>
          <w:sz w:val="24"/>
          <w:szCs w:val="24"/>
        </w:rPr>
      </w:pPr>
      <w:r>
        <w:rPr>
          <w:rFonts w:ascii="Times New Roman" w:hAnsi="Times New Roman"/>
          <w:sz w:val="24"/>
          <w:szCs w:val="24"/>
        </w:rPr>
        <w:t xml:space="preserve">Учреждение самостоятельно определяет возможность оказания платных услуг в зависимости от материальной базы, численного состава и квалификации персонала, спроса на услугу (работу).</w:t>
      </w:r>
      <w:r>
        <w:rPr>
          <w:rFonts w:ascii="Times New Roman" w:hAnsi="Times New Roman"/>
          <w:sz w:val="24"/>
          <w:szCs w:val="24"/>
        </w:rPr>
      </w:r>
      <w:r>
        <w:rPr>
          <w:rFonts w:ascii="Times New Roman" w:hAnsi="Times New Roman"/>
          <w:sz w:val="24"/>
          <w:szCs w:val="24"/>
        </w:rPr>
      </w:r>
    </w:p>
    <w:p>
      <w:pPr>
        <w:pStyle w:val="920"/>
        <w:numPr>
          <w:ilvl w:val="1"/>
          <w:numId w:val="37"/>
        </w:numPr>
        <w:contextualSpacing/>
        <w:ind w:left="0" w:firstLine="709"/>
        <w:jc w:val="both"/>
        <w:spacing w:before="240"/>
        <w:tabs>
          <w:tab w:val="left" w:pos="993" w:leader="none"/>
          <w:tab w:val="left" w:pos="1276" w:leader="none"/>
        </w:tabs>
        <w:rPr>
          <w:rFonts w:ascii="Times New Roman" w:hAnsi="Times New Roman"/>
          <w:sz w:val="24"/>
          <w:szCs w:val="24"/>
        </w:rPr>
      </w:pPr>
      <w:r>
        <w:rPr>
          <w:rFonts w:ascii="Times New Roman" w:hAnsi="Times New Roman"/>
          <w:sz w:val="24"/>
          <w:szCs w:val="24"/>
        </w:rPr>
        <w:t xml:space="preserve">Учреждение формирует и утверждает перечень платных услуг</w:t>
      </w:r>
      <w:r>
        <w:rPr>
          <w:rFonts w:ascii="Times New Roman" w:hAnsi="Times New Roman"/>
          <w:sz w:val="24"/>
          <w:szCs w:val="24"/>
        </w:rPr>
        <w:t xml:space="preserve">, а также цены на платные услуги</w:t>
      </w:r>
      <w:r>
        <w:rPr>
          <w:rFonts w:ascii="Times New Roman" w:hAnsi="Times New Roman"/>
          <w:sz w:val="24"/>
          <w:szCs w:val="24"/>
        </w:rPr>
        <w:t xml:space="preserve"> по согласованию с </w:t>
      </w:r>
      <w:r>
        <w:rPr>
          <w:rFonts w:ascii="Times New Roman" w:hAnsi="Times New Roman"/>
          <w:sz w:val="24"/>
          <w:szCs w:val="24"/>
        </w:rPr>
        <w:t xml:space="preserve">Учредител</w:t>
      </w:r>
      <w:r>
        <w:rPr>
          <w:rFonts w:ascii="Times New Roman" w:hAnsi="Times New Roman"/>
          <w:sz w:val="24"/>
          <w:szCs w:val="24"/>
        </w:rPr>
        <w:t xml:space="preserve">ем</w:t>
      </w:r>
      <w:r>
        <w:rPr>
          <w:rFonts w:ascii="Times New Roman" w:hAnsi="Times New Roman"/>
          <w:sz w:val="24"/>
          <w:szCs w:val="24"/>
        </w:rPr>
        <w:t xml:space="preserve">, кроме случаев, установленных законодательством Российской Федерации и Мурманской области, муниципальными правовыми актами </w:t>
      </w:r>
      <w:r>
        <w:rPr>
          <w:rFonts w:ascii="Times New Roman" w:hAnsi="Times New Roman"/>
          <w:sz w:val="24"/>
          <w:szCs w:val="24"/>
        </w:rPr>
        <w:t xml:space="preserve">Печенгского муниципального округа</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920"/>
        <w:numPr>
          <w:ilvl w:val="1"/>
          <w:numId w:val="37"/>
        </w:numPr>
        <w:contextualSpacing/>
        <w:ind w:left="0" w:firstLine="709"/>
        <w:jc w:val="both"/>
        <w:spacing w:before="240"/>
        <w:tabs>
          <w:tab w:val="left" w:pos="993" w:leader="none"/>
          <w:tab w:val="left" w:pos="1276" w:leader="none"/>
        </w:tabs>
        <w:rPr>
          <w:rFonts w:ascii="Times New Roman" w:hAnsi="Times New Roman"/>
          <w:sz w:val="24"/>
          <w:szCs w:val="24"/>
        </w:rPr>
      </w:pPr>
      <w:r>
        <w:rPr>
          <w:rFonts w:ascii="Times New Roman" w:hAnsi="Times New Roman"/>
          <w:sz w:val="24"/>
          <w:szCs w:val="24"/>
        </w:rPr>
        <w:t xml:space="preserve">Срок действия установленных цен не может быть менее одного года, если иное не установлено нормативными правовыми актами Российской Федерации и (или) нормативными правовыми актами Мурманской области.</w:t>
      </w:r>
      <w:r>
        <w:rPr>
          <w:rFonts w:ascii="Times New Roman" w:hAnsi="Times New Roman"/>
          <w:sz w:val="24"/>
          <w:szCs w:val="24"/>
        </w:rPr>
      </w:r>
      <w:r>
        <w:rPr>
          <w:rFonts w:ascii="Times New Roman" w:hAnsi="Times New Roman"/>
          <w:sz w:val="24"/>
          <w:szCs w:val="24"/>
        </w:rPr>
      </w:r>
    </w:p>
    <w:p>
      <w:pPr>
        <w:pStyle w:val="920"/>
        <w:numPr>
          <w:ilvl w:val="1"/>
          <w:numId w:val="37"/>
        </w:numPr>
        <w:contextualSpacing/>
        <w:ind w:left="0" w:firstLine="709"/>
        <w:jc w:val="both"/>
        <w:spacing w:before="240"/>
        <w:tabs>
          <w:tab w:val="left" w:pos="993" w:leader="none"/>
          <w:tab w:val="left" w:pos="1276" w:leader="none"/>
        </w:tabs>
        <w:rPr>
          <w:rFonts w:ascii="Times New Roman" w:hAnsi="Times New Roman"/>
          <w:sz w:val="24"/>
          <w:szCs w:val="24"/>
        </w:rPr>
      </w:pPr>
      <w:r>
        <w:rPr>
          <w:rFonts w:ascii="Times New Roman" w:hAnsi="Times New Roman"/>
          <w:sz w:val="24"/>
          <w:szCs w:val="24"/>
        </w:rPr>
        <w:t xml:space="preserve">Стоимость платных услуг</w:t>
      </w:r>
      <w:r>
        <w:rPr>
          <w:rFonts w:ascii="Times New Roman" w:hAnsi="Times New Roman"/>
          <w:sz w:val="24"/>
          <w:szCs w:val="24"/>
        </w:rPr>
        <w:t xml:space="preserve"> </w:t>
      </w:r>
      <w:r>
        <w:rPr>
          <w:rFonts w:ascii="Times New Roman" w:hAnsi="Times New Roman"/>
          <w:sz w:val="24"/>
          <w:szCs w:val="24"/>
        </w:rPr>
        <w:t xml:space="preserve">определяется на основе расчета экономически обоснованных затрат материальных и трудовых ресурсов (далее – затраты).</w:t>
      </w:r>
      <w:r>
        <w:rPr>
          <w:rFonts w:ascii="Times New Roman" w:hAnsi="Times New Roman"/>
          <w:sz w:val="24"/>
          <w:szCs w:val="24"/>
        </w:rPr>
      </w:r>
      <w:r>
        <w:rPr>
          <w:rFonts w:ascii="Times New Roman" w:hAnsi="Times New Roman"/>
          <w:sz w:val="24"/>
          <w:szCs w:val="24"/>
        </w:rPr>
      </w:r>
    </w:p>
    <w:p>
      <w:pPr>
        <w:pStyle w:val="920"/>
        <w:numPr>
          <w:ilvl w:val="1"/>
          <w:numId w:val="37"/>
        </w:numPr>
        <w:contextualSpacing/>
        <w:ind w:left="0" w:firstLine="709"/>
        <w:jc w:val="both"/>
        <w:spacing w:before="240"/>
        <w:tabs>
          <w:tab w:val="left" w:pos="993" w:leader="none"/>
          <w:tab w:val="left" w:pos="1276" w:leader="none"/>
        </w:tabs>
        <w:rPr>
          <w:rFonts w:ascii="Times New Roman" w:hAnsi="Times New Roman"/>
          <w:sz w:val="24"/>
          <w:szCs w:val="24"/>
        </w:rPr>
      </w:pPr>
      <w:r>
        <w:rPr>
          <w:rFonts w:ascii="Times New Roman" w:hAnsi="Times New Roman"/>
          <w:sz w:val="24"/>
          <w:szCs w:val="24"/>
        </w:rPr>
        <w:t xml:space="preserve">Учреждение, оказывающее платные услуги, обязано предоставлять гражданам и юридическим лицам достоверную информацию о перечне платных услуг и их стоимости по форме согласно приложению № 1 к </w:t>
      </w:r>
      <w:r>
        <w:rPr>
          <w:rFonts w:ascii="Times New Roman" w:hAnsi="Times New Roman"/>
          <w:sz w:val="24"/>
          <w:szCs w:val="24"/>
        </w:rPr>
        <w:t xml:space="preserve">П</w:t>
      </w:r>
      <w:r>
        <w:rPr>
          <w:rFonts w:ascii="Times New Roman" w:hAnsi="Times New Roman"/>
          <w:sz w:val="24"/>
          <w:szCs w:val="24"/>
        </w:rPr>
        <w:t xml:space="preserve">орядку.</w:t>
      </w:r>
      <w:r>
        <w:rPr>
          <w:rFonts w:ascii="Times New Roman" w:hAnsi="Times New Roman"/>
          <w:sz w:val="24"/>
          <w:szCs w:val="24"/>
        </w:rPr>
      </w:r>
      <w:r>
        <w:rPr>
          <w:rFonts w:ascii="Times New Roman" w:hAnsi="Times New Roman"/>
          <w:sz w:val="24"/>
          <w:szCs w:val="24"/>
        </w:rPr>
      </w:r>
    </w:p>
    <w:p>
      <w:pPr>
        <w:pStyle w:val="920"/>
        <w:contextualSpacing/>
        <w:jc w:val="both"/>
        <w:rPr>
          <w:rFonts w:ascii="Times New Roman" w:hAnsi="Times New Roman"/>
          <w:color w:val="ff0000"/>
          <w:sz w:val="24"/>
          <w:szCs w:val="24"/>
        </w:rPr>
      </w:pPr>
      <w:r>
        <w:rPr>
          <w:rFonts w:ascii="Times New Roman" w:hAnsi="Times New Roman"/>
          <w:color w:val="ff0000"/>
          <w:sz w:val="24"/>
          <w:szCs w:val="24"/>
        </w:rPr>
      </w:r>
      <w:r>
        <w:rPr>
          <w:rFonts w:ascii="Times New Roman" w:hAnsi="Times New Roman"/>
          <w:color w:val="ff0000"/>
          <w:sz w:val="24"/>
          <w:szCs w:val="24"/>
        </w:rPr>
      </w:r>
      <w:r>
        <w:rPr>
          <w:rFonts w:ascii="Times New Roman" w:hAnsi="Times New Roman"/>
          <w:color w:val="ff0000"/>
          <w:sz w:val="24"/>
          <w:szCs w:val="24"/>
        </w:rPr>
      </w:r>
    </w:p>
    <w:p>
      <w:pPr>
        <w:pStyle w:val="920"/>
        <w:contextualSpacing/>
        <w:jc w:val="center"/>
        <w:rPr>
          <w:rFonts w:ascii="Times New Roman" w:hAnsi="Times New Roman"/>
          <w:b/>
          <w:bCs/>
          <w:sz w:val="24"/>
          <w:szCs w:val="24"/>
        </w:rPr>
        <w:outlineLvl w:val="1"/>
      </w:pPr>
      <w:r>
        <w:rPr>
          <w:rFonts w:ascii="Times New Roman" w:hAnsi="Times New Roman"/>
          <w:b/>
          <w:bCs/>
          <w:sz w:val="24"/>
          <w:szCs w:val="24"/>
        </w:rPr>
        <w:t xml:space="preserve">2. Определение цены платной услуги</w:t>
      </w:r>
      <w:r>
        <w:rPr>
          <w:rFonts w:ascii="Times New Roman" w:hAnsi="Times New Roman"/>
          <w:b/>
          <w:bCs/>
          <w:sz w:val="24"/>
          <w:szCs w:val="24"/>
        </w:rPr>
      </w:r>
      <w:r>
        <w:rPr>
          <w:rFonts w:ascii="Times New Roman" w:hAnsi="Times New Roman"/>
          <w:b/>
          <w:bCs/>
          <w:sz w:val="24"/>
          <w:szCs w:val="24"/>
        </w:rPr>
      </w:r>
    </w:p>
    <w:p>
      <w:pPr>
        <w:pStyle w:val="920"/>
        <w:contextualSpacing/>
        <w:jc w:val="both"/>
        <w:rPr>
          <w:rFonts w:ascii="Times New Roman" w:hAnsi="Times New Roman"/>
          <w:color w:val="ff0000"/>
          <w:sz w:val="24"/>
          <w:szCs w:val="24"/>
        </w:rPr>
      </w:pPr>
      <w:r>
        <w:rPr>
          <w:rFonts w:ascii="Times New Roman" w:hAnsi="Times New Roman"/>
          <w:color w:val="ff0000"/>
          <w:sz w:val="24"/>
          <w:szCs w:val="24"/>
        </w:rPr>
      </w:r>
      <w:r>
        <w:rPr>
          <w:rFonts w:ascii="Times New Roman" w:hAnsi="Times New Roman"/>
          <w:color w:val="ff0000"/>
          <w:sz w:val="24"/>
          <w:szCs w:val="24"/>
        </w:rPr>
      </w:r>
      <w:r>
        <w:rPr>
          <w:rFonts w:ascii="Times New Roman" w:hAnsi="Times New Roman"/>
          <w:color w:val="ff0000"/>
          <w:sz w:val="24"/>
          <w:szCs w:val="24"/>
        </w:rPr>
      </w:r>
    </w:p>
    <w:p>
      <w:pPr>
        <w:pStyle w:val="920"/>
        <w:contextualSpacing/>
        <w:ind w:firstLine="709"/>
        <w:jc w:val="both"/>
        <w:rPr>
          <w:rFonts w:ascii="Times New Roman" w:hAnsi="Times New Roman"/>
          <w:sz w:val="24"/>
          <w:szCs w:val="24"/>
        </w:rPr>
      </w:pPr>
      <w:r>
        <w:rPr>
          <w:rFonts w:ascii="Times New Roman" w:hAnsi="Times New Roman"/>
          <w:sz w:val="24"/>
          <w:szCs w:val="24"/>
        </w:rPr>
        <w:t xml:space="preserve">2.1. Цена формируется на основе </w:t>
      </w:r>
      <w:r>
        <w:rPr>
          <w:rFonts w:ascii="Times New Roman" w:hAnsi="Times New Roman"/>
          <w:sz w:val="24"/>
          <w:szCs w:val="24"/>
        </w:rPr>
        <w:t xml:space="preserve">затрат</w:t>
      </w:r>
      <w:r>
        <w:rPr>
          <w:rFonts w:ascii="Times New Roman" w:hAnsi="Times New Roman"/>
          <w:sz w:val="24"/>
          <w:szCs w:val="24"/>
        </w:rPr>
        <w:t xml:space="preserve"> оказания платной услуги с учетом рентабельности до 25 % от себестоимости услуги</w:t>
      </w:r>
      <w:r>
        <w:rPr>
          <w:rFonts w:ascii="Times New Roman" w:hAnsi="Times New Roman"/>
          <w:sz w:val="24"/>
          <w:szCs w:val="24"/>
        </w:rPr>
        <w:t xml:space="preserve">, </w:t>
      </w:r>
      <w:r>
        <w:rPr>
          <w:rFonts w:ascii="Times New Roman" w:hAnsi="Times New Roman"/>
          <w:sz w:val="24"/>
          <w:szCs w:val="24"/>
        </w:rPr>
        <w:t xml:space="preserve">спроса на пл</w:t>
      </w:r>
      <w:r>
        <w:rPr>
          <w:rFonts w:ascii="Times New Roman" w:hAnsi="Times New Roman"/>
          <w:sz w:val="24"/>
          <w:szCs w:val="24"/>
        </w:rPr>
        <w:t xml:space="preserve">атную услугу, требований к качеству платной услуги в соответствии с показателями муниципального задания, а также с учетом положений отраслевых и ведомственных нормативных правовых актов по определению расчетно-нормативных затрат на оказание платной услуги.</w:t>
      </w:r>
      <w:r>
        <w:rPr>
          <w:rFonts w:ascii="Times New Roman" w:hAnsi="Times New Roman"/>
          <w:sz w:val="24"/>
          <w:szCs w:val="24"/>
        </w:rPr>
      </w:r>
      <w:r>
        <w:rPr>
          <w:rFonts w:ascii="Times New Roman" w:hAnsi="Times New Roman"/>
          <w:sz w:val="24"/>
          <w:szCs w:val="24"/>
        </w:rPr>
      </w:r>
    </w:p>
    <w:p>
      <w:pPr>
        <w:pStyle w:val="920"/>
        <w:contextualSpacing/>
        <w:ind w:firstLine="709"/>
        <w:jc w:val="both"/>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.2. </w:t>
      </w:r>
      <w:r>
        <w:rPr>
          <w:rFonts w:ascii="Times New Roman" w:hAnsi="Times New Roman"/>
          <w:sz w:val="24"/>
          <w:szCs w:val="24"/>
        </w:rPr>
        <w:t xml:space="preserve">При установлении предельного уровня цены на услугу </w:t>
      </w:r>
      <w:r>
        <w:rPr>
          <w:rFonts w:ascii="Times New Roman" w:hAnsi="Times New Roman"/>
          <w:sz w:val="24"/>
          <w:szCs w:val="24"/>
        </w:rPr>
        <w:t xml:space="preserve">Учреждением </w:t>
      </w:r>
      <w:r>
        <w:rPr>
          <w:rFonts w:ascii="Times New Roman" w:hAnsi="Times New Roman"/>
          <w:sz w:val="24"/>
          <w:szCs w:val="24"/>
        </w:rPr>
        <w:t xml:space="preserve">может быть установлен повышающий или понижающий коэффициент, учитывающий объективные различия (место нахождения, </w:t>
      </w:r>
      <w:r>
        <w:rPr>
          <w:rFonts w:ascii="Times New Roman" w:hAnsi="Times New Roman"/>
          <w:sz w:val="24"/>
          <w:szCs w:val="24"/>
        </w:rPr>
        <w:t xml:space="preserve">категорию и </w:t>
      </w:r>
      <w:r>
        <w:rPr>
          <w:rFonts w:ascii="Times New Roman" w:hAnsi="Times New Roman"/>
          <w:sz w:val="24"/>
          <w:szCs w:val="24"/>
        </w:rPr>
        <w:t xml:space="preserve">количество потребителей платной услуги</w:t>
      </w:r>
      <w:r>
        <w:rPr>
          <w:rFonts w:ascii="Times New Roman" w:hAnsi="Times New Roman"/>
          <w:sz w:val="24"/>
          <w:szCs w:val="24"/>
        </w:rPr>
        <w:t xml:space="preserve">, время, сезон и другие особенности</w:t>
      </w:r>
      <w:r>
        <w:rPr>
          <w:rFonts w:ascii="Times New Roman" w:hAnsi="Times New Roman"/>
          <w:sz w:val="24"/>
          <w:szCs w:val="24"/>
        </w:rPr>
        <w:t xml:space="preserve">) в размерах нормативов затрат на оказание одной </w:t>
      </w:r>
      <w:r>
        <w:rPr>
          <w:rFonts w:ascii="Times New Roman" w:hAnsi="Times New Roman"/>
          <w:sz w:val="24"/>
          <w:szCs w:val="24"/>
        </w:rPr>
        <w:t xml:space="preserve">и той же платной услуги. При использовании корректирующих коэффициентов цена единицы платной услуги определяется путем умножения цены на корректирующий коэффициент. В случае применения повышающего коэффициента цена платной услуги должна быть согласована с </w:t>
      </w:r>
      <w:r>
        <w:rPr>
          <w:rFonts w:ascii="Times New Roman" w:hAnsi="Times New Roman"/>
          <w:sz w:val="24"/>
          <w:szCs w:val="24"/>
        </w:rPr>
        <w:t xml:space="preserve">Учредителем</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3</w:t>
      </w:r>
      <w:r>
        <w:rPr>
          <w:rFonts w:ascii="Times New Roman" w:hAnsi="Times New Roman"/>
          <w:sz w:val="24"/>
          <w:szCs w:val="24"/>
        </w:rPr>
        <w:t xml:space="preserve">. </w:t>
      </w:r>
      <w:r>
        <w:rPr>
          <w:rFonts w:ascii="Times New Roman" w:hAnsi="Times New Roman"/>
          <w:sz w:val="24"/>
          <w:szCs w:val="24"/>
        </w:rPr>
        <w:t xml:space="preserve">Затраты </w:t>
      </w:r>
      <w:r>
        <w:rPr>
          <w:rFonts w:ascii="Times New Roman" w:hAnsi="Times New Roman"/>
          <w:sz w:val="24"/>
          <w:szCs w:val="24"/>
        </w:rPr>
        <w:t xml:space="preserve">У</w:t>
      </w:r>
      <w:r>
        <w:rPr>
          <w:rFonts w:ascii="Times New Roman" w:hAnsi="Times New Roman"/>
          <w:sz w:val="24"/>
          <w:szCs w:val="24"/>
        </w:rPr>
        <w:t xml:space="preserve">чреждения делятся на затраты, непосредственно связанные с оказанием платной услуги и потребляемые в процессе ее предоставления, и затраты, необходимые для обеспечения деятельности </w:t>
      </w:r>
      <w:r>
        <w:rPr>
          <w:rFonts w:ascii="Times New Roman" w:hAnsi="Times New Roman"/>
          <w:sz w:val="24"/>
          <w:szCs w:val="24"/>
        </w:rPr>
        <w:t xml:space="preserve">У</w:t>
      </w:r>
      <w:r>
        <w:rPr>
          <w:rFonts w:ascii="Times New Roman" w:hAnsi="Times New Roman"/>
          <w:sz w:val="24"/>
          <w:szCs w:val="24"/>
        </w:rPr>
        <w:t xml:space="preserve">чреждения в целом, но не потребляемые непосредственно в процессе оказания платной услуги.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3</w:t>
      </w:r>
      <w:r>
        <w:rPr>
          <w:rFonts w:ascii="Times New Roman" w:hAnsi="Times New Roman"/>
          <w:sz w:val="24"/>
          <w:szCs w:val="24"/>
        </w:rPr>
        <w:t xml:space="preserve">.</w:t>
      </w:r>
      <w:r>
        <w:rPr>
          <w:rFonts w:ascii="Times New Roman" w:hAnsi="Times New Roman"/>
          <w:sz w:val="24"/>
          <w:szCs w:val="24"/>
        </w:rPr>
        <w:t xml:space="preserve">1. К затратам, непосредственно связанным с оказанием платной услуги, относятся:</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 затраты на персонал, непосредственно участвующ</w:t>
      </w:r>
      <w:r>
        <w:rPr>
          <w:rFonts w:ascii="Times New Roman" w:hAnsi="Times New Roman"/>
          <w:sz w:val="24"/>
          <w:szCs w:val="24"/>
        </w:rPr>
        <w:t xml:space="preserve">ий</w:t>
      </w:r>
      <w:r>
        <w:rPr>
          <w:rFonts w:ascii="Times New Roman" w:hAnsi="Times New Roman"/>
          <w:sz w:val="24"/>
          <w:szCs w:val="24"/>
        </w:rPr>
        <w:t xml:space="preserve"> в процессе оказания платной услуги (основной персонал);</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 материальные запасы, полностью потребляемые в процессе оказания платной услуги;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 затраты</w:t>
      </w:r>
      <w:r>
        <w:rPr>
          <w:rFonts w:ascii="Times New Roman" w:hAnsi="Times New Roman"/>
          <w:sz w:val="24"/>
          <w:szCs w:val="24"/>
        </w:rPr>
        <w:t xml:space="preserve">, связанные с</w:t>
      </w:r>
      <w:r>
        <w:rPr>
          <w:rFonts w:ascii="Times New Roman" w:hAnsi="Times New Roman"/>
          <w:sz w:val="24"/>
          <w:szCs w:val="24"/>
        </w:rPr>
        <w:t xml:space="preserve"> амортизаци</w:t>
      </w:r>
      <w:r>
        <w:rPr>
          <w:rFonts w:ascii="Times New Roman" w:hAnsi="Times New Roman"/>
          <w:sz w:val="24"/>
          <w:szCs w:val="24"/>
        </w:rPr>
        <w:t xml:space="preserve">ей</w:t>
      </w:r>
      <w:r>
        <w:rPr>
          <w:rFonts w:ascii="Times New Roman" w:hAnsi="Times New Roman"/>
          <w:sz w:val="24"/>
          <w:szCs w:val="24"/>
        </w:rPr>
        <w:t xml:space="preserve"> оборудования, используемого в процессе оказания платной услуги;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 прочие расходы, отражающие специфику оказания платной услуги.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3</w:t>
      </w:r>
      <w:r>
        <w:rPr>
          <w:rFonts w:ascii="Times New Roman" w:hAnsi="Times New Roman"/>
          <w:sz w:val="24"/>
          <w:szCs w:val="24"/>
        </w:rPr>
        <w:t xml:space="preserve">.</w:t>
      </w:r>
      <w:r>
        <w:rPr>
          <w:rFonts w:ascii="Times New Roman" w:hAnsi="Times New Roman"/>
          <w:sz w:val="24"/>
          <w:szCs w:val="24"/>
        </w:rPr>
        <w:t xml:space="preserve">2. К затратам, необходимым для обеспечения деятельности </w:t>
      </w:r>
      <w:r>
        <w:rPr>
          <w:rFonts w:ascii="Times New Roman" w:hAnsi="Times New Roman"/>
          <w:sz w:val="24"/>
          <w:szCs w:val="24"/>
        </w:rPr>
        <w:t xml:space="preserve">У</w:t>
      </w:r>
      <w:r>
        <w:rPr>
          <w:rFonts w:ascii="Times New Roman" w:hAnsi="Times New Roman"/>
          <w:sz w:val="24"/>
          <w:szCs w:val="24"/>
        </w:rPr>
        <w:t xml:space="preserve">чреждения в целом, но не потребляемым непосредственно в процессе оказания платной услуги (далее - накладные затраты), относятся:</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 затраты на персонал </w:t>
      </w:r>
      <w:r>
        <w:rPr>
          <w:rFonts w:ascii="Times New Roman" w:hAnsi="Times New Roman"/>
          <w:sz w:val="24"/>
          <w:szCs w:val="24"/>
        </w:rPr>
        <w:t xml:space="preserve">У</w:t>
      </w:r>
      <w:r>
        <w:rPr>
          <w:rFonts w:ascii="Times New Roman" w:hAnsi="Times New Roman"/>
          <w:sz w:val="24"/>
          <w:szCs w:val="24"/>
        </w:rPr>
        <w:t xml:space="preserve">чреждения, не участвующего непосредственно в процессе оказания платной услуги (далее - административно-управленческий персонал)</w:t>
      </w:r>
      <w:r>
        <w:rPr>
          <w:rFonts w:ascii="Times New Roman" w:hAnsi="Times New Roman"/>
          <w:sz w:val="24"/>
          <w:szCs w:val="24"/>
        </w:rPr>
        <w:t xml:space="preserve">: </w:t>
      </w:r>
      <w:r>
        <w:rPr>
          <w:rFonts w:ascii="Times New Roman" w:hAnsi="Times New Roman"/>
          <w:sz w:val="24"/>
          <w:szCs w:val="24"/>
        </w:rPr>
        <w:t xml:space="preserve">затраты на оплату труда и начисления на выплаты по оплате </w:t>
      </w:r>
      <w:r>
        <w:rPr>
          <w:rFonts w:ascii="Times New Roman" w:hAnsi="Times New Roman"/>
          <w:sz w:val="24"/>
          <w:szCs w:val="24"/>
        </w:rPr>
        <w:t xml:space="preserve">труда административно-управленческого персонала, нормативные затраты на командировки административно-управленческого персонала, затраты по повышению квалификации основного и административно-управленческого персонала, затраты на охрану труда и подбор кадров</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затраты общехозяйственного назначения: </w:t>
      </w:r>
      <w:r>
        <w:rPr>
          <w:rFonts w:ascii="Times New Roman" w:hAnsi="Times New Roman"/>
          <w:sz w:val="24"/>
          <w:szCs w:val="24"/>
        </w:rPr>
        <w:t xml:space="preserve">затраты на материальные и информационные ресурсы, на услуги в области информационных технологий (в т.ч. на приобретение неисключительных прав на программное обеспечение), на коммунальные услуги, на услуги связи, на </w:t>
      </w:r>
      <w:r>
        <w:rPr>
          <w:rFonts w:ascii="Times New Roman" w:hAnsi="Times New Roman"/>
          <w:sz w:val="24"/>
          <w:szCs w:val="24"/>
        </w:rPr>
        <w:t xml:space="preserve">транспортные услуги, на услуги банков, затраты на прочие услуги, потребляемые учреждением при оказании платной услуги, на содержание недвижимого и особо ценного движимого имущества, в том числе затраты на охрану, на противопожарную безопасность, на текущий</w:t>
      </w:r>
      <w:r>
        <w:rPr>
          <w:rFonts w:ascii="Times New Roman" w:hAnsi="Times New Roman"/>
          <w:sz w:val="24"/>
          <w:szCs w:val="24"/>
        </w:rPr>
        <w:t xml:space="preserve"> ремонт по видам основных фондов, на содержание прилегающей территории, на арендную плату за пользование имуществом (в случае если аренда необходима для оказания платной услуги), на уборку помещений, на содержание транспорта, на санитарную уборку помещений</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 затраты на уплату налогов (кроме налогов на фонд оплаты труда), пошлины и иные обязательные платежи;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 затраты</w:t>
      </w:r>
      <w:r>
        <w:rPr>
          <w:rFonts w:ascii="Times New Roman" w:hAnsi="Times New Roman"/>
          <w:sz w:val="24"/>
          <w:szCs w:val="24"/>
        </w:rPr>
        <w:t xml:space="preserve">, связанные с </w:t>
      </w:r>
      <w:r>
        <w:rPr>
          <w:rFonts w:ascii="Times New Roman" w:hAnsi="Times New Roman"/>
          <w:sz w:val="24"/>
          <w:szCs w:val="24"/>
        </w:rPr>
        <w:t xml:space="preserve">амортизаци</w:t>
      </w:r>
      <w:r>
        <w:rPr>
          <w:rFonts w:ascii="Times New Roman" w:hAnsi="Times New Roman"/>
          <w:sz w:val="24"/>
          <w:szCs w:val="24"/>
        </w:rPr>
        <w:t xml:space="preserve">ей</w:t>
      </w:r>
      <w:r>
        <w:rPr>
          <w:rFonts w:ascii="Times New Roman" w:hAnsi="Times New Roman"/>
          <w:sz w:val="24"/>
          <w:szCs w:val="24"/>
        </w:rPr>
        <w:t xml:space="preserve"> зданий, сооружений и других основных фондов, непосредственно не связанных с оказанием платной услуги.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4</w:t>
      </w:r>
      <w:r>
        <w:rPr>
          <w:rFonts w:ascii="Times New Roman" w:hAnsi="Times New Roman"/>
          <w:sz w:val="24"/>
          <w:szCs w:val="24"/>
        </w:rPr>
        <w:t xml:space="preserve">. </w:t>
      </w:r>
      <w:r>
        <w:rPr>
          <w:rFonts w:ascii="Times New Roman" w:hAnsi="Times New Roman"/>
          <w:sz w:val="24"/>
          <w:szCs w:val="24"/>
        </w:rPr>
        <w:t xml:space="preserve">Для расчета затрат на оказание платной услуги может быть использован расчетно-</w:t>
      </w:r>
      <w:r>
        <w:rPr>
          <w:rFonts w:ascii="Times New Roman" w:hAnsi="Times New Roman"/>
          <w:sz w:val="24"/>
          <w:szCs w:val="24"/>
        </w:rPr>
        <w:t xml:space="preserve">аналитический метод или метод прямого счета.</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5</w:t>
      </w:r>
      <w:r>
        <w:rPr>
          <w:rFonts w:ascii="Times New Roman" w:hAnsi="Times New Roman"/>
          <w:sz w:val="24"/>
          <w:szCs w:val="24"/>
        </w:rPr>
        <w:t xml:space="preserve">. Расчетно-аналитический метод применяется в случаях, когда в оказании платной услуги задействован в равной степени весь основной персонал </w:t>
      </w:r>
      <w:r>
        <w:rPr>
          <w:rFonts w:ascii="Times New Roman" w:hAnsi="Times New Roman"/>
          <w:sz w:val="24"/>
          <w:szCs w:val="24"/>
        </w:rPr>
        <w:t xml:space="preserve">У</w:t>
      </w:r>
      <w:r>
        <w:rPr>
          <w:rFonts w:ascii="Times New Roman" w:hAnsi="Times New Roman"/>
          <w:sz w:val="24"/>
          <w:szCs w:val="24"/>
        </w:rPr>
        <w:t xml:space="preserve">чреждения и все материальные ресурсы. Данный метод позволяет рассчитать затраты на оказание платной услуги на основе анализа фактических затрат </w:t>
      </w:r>
      <w:r>
        <w:rPr>
          <w:rFonts w:ascii="Times New Roman" w:hAnsi="Times New Roman"/>
          <w:sz w:val="24"/>
          <w:szCs w:val="24"/>
        </w:rPr>
        <w:t xml:space="preserve">У</w:t>
      </w:r>
      <w:r>
        <w:rPr>
          <w:rFonts w:ascii="Times New Roman" w:hAnsi="Times New Roman"/>
          <w:sz w:val="24"/>
          <w:szCs w:val="24"/>
        </w:rPr>
        <w:t xml:space="preserve">чреждения в предшествующие периоды. В основе расчета затрат на оказание платной услуги лежит расчет средней стоимости </w:t>
      </w:r>
      <w:r>
        <w:rPr>
          <w:rFonts w:ascii="Times New Roman" w:hAnsi="Times New Roman"/>
          <w:sz w:val="24"/>
          <w:szCs w:val="24"/>
        </w:rPr>
        <w:t xml:space="preserve">единицы времени (человеко-дня, человеко-часа) и оценка количества единиц времени (человеко-дней, человеко-часов), необходимых для оказания платной услуги.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При использовании расчетно-аналитического метода применяется следующая формула:</w:t>
      </w:r>
      <w:r>
        <w:rPr>
          <w:rFonts w:ascii="Times New Roman" w:hAnsi="Times New Roman"/>
          <w:sz w:val="24"/>
          <w:szCs w:val="24"/>
        </w:rPr>
      </w:r>
      <w:r>
        <w:rPr>
          <w:rFonts w:ascii="Times New Roman" w:hAnsi="Times New Roman"/>
          <w:sz w:val="24"/>
          <w:szCs w:val="24"/>
        </w:rPr>
      </w:r>
    </w:p>
    <w:p>
      <w:pPr>
        <w:pStyle w:val="920"/>
        <w:contextualSpacing/>
        <w:ind w:firstLine="709"/>
        <w:jc w:val="both"/>
        <w:rPr>
          <w:rFonts w:ascii="Times New Roman" w:hAnsi="Times New Roman"/>
          <w:sz w:val="24"/>
          <w:szCs w:val="24"/>
        </w:rPr>
      </w:pPr>
      <w:r>
        <w:rPr>
          <w:rFonts w:ascii="Times New Roman" w:hAnsi="Times New Roman"/>
          <w:b/>
          <w:sz w:val="24"/>
          <w:szCs w:val="24"/>
        </w:rPr>
        <w:t xml:space="preserve">З</w:t>
      </w:r>
      <w:r>
        <w:rPr>
          <w:rFonts w:ascii="Times New Roman" w:hAnsi="Times New Roman"/>
          <w:b/>
          <w:sz w:val="24"/>
          <w:szCs w:val="24"/>
          <w:vertAlign w:val="subscript"/>
        </w:rPr>
        <w:t xml:space="preserve">усл</w:t>
      </w:r>
      <w:r>
        <w:rPr>
          <w:rFonts w:ascii="Times New Roman" w:hAnsi="Times New Roman"/>
          <w:b/>
          <w:sz w:val="24"/>
          <w:szCs w:val="24"/>
        </w:rPr>
        <w:t xml:space="preserve"> = (SUM З</w:t>
      </w:r>
      <w:r>
        <w:rPr>
          <w:rFonts w:ascii="Times New Roman" w:hAnsi="Times New Roman"/>
          <w:b/>
          <w:sz w:val="24"/>
          <w:szCs w:val="24"/>
          <w:vertAlign w:val="subscript"/>
        </w:rPr>
        <w:t xml:space="preserve">учр</w:t>
      </w:r>
      <w:r>
        <w:rPr>
          <w:rFonts w:ascii="Times New Roman" w:hAnsi="Times New Roman"/>
          <w:b/>
          <w:sz w:val="24"/>
          <w:szCs w:val="24"/>
        </w:rPr>
        <w:t xml:space="preserve"> / Ф</w:t>
      </w:r>
      <w:r>
        <w:rPr>
          <w:rFonts w:ascii="Times New Roman" w:hAnsi="Times New Roman"/>
          <w:b/>
          <w:sz w:val="24"/>
          <w:szCs w:val="24"/>
          <w:vertAlign w:val="subscript"/>
        </w:rPr>
        <w:t xml:space="preserve">р.вр</w:t>
      </w:r>
      <w:r>
        <w:rPr>
          <w:rFonts w:ascii="Times New Roman" w:hAnsi="Times New Roman"/>
          <w:b/>
          <w:sz w:val="24"/>
          <w:szCs w:val="24"/>
        </w:rPr>
        <w:t xml:space="preserve">) x Т</w:t>
      </w:r>
      <w:r>
        <w:rPr>
          <w:rFonts w:ascii="Times New Roman" w:hAnsi="Times New Roman"/>
          <w:b/>
          <w:sz w:val="24"/>
          <w:szCs w:val="24"/>
          <w:vertAlign w:val="subscript"/>
        </w:rPr>
        <w:t xml:space="preserve">усл</w:t>
      </w:r>
      <w:r>
        <w:rPr>
          <w:rFonts w:ascii="Times New Roman" w:hAnsi="Times New Roman"/>
          <w:sz w:val="24"/>
          <w:szCs w:val="24"/>
        </w:rPr>
        <w:t xml:space="preserve">, где</w:t>
      </w:r>
      <w:r>
        <w:rPr>
          <w:rFonts w:ascii="Times New Roman" w:hAnsi="Times New Roman"/>
          <w:sz w:val="24"/>
          <w:szCs w:val="24"/>
        </w:rPr>
      </w:r>
      <w:r>
        <w:rPr>
          <w:rFonts w:ascii="Times New Roman" w:hAnsi="Times New Roman"/>
          <w:sz w:val="24"/>
          <w:szCs w:val="24"/>
        </w:rPr>
      </w:r>
    </w:p>
    <w:p>
      <w:pPr>
        <w:pStyle w:val="920"/>
        <w:contextualSpacing/>
        <w:ind w:firstLine="709"/>
        <w:jc w:val="both"/>
        <w:rPr>
          <w:rFonts w:ascii="Times New Roman" w:hAnsi="Times New Roman"/>
          <w:sz w:val="24"/>
          <w:szCs w:val="24"/>
        </w:rPr>
      </w:pPr>
      <w:r>
        <w:rPr>
          <w:rFonts w:ascii="Times New Roman" w:hAnsi="Times New Roman"/>
          <w:sz w:val="24"/>
          <w:szCs w:val="24"/>
        </w:rPr>
        <w:t xml:space="preserve">З</w:t>
      </w:r>
      <w:r>
        <w:rPr>
          <w:rFonts w:ascii="Times New Roman" w:hAnsi="Times New Roman"/>
          <w:sz w:val="24"/>
          <w:szCs w:val="24"/>
          <w:vertAlign w:val="subscript"/>
        </w:rPr>
        <w:t xml:space="preserve">усл</w:t>
      </w:r>
      <w:r>
        <w:rPr>
          <w:rFonts w:ascii="Times New Roman" w:hAnsi="Times New Roman"/>
          <w:sz w:val="24"/>
          <w:szCs w:val="24"/>
        </w:rPr>
        <w:t xml:space="preserve"> - затраты на оказание единицы платной услуги;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SUM З</w:t>
      </w:r>
      <w:r>
        <w:rPr>
          <w:rFonts w:ascii="Times New Roman" w:hAnsi="Times New Roman"/>
          <w:sz w:val="24"/>
          <w:szCs w:val="24"/>
          <w:vertAlign w:val="subscript"/>
        </w:rPr>
        <w:t xml:space="preserve">учр</w:t>
      </w:r>
      <w:r>
        <w:rPr>
          <w:rFonts w:ascii="Times New Roman" w:hAnsi="Times New Roman"/>
          <w:sz w:val="24"/>
          <w:szCs w:val="24"/>
        </w:rPr>
        <w:t xml:space="preserve"> - сумма всех затрат </w:t>
      </w:r>
      <w:r>
        <w:rPr>
          <w:rFonts w:ascii="Times New Roman" w:hAnsi="Times New Roman"/>
          <w:sz w:val="24"/>
          <w:szCs w:val="24"/>
        </w:rPr>
        <w:t xml:space="preserve">У</w:t>
      </w:r>
      <w:r>
        <w:rPr>
          <w:rFonts w:ascii="Times New Roman" w:hAnsi="Times New Roman"/>
          <w:sz w:val="24"/>
          <w:szCs w:val="24"/>
        </w:rPr>
        <w:t xml:space="preserve">чреждения за период времени;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Ф</w:t>
      </w:r>
      <w:r>
        <w:rPr>
          <w:rFonts w:ascii="Times New Roman" w:hAnsi="Times New Roman"/>
          <w:sz w:val="24"/>
          <w:szCs w:val="24"/>
          <w:vertAlign w:val="subscript"/>
        </w:rPr>
        <w:t xml:space="preserve">р.вр </w:t>
      </w:r>
      <w:r>
        <w:rPr>
          <w:rFonts w:ascii="Times New Roman" w:hAnsi="Times New Roman"/>
          <w:sz w:val="24"/>
          <w:szCs w:val="24"/>
        </w:rPr>
        <w:t xml:space="preserve">- фонд рабочего времени основного персонала </w:t>
      </w:r>
      <w:r>
        <w:rPr>
          <w:rFonts w:ascii="Times New Roman" w:hAnsi="Times New Roman"/>
          <w:sz w:val="24"/>
          <w:szCs w:val="24"/>
        </w:rPr>
        <w:t xml:space="preserve">У</w:t>
      </w:r>
      <w:r>
        <w:rPr>
          <w:rFonts w:ascii="Times New Roman" w:hAnsi="Times New Roman"/>
          <w:sz w:val="24"/>
          <w:szCs w:val="24"/>
        </w:rPr>
        <w:t xml:space="preserve">чреждения за тот же период времени;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Т</w:t>
      </w:r>
      <w:r>
        <w:rPr>
          <w:rFonts w:ascii="Times New Roman" w:hAnsi="Times New Roman"/>
          <w:sz w:val="24"/>
          <w:szCs w:val="24"/>
          <w:vertAlign w:val="subscript"/>
        </w:rPr>
        <w:t xml:space="preserve">усл</w:t>
      </w:r>
      <w:r>
        <w:rPr>
          <w:rFonts w:ascii="Times New Roman" w:hAnsi="Times New Roman"/>
          <w:sz w:val="24"/>
          <w:szCs w:val="24"/>
        </w:rPr>
        <w:t xml:space="preserve"> - норма рабочего времени, затрачиваемого основным персоналом на оказание платной услуги.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6</w:t>
      </w:r>
      <w:r>
        <w:rPr>
          <w:rFonts w:ascii="Times New Roman" w:hAnsi="Times New Roman"/>
          <w:sz w:val="24"/>
          <w:szCs w:val="24"/>
        </w:rPr>
        <w:t xml:space="preserve">. Метод прямого счета применяется в случаях, когда оказание платной услуги требует использования отдельных специалистов </w:t>
      </w:r>
      <w:r>
        <w:rPr>
          <w:rFonts w:ascii="Times New Roman" w:hAnsi="Times New Roman"/>
          <w:sz w:val="24"/>
          <w:szCs w:val="24"/>
        </w:rPr>
        <w:t xml:space="preserve">У</w:t>
      </w:r>
      <w:r>
        <w:rPr>
          <w:rFonts w:ascii="Times New Roman" w:hAnsi="Times New Roman"/>
          <w:sz w:val="24"/>
          <w:szCs w:val="24"/>
        </w:rPr>
        <w:t xml:space="preserve">чреждения и специфических материальных ресурсов, включая материальные запасы и оборудование. В основе расчета затрат на оказание платной услуги лежит прямой учет всех элементов затрат.</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При использовании метода прямого счета применяется следующая формула:</w:t>
      </w:r>
      <w:r>
        <w:rPr>
          <w:rFonts w:ascii="Times New Roman" w:hAnsi="Times New Roman"/>
          <w:sz w:val="24"/>
          <w:szCs w:val="24"/>
        </w:rPr>
      </w:r>
      <w:r>
        <w:rPr>
          <w:rFonts w:ascii="Times New Roman" w:hAnsi="Times New Roman"/>
          <w:sz w:val="24"/>
          <w:szCs w:val="24"/>
        </w:rPr>
      </w:r>
    </w:p>
    <w:p>
      <w:pPr>
        <w:pStyle w:val="920"/>
        <w:contextualSpacing/>
        <w:ind w:firstLine="709"/>
        <w:jc w:val="both"/>
        <w:rPr>
          <w:rFonts w:ascii="Times New Roman" w:hAnsi="Times New Roman"/>
          <w:sz w:val="24"/>
          <w:szCs w:val="24"/>
        </w:rPr>
      </w:pPr>
      <w:r>
        <w:rPr>
          <w:rFonts w:ascii="Times New Roman" w:hAnsi="Times New Roman"/>
          <w:b/>
          <w:sz w:val="24"/>
          <w:szCs w:val="24"/>
        </w:rPr>
        <w:t xml:space="preserve">З</w:t>
      </w:r>
      <w:r>
        <w:rPr>
          <w:rFonts w:ascii="Times New Roman" w:hAnsi="Times New Roman"/>
          <w:b/>
          <w:sz w:val="24"/>
          <w:szCs w:val="24"/>
          <w:vertAlign w:val="subscript"/>
        </w:rPr>
        <w:t xml:space="preserve">усл</w:t>
      </w:r>
      <w:r>
        <w:rPr>
          <w:rFonts w:ascii="Times New Roman" w:hAnsi="Times New Roman"/>
          <w:b/>
          <w:sz w:val="24"/>
          <w:szCs w:val="24"/>
        </w:rPr>
        <w:t xml:space="preserve"> = З</w:t>
      </w:r>
      <w:r>
        <w:rPr>
          <w:rFonts w:ascii="Times New Roman" w:hAnsi="Times New Roman"/>
          <w:b/>
          <w:sz w:val="24"/>
          <w:szCs w:val="24"/>
          <w:vertAlign w:val="subscript"/>
        </w:rPr>
        <w:t xml:space="preserve">оп</w:t>
      </w:r>
      <w:r>
        <w:rPr>
          <w:rFonts w:ascii="Times New Roman" w:hAnsi="Times New Roman"/>
          <w:b/>
          <w:sz w:val="24"/>
          <w:szCs w:val="24"/>
        </w:rPr>
        <w:t xml:space="preserve"> + З</w:t>
      </w:r>
      <w:r>
        <w:rPr>
          <w:rFonts w:ascii="Times New Roman" w:hAnsi="Times New Roman"/>
          <w:b/>
          <w:sz w:val="24"/>
          <w:szCs w:val="24"/>
          <w:vertAlign w:val="subscript"/>
        </w:rPr>
        <w:t xml:space="preserve">мз</w:t>
      </w:r>
      <w:r>
        <w:rPr>
          <w:rFonts w:ascii="Times New Roman" w:hAnsi="Times New Roman"/>
          <w:b/>
          <w:sz w:val="24"/>
          <w:szCs w:val="24"/>
        </w:rPr>
        <w:t xml:space="preserve"> + А</w:t>
      </w:r>
      <w:r>
        <w:rPr>
          <w:rFonts w:ascii="Times New Roman" w:hAnsi="Times New Roman"/>
          <w:b/>
          <w:sz w:val="24"/>
          <w:szCs w:val="24"/>
          <w:vertAlign w:val="subscript"/>
        </w:rPr>
        <w:t xml:space="preserve">усл</w:t>
      </w:r>
      <w:r>
        <w:rPr>
          <w:rFonts w:ascii="Times New Roman" w:hAnsi="Times New Roman"/>
          <w:b/>
          <w:sz w:val="24"/>
          <w:szCs w:val="24"/>
        </w:rPr>
        <w:t xml:space="preserve"> + З</w:t>
      </w:r>
      <w:r>
        <w:rPr>
          <w:rFonts w:ascii="Times New Roman" w:hAnsi="Times New Roman"/>
          <w:b/>
          <w:sz w:val="24"/>
          <w:szCs w:val="24"/>
          <w:vertAlign w:val="subscript"/>
        </w:rPr>
        <w:t xml:space="preserve">н</w:t>
      </w:r>
      <w:r>
        <w:rPr>
          <w:rFonts w:ascii="Times New Roman" w:hAnsi="Times New Roman"/>
          <w:sz w:val="24"/>
          <w:szCs w:val="24"/>
        </w:rPr>
        <w:t xml:space="preserve">, где</w:t>
      </w:r>
      <w:r>
        <w:rPr>
          <w:rFonts w:ascii="Times New Roman" w:hAnsi="Times New Roman"/>
          <w:sz w:val="24"/>
          <w:szCs w:val="24"/>
        </w:rPr>
      </w:r>
      <w:r>
        <w:rPr>
          <w:rFonts w:ascii="Times New Roman" w:hAnsi="Times New Roman"/>
          <w:sz w:val="24"/>
          <w:szCs w:val="24"/>
        </w:rPr>
      </w:r>
    </w:p>
    <w:p>
      <w:pPr>
        <w:pStyle w:val="920"/>
        <w:contextualSpacing/>
        <w:ind w:firstLine="709"/>
        <w:jc w:val="both"/>
        <w:rPr>
          <w:rFonts w:ascii="Times New Roman" w:hAnsi="Times New Roman"/>
          <w:sz w:val="24"/>
          <w:szCs w:val="24"/>
        </w:rPr>
      </w:pPr>
      <w:r>
        <w:rPr>
          <w:rFonts w:ascii="Times New Roman" w:hAnsi="Times New Roman"/>
          <w:sz w:val="24"/>
          <w:szCs w:val="24"/>
        </w:rPr>
        <w:t xml:space="preserve">З</w:t>
      </w:r>
      <w:r>
        <w:rPr>
          <w:rFonts w:ascii="Times New Roman" w:hAnsi="Times New Roman"/>
          <w:sz w:val="24"/>
          <w:szCs w:val="24"/>
          <w:vertAlign w:val="subscript"/>
        </w:rPr>
        <w:t xml:space="preserve">усл</w:t>
      </w:r>
      <w:r>
        <w:rPr>
          <w:rFonts w:ascii="Times New Roman" w:hAnsi="Times New Roman"/>
          <w:sz w:val="24"/>
          <w:szCs w:val="24"/>
        </w:rPr>
        <w:t xml:space="preserve"> - затраты на оказание платной услуги;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З</w:t>
      </w:r>
      <w:r>
        <w:rPr>
          <w:rFonts w:ascii="Times New Roman" w:hAnsi="Times New Roman"/>
          <w:sz w:val="24"/>
          <w:szCs w:val="24"/>
          <w:vertAlign w:val="subscript"/>
        </w:rPr>
        <w:t xml:space="preserve">оп</w:t>
      </w:r>
      <w:r>
        <w:rPr>
          <w:rFonts w:ascii="Times New Roman" w:hAnsi="Times New Roman"/>
          <w:sz w:val="24"/>
          <w:szCs w:val="24"/>
        </w:rPr>
        <w:t xml:space="preserve"> - затраты на основной персонал, непосредственно принимающий участие в оказании платной услуги;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З</w:t>
      </w:r>
      <w:r>
        <w:rPr>
          <w:rFonts w:ascii="Times New Roman" w:hAnsi="Times New Roman"/>
          <w:sz w:val="24"/>
          <w:szCs w:val="24"/>
          <w:vertAlign w:val="subscript"/>
        </w:rPr>
        <w:t xml:space="preserve">мз</w:t>
      </w:r>
      <w:r>
        <w:rPr>
          <w:rFonts w:ascii="Times New Roman" w:hAnsi="Times New Roman"/>
          <w:sz w:val="24"/>
          <w:szCs w:val="24"/>
        </w:rPr>
        <w:t xml:space="preserve"> - затраты на приобретение материальных запасов, потребляемых в процессе оказания платной услуги;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А</w:t>
      </w:r>
      <w:r>
        <w:rPr>
          <w:rFonts w:ascii="Times New Roman" w:hAnsi="Times New Roman"/>
          <w:sz w:val="24"/>
          <w:szCs w:val="24"/>
          <w:vertAlign w:val="subscript"/>
        </w:rPr>
        <w:t xml:space="preserve">усл</w:t>
      </w:r>
      <w:r>
        <w:rPr>
          <w:rFonts w:ascii="Times New Roman" w:hAnsi="Times New Roman"/>
          <w:sz w:val="24"/>
          <w:szCs w:val="24"/>
        </w:rPr>
        <w:t xml:space="preserve"> - сумма начисленной амортизации оборудования, используемого при оказании платной услуги;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З</w:t>
      </w:r>
      <w:r>
        <w:rPr>
          <w:rFonts w:ascii="Times New Roman" w:hAnsi="Times New Roman"/>
          <w:sz w:val="24"/>
          <w:szCs w:val="24"/>
          <w:vertAlign w:val="subscript"/>
        </w:rPr>
        <w:t xml:space="preserve">н</w:t>
      </w:r>
      <w:r>
        <w:rPr>
          <w:rFonts w:ascii="Times New Roman" w:hAnsi="Times New Roman"/>
          <w:sz w:val="24"/>
          <w:szCs w:val="24"/>
        </w:rPr>
        <w:t xml:space="preserve"> - накладные затраты, относимые на стоимость платной услуги.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6</w:t>
      </w:r>
      <w:r>
        <w:rPr>
          <w:rFonts w:ascii="Times New Roman" w:hAnsi="Times New Roman"/>
          <w:sz w:val="24"/>
          <w:szCs w:val="24"/>
        </w:rPr>
        <w:t xml:space="preserve">.1</w:t>
      </w:r>
      <w:r>
        <w:rPr>
          <w:rFonts w:ascii="Times New Roman" w:hAnsi="Times New Roman"/>
          <w:sz w:val="24"/>
          <w:szCs w:val="24"/>
        </w:rPr>
        <w:t xml:space="preserve">. Затраты на основной персонал включают в себя:</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 затраты на оплату труда и начисления на выплаты по оплате труда основного персонала;</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 затраты на командировки основного персонала, связанные с предоставлением платной услуги;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 суммы вознаграждения сотрудников, привлекаемых по гражданско-правовым договорам.</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Затраты на оплату труда и начисления на выплаты по оплате труда рассчитываются как произведение стоимости единицы ра</w:t>
      </w:r>
      <w:r>
        <w:rPr>
          <w:rFonts w:ascii="Times New Roman" w:hAnsi="Times New Roman"/>
          <w:sz w:val="24"/>
          <w:szCs w:val="24"/>
        </w:rPr>
        <w:t xml:space="preserve">бочего времени (например, человеко-дня, человеко-часа) на количество единиц времени, необходимое для оказания платной услуги. Данный расчет проводится по каждому сотруднику, участвующему в оказании соответствующей платной услуги, и определяется по формуле:</w:t>
      </w:r>
      <w:r>
        <w:rPr>
          <w:rFonts w:ascii="Times New Roman" w:hAnsi="Times New Roman"/>
          <w:sz w:val="24"/>
          <w:szCs w:val="24"/>
        </w:rPr>
      </w:r>
      <w:r>
        <w:rPr>
          <w:rFonts w:ascii="Times New Roman" w:hAnsi="Times New Roman"/>
          <w:sz w:val="24"/>
          <w:szCs w:val="24"/>
        </w:rPr>
      </w:r>
    </w:p>
    <w:p>
      <w:pPr>
        <w:pStyle w:val="920"/>
        <w:contextualSpacing/>
        <w:ind w:firstLine="709"/>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contextualSpacing/>
        <w:ind w:firstLine="709"/>
        <w:jc w:val="both"/>
        <w:rPr>
          <w:rFonts w:ascii="Times New Roman" w:hAnsi="Times New Roman"/>
          <w:sz w:val="24"/>
          <w:szCs w:val="24"/>
        </w:rPr>
      </w:pPr>
      <w:r>
        <w:rPr>
          <w:rFonts w:ascii="Times New Roman" w:hAnsi="Times New Roman"/>
          <w:b/>
          <w:sz w:val="24"/>
          <w:szCs w:val="24"/>
        </w:rPr>
        <w:t xml:space="preserve">З</w:t>
      </w:r>
      <w:r>
        <w:rPr>
          <w:rFonts w:ascii="Times New Roman" w:hAnsi="Times New Roman"/>
          <w:b/>
          <w:sz w:val="24"/>
          <w:szCs w:val="24"/>
          <w:vertAlign w:val="subscript"/>
        </w:rPr>
        <w:t xml:space="preserve">оп</w:t>
      </w:r>
      <w:r>
        <w:rPr>
          <w:rFonts w:ascii="Times New Roman" w:hAnsi="Times New Roman"/>
          <w:b/>
          <w:sz w:val="24"/>
          <w:szCs w:val="24"/>
        </w:rPr>
        <w:t xml:space="preserve"> =(SUM З</w:t>
      </w:r>
      <w:r>
        <w:rPr>
          <w:rFonts w:ascii="Times New Roman" w:hAnsi="Times New Roman"/>
          <w:b/>
          <w:sz w:val="24"/>
          <w:szCs w:val="24"/>
          <w:vertAlign w:val="subscript"/>
        </w:rPr>
        <w:t xml:space="preserve">оп</w:t>
      </w:r>
      <w:r>
        <w:rPr>
          <w:rFonts w:ascii="Times New Roman" w:hAnsi="Times New Roman"/>
          <w:b/>
          <w:sz w:val="24"/>
          <w:szCs w:val="24"/>
        </w:rPr>
        <w:t xml:space="preserve"> / Ф</w:t>
      </w:r>
      <w:r>
        <w:rPr>
          <w:rFonts w:ascii="Times New Roman" w:hAnsi="Times New Roman"/>
          <w:b/>
          <w:sz w:val="24"/>
          <w:szCs w:val="24"/>
          <w:vertAlign w:val="subscript"/>
        </w:rPr>
        <w:t xml:space="preserve">р.вр</w:t>
      </w:r>
      <w:r>
        <w:rPr>
          <w:rFonts w:ascii="Times New Roman" w:hAnsi="Times New Roman"/>
          <w:b/>
          <w:sz w:val="24"/>
          <w:szCs w:val="24"/>
        </w:rPr>
        <w:t xml:space="preserve">) x Т</w:t>
      </w:r>
      <w:r>
        <w:rPr>
          <w:rFonts w:ascii="Times New Roman" w:hAnsi="Times New Roman"/>
          <w:b/>
          <w:sz w:val="24"/>
          <w:szCs w:val="24"/>
          <w:vertAlign w:val="subscript"/>
        </w:rPr>
        <w:t xml:space="preserve">усл</w:t>
      </w:r>
      <w:r>
        <w:rPr>
          <w:rFonts w:ascii="Times New Roman" w:hAnsi="Times New Roman"/>
          <w:sz w:val="24"/>
          <w:szCs w:val="24"/>
        </w:rPr>
        <w:t xml:space="preserve">, где</w:t>
      </w:r>
      <w:r>
        <w:rPr>
          <w:rFonts w:ascii="Times New Roman" w:hAnsi="Times New Roman"/>
          <w:sz w:val="24"/>
          <w:szCs w:val="24"/>
        </w:rPr>
      </w:r>
      <w:r>
        <w:rPr>
          <w:rFonts w:ascii="Times New Roman" w:hAnsi="Times New Roman"/>
          <w:sz w:val="24"/>
          <w:szCs w:val="24"/>
        </w:rPr>
      </w:r>
    </w:p>
    <w:p>
      <w:pPr>
        <w:pStyle w:val="920"/>
        <w:contextualSpacing/>
        <w:ind w:firstLine="709"/>
        <w:jc w:val="both"/>
        <w:rPr>
          <w:rFonts w:ascii="Times New Roman" w:hAnsi="Times New Roman"/>
          <w:sz w:val="24"/>
          <w:szCs w:val="24"/>
        </w:rPr>
      </w:pPr>
      <w:r>
        <w:rPr>
          <w:rFonts w:ascii="Times New Roman" w:hAnsi="Times New Roman"/>
          <w:sz w:val="24"/>
          <w:szCs w:val="24"/>
        </w:rPr>
        <w:t xml:space="preserve">З</w:t>
      </w:r>
      <w:r>
        <w:rPr>
          <w:rFonts w:ascii="Times New Roman" w:hAnsi="Times New Roman"/>
          <w:sz w:val="24"/>
          <w:szCs w:val="24"/>
          <w:vertAlign w:val="subscript"/>
        </w:rPr>
        <w:t xml:space="preserve">оп</w:t>
      </w:r>
      <w:r>
        <w:rPr>
          <w:rFonts w:ascii="Times New Roman" w:hAnsi="Times New Roman"/>
          <w:sz w:val="24"/>
          <w:szCs w:val="24"/>
        </w:rPr>
        <w:t xml:space="preserve"> - затраты на оплату труда и начисления на выплаты по оплате труда основного персонала;</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SUM З</w:t>
      </w:r>
      <w:r>
        <w:rPr>
          <w:rFonts w:ascii="Times New Roman" w:hAnsi="Times New Roman"/>
          <w:sz w:val="24"/>
          <w:szCs w:val="24"/>
          <w:vertAlign w:val="subscript"/>
        </w:rPr>
        <w:t xml:space="preserve">оп</w:t>
      </w:r>
      <w:r>
        <w:rPr>
          <w:rFonts w:ascii="Times New Roman" w:hAnsi="Times New Roman"/>
          <w:sz w:val="24"/>
          <w:szCs w:val="24"/>
        </w:rPr>
        <w:t xml:space="preserve"> - сумма всех затрат </w:t>
      </w:r>
      <w:r>
        <w:rPr>
          <w:rFonts w:ascii="Times New Roman" w:hAnsi="Times New Roman"/>
          <w:sz w:val="24"/>
          <w:szCs w:val="24"/>
        </w:rPr>
        <w:t xml:space="preserve">У</w:t>
      </w:r>
      <w:r>
        <w:rPr>
          <w:rFonts w:ascii="Times New Roman" w:hAnsi="Times New Roman"/>
          <w:sz w:val="24"/>
          <w:szCs w:val="24"/>
        </w:rPr>
        <w:t xml:space="preserve">чреждения на оплату труда и начисления на выплаты по оплате труда основного персонала за период времени;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Ф</w:t>
      </w:r>
      <w:r>
        <w:rPr>
          <w:rFonts w:ascii="Times New Roman" w:hAnsi="Times New Roman"/>
          <w:sz w:val="24"/>
          <w:szCs w:val="24"/>
          <w:vertAlign w:val="subscript"/>
        </w:rPr>
        <w:t xml:space="preserve">р.вр </w:t>
      </w:r>
      <w:r>
        <w:rPr>
          <w:rFonts w:ascii="Times New Roman" w:hAnsi="Times New Roman"/>
          <w:sz w:val="24"/>
          <w:szCs w:val="24"/>
        </w:rPr>
        <w:t xml:space="preserve">- фонд рабочего времени основного персонала </w:t>
      </w:r>
      <w:r>
        <w:rPr>
          <w:rFonts w:ascii="Times New Roman" w:hAnsi="Times New Roman"/>
          <w:sz w:val="24"/>
          <w:szCs w:val="24"/>
        </w:rPr>
        <w:t xml:space="preserve">У</w:t>
      </w:r>
      <w:r>
        <w:rPr>
          <w:rFonts w:ascii="Times New Roman" w:hAnsi="Times New Roman"/>
          <w:sz w:val="24"/>
          <w:szCs w:val="24"/>
        </w:rPr>
        <w:t xml:space="preserve">чреждения за тот же период времени;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Т</w:t>
      </w:r>
      <w:r>
        <w:rPr>
          <w:rFonts w:ascii="Times New Roman" w:hAnsi="Times New Roman"/>
          <w:sz w:val="24"/>
          <w:szCs w:val="24"/>
          <w:vertAlign w:val="subscript"/>
        </w:rPr>
        <w:t xml:space="preserve">усл</w:t>
      </w:r>
      <w:r>
        <w:rPr>
          <w:rFonts w:ascii="Times New Roman" w:hAnsi="Times New Roman"/>
          <w:sz w:val="24"/>
          <w:szCs w:val="24"/>
        </w:rPr>
        <w:t xml:space="preserve"> - норма рабочего времени, затрачиваемого основным персоналом на оказание соответствующей платной услуги.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6</w:t>
      </w:r>
      <w:r>
        <w:rPr>
          <w:rFonts w:ascii="Times New Roman" w:hAnsi="Times New Roman"/>
          <w:sz w:val="24"/>
          <w:szCs w:val="24"/>
        </w:rPr>
        <w:t xml:space="preserve">.2</w:t>
      </w:r>
      <w:r>
        <w:rPr>
          <w:rFonts w:ascii="Times New Roman" w:hAnsi="Times New Roman"/>
          <w:sz w:val="24"/>
          <w:szCs w:val="24"/>
        </w:rPr>
        <w:t xml:space="preserve">. Затраты на приобретение материальных запасов и услуг, полностью потребляемых в процессе оказания платной услуги, включают в себя (в зависимости от отраслевой специфики):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 затраты на мягкий инвентарь;</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 затраты на приобретение расходных материалов для оргтехники;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затраты на продукты питания;</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 затраты на другие материальные запасы.</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Затраты на приобретение материальных запасов рассчитываются как произведение средних цен на материальные запасы на их объем потребления в процессе оказания платной услуги. Затраты на приобретение материальных запасов определяются по формуле:</w:t>
      </w:r>
      <w:r>
        <w:rPr>
          <w:rFonts w:ascii="Times New Roman" w:hAnsi="Times New Roman"/>
          <w:sz w:val="24"/>
          <w:szCs w:val="24"/>
        </w:rPr>
      </w:r>
      <w:r>
        <w:rPr>
          <w:rFonts w:ascii="Times New Roman" w:hAnsi="Times New Roman"/>
          <w:sz w:val="24"/>
          <w:szCs w:val="24"/>
        </w:rPr>
      </w:r>
    </w:p>
    <w:p>
      <w:pPr>
        <w:pStyle w:val="932"/>
        <w:contextualSpacing/>
        <w:ind w:firstLine="709"/>
        <w:jc w:val="both"/>
        <w:rPr>
          <w:rFonts w:ascii="Times New Roman" w:hAnsi="Times New Roman" w:cs="Times New Roman"/>
          <w:sz w:val="24"/>
          <w:szCs w:val="24"/>
        </w:rPr>
      </w:pPr>
      <w:r>
        <w:rPr>
          <w:rFonts w:ascii="Times New Roman" w:hAnsi="Times New Roman" w:cs="Times New Roman"/>
          <w:b/>
          <w:sz w:val="24"/>
          <w:szCs w:val="24"/>
        </w:rPr>
        <w:t xml:space="preserve">З</w:t>
      </w:r>
      <w:r>
        <w:rPr>
          <w:rFonts w:ascii="Times New Roman" w:hAnsi="Times New Roman" w:cs="Times New Roman"/>
          <w:b/>
          <w:sz w:val="24"/>
          <w:szCs w:val="24"/>
          <w:vertAlign w:val="subscript"/>
        </w:rPr>
        <w:t xml:space="preserve">мз</w:t>
      </w:r>
      <w:r>
        <w:rPr>
          <w:rFonts w:ascii="Times New Roman" w:hAnsi="Times New Roman" w:cs="Times New Roman"/>
          <w:b/>
          <w:sz w:val="24"/>
          <w:szCs w:val="24"/>
        </w:rPr>
        <w:t xml:space="preserve"> = </w:t>
      </w:r>
      <w:r>
        <w:rPr>
          <w:rFonts w:ascii="Times New Roman" w:hAnsi="Times New Roman" w:cs="Times New Roman"/>
          <w:b/>
          <w:sz w:val="24"/>
          <w:szCs w:val="24"/>
          <w:lang w:val="en-US"/>
        </w:rPr>
        <w:t xml:space="preserve">SUM</w:t>
      </w:r>
      <w:r>
        <w:rPr>
          <w:rFonts w:ascii="Times New Roman" w:hAnsi="Times New Roman" w:cs="Times New Roman"/>
          <w:b/>
          <w:sz w:val="24"/>
          <w:szCs w:val="24"/>
        </w:rPr>
        <w:t xml:space="preserve"> </w:t>
      </w:r>
      <m:oMath>
        <m:sSubSup>
          <m:sSubSupPr>
            <m:alnScr m:val="off"/>
            <m:ctrlPr>
              <w:rPr>
                <w:rFonts w:ascii="Cambria Math" w:hAnsi="Cambria Math" w:cs="Times New Roman"/>
                <w:b/>
                <w:i/>
                <w:sz w:val="24"/>
                <w:szCs w:val="24"/>
              </w:rPr>
            </m:ctrlPr>
          </m:sSubSupPr>
          <m:e>
            <m:r>
              <w:rPr>
                <w:rFonts w:ascii="Cambria Math" w:hAnsi="Cambria Math" w:cs="Times New Roman"/>
                <w:sz w:val="24"/>
                <w:szCs w:val="24"/>
              </w:rPr>
              <m:rPr>
                <m:sty m:val="bi"/>
              </m:rPr>
              <m:t>МЗ</m:t>
            </m:r>
          </m:e>
          <m:sub>
            <m:r>
              <w:rPr>
                <w:rFonts w:ascii="Cambria Math" w:hAnsi="Cambria Math" w:cs="Times New Roman"/>
                <w:sz w:val="24"/>
                <w:szCs w:val="24"/>
              </w:rPr>
              <m:rPr>
                <m:sty m:val="bi"/>
              </m:rPr>
              <m:t>i</m:t>
            </m:r>
          </m:sub>
          <m:sup>
            <m:r>
              <w:rPr>
                <w:rFonts w:ascii="Cambria Math" w:hAnsi="Cambria Math" w:cs="Times New Roman"/>
                <w:sz w:val="24"/>
                <w:szCs w:val="24"/>
                <w:lang w:val="en-US"/>
              </w:rPr>
              <m:rPr>
                <m:sty m:val="bi"/>
              </m:rPr>
              <m:t>j</m:t>
            </m:r>
          </m:sup>
        </m:sSubSup>
      </m:oMath>
      <w:r>
        <w:rPr>
          <w:rFonts w:ascii="Times New Roman" w:hAnsi="Times New Roman" w:cs="Times New Roman"/>
          <w:sz w:val="24"/>
          <w:szCs w:val="24"/>
        </w:rPr>
        <w:t xml:space="preserve"> </w:t>
      </w:r>
      <m:oMath>
        <m:r>
          <w:rPr>
            <w:rFonts w:ascii="Cambria Math" w:hAnsi="Cambria Math" w:cs="Times New Roman"/>
            <w:sz w:val="24"/>
            <w:szCs w:val="24"/>
          </w:rPr>
          <m:rPr/>
          <m:t>×</m:t>
        </m:r>
      </m:oMath>
      <w:r>
        <w:rPr>
          <w:rFonts w:ascii="Times New Roman" w:hAnsi="Times New Roman" w:cs="Times New Roman"/>
          <w:sz w:val="24"/>
          <w:szCs w:val="24"/>
        </w:rPr>
        <w:t xml:space="preserve"> </w:t>
      </w:r>
      <w:r>
        <w:rPr>
          <w:rFonts w:ascii="Times New Roman" w:hAnsi="Times New Roman" w:cs="Times New Roman"/>
          <w:b/>
          <w:sz w:val="24"/>
          <w:szCs w:val="24"/>
        </w:rPr>
        <w:t xml:space="preserve">Ц</w:t>
      </w:r>
      <w:r>
        <w:rPr>
          <w:rFonts w:ascii="Times New Roman" w:hAnsi="Times New Roman" w:cs="Times New Roman"/>
          <w:sz w:val="24"/>
          <w:szCs w:val="24"/>
          <w:vertAlign w:val="subscript"/>
        </w:rPr>
        <w:t xml:space="preserve"> </w:t>
      </w:r>
      <w:r>
        <w:rPr>
          <w:rFonts w:ascii="Times New Roman" w:hAnsi="Times New Roman" w:cs="Times New Roman"/>
          <w:b/>
          <w:sz w:val="24"/>
          <w:szCs w:val="24"/>
          <w:vertAlign w:val="subscript"/>
          <w:lang w:val="en-US"/>
        </w:rPr>
        <w:t xml:space="preserve">j</w:t>
      </w:r>
      <w:r>
        <w:rPr>
          <w:rFonts w:ascii="Times New Roman" w:hAnsi="Times New Roman" w:cs="Times New Roman"/>
          <w:sz w:val="24"/>
          <w:szCs w:val="24"/>
        </w:rPr>
        <w:t xml:space="preserve">, </w:t>
      </w:r>
      <w:r>
        <w:rPr>
          <w:rFonts w:ascii="Times New Roman" w:hAnsi="Times New Roman" w:cs="Times New Roman"/>
          <w:sz w:val="24"/>
          <w:szCs w:val="24"/>
          <w:vertAlign w:val="subscript"/>
        </w:rPr>
        <w:t xml:space="preserve"> </w:t>
      </w:r>
      <w:r>
        <w:rPr>
          <w:rFonts w:ascii="Times New Roman" w:hAnsi="Times New Roman" w:cs="Times New Roman"/>
          <w:sz w:val="24"/>
          <w:szCs w:val="24"/>
        </w:rPr>
        <w:t xml:space="preserve">где</w:t>
      </w:r>
      <w:r>
        <w:rPr>
          <w:rFonts w:ascii="Times New Roman" w:hAnsi="Times New Roman" w:cs="Times New Roman"/>
          <w:sz w:val="24"/>
          <w:szCs w:val="24"/>
        </w:rPr>
      </w:r>
      <w:r>
        <w:rPr>
          <w:rFonts w:ascii="Times New Roman" w:hAnsi="Times New Roman" w:cs="Times New Roman"/>
          <w:sz w:val="24"/>
          <w:szCs w:val="24"/>
        </w:rPr>
      </w:r>
    </w:p>
    <w:p>
      <w:pPr>
        <w:pStyle w:val="932"/>
        <w:contextualSpacing/>
        <w:ind w:firstLine="709"/>
        <w:jc w:val="both"/>
        <w:rPr>
          <w:rFonts w:ascii="Times New Roman" w:hAnsi="Times New Roman" w:cs="Times New Roman"/>
          <w:sz w:val="24"/>
          <w:szCs w:val="24"/>
        </w:rPr>
      </w:pPr>
      <w:r>
        <w:rPr>
          <w:rFonts w:ascii="Times New Roman" w:hAnsi="Times New Roman" w:cs="Times New Roman"/>
          <w:sz w:val="24"/>
          <w:szCs w:val="24"/>
        </w:rPr>
        <w:t xml:space="preserve">Змз  - затраты на материальные запасы, потребляемые в процессе оказания</w:t>
      </w:r>
      <w:r>
        <w:rPr>
          <w:rFonts w:ascii="Times New Roman" w:hAnsi="Times New Roman" w:cs="Times New Roman"/>
          <w:sz w:val="24"/>
          <w:szCs w:val="24"/>
        </w:rPr>
        <w:t xml:space="preserve"> </w:t>
      </w:r>
      <w:r>
        <w:rPr>
          <w:rFonts w:ascii="Times New Roman" w:hAnsi="Times New Roman" w:cs="Times New Roman"/>
          <w:sz w:val="24"/>
          <w:szCs w:val="24"/>
        </w:rPr>
        <w:t xml:space="preserve">платной услуги;</w:t>
      </w:r>
      <w:r>
        <w:rPr>
          <w:rFonts w:ascii="Times New Roman" w:hAnsi="Times New Roman" w:cs="Times New Roman"/>
          <w:sz w:val="24"/>
          <w:szCs w:val="24"/>
        </w:rPr>
      </w:r>
      <w:r>
        <w:rPr>
          <w:rFonts w:ascii="Times New Roman" w:hAnsi="Times New Roman" w:cs="Times New Roman"/>
          <w:sz w:val="24"/>
          <w:szCs w:val="24"/>
        </w:rPr>
      </w:r>
    </w:p>
    <w:p>
      <w:pPr>
        <w:pStyle w:val="932"/>
        <w:contextualSpacing/>
        <w:ind w:firstLine="709"/>
        <w:jc w:val="both"/>
        <w:rPr>
          <w:rFonts w:ascii="Times New Roman" w:hAnsi="Times New Roman" w:cs="Times New Roman"/>
          <w:sz w:val="24"/>
          <w:szCs w:val="24"/>
        </w:rPr>
      </w:pPr>
      <w:r/>
      <m:oMath>
        <m:sSubSup>
          <m:sSubSupPr>
            <m:alnScr m:val="off"/>
            <m:ctrlPr>
              <w:rPr>
                <w:rFonts w:ascii="Cambria Math" w:hAnsi="Cambria Math" w:cs="Times New Roman"/>
                <w:b/>
                <w:i/>
                <w:sz w:val="24"/>
                <w:szCs w:val="24"/>
              </w:rPr>
            </m:ctrlPr>
          </m:sSubSupPr>
          <m:e>
            <m:r>
              <w:rPr>
                <w:rFonts w:ascii="Cambria Math" w:hAnsi="Cambria Math" w:cs="Times New Roman"/>
                <w:sz w:val="24"/>
                <w:szCs w:val="24"/>
              </w:rPr>
              <m:rPr>
                <m:sty m:val="b"/>
              </m:rPr>
              <m:t>МЗ</m:t>
            </m:r>
          </m:e>
          <m:sub>
            <m:r>
              <w:rPr>
                <w:rFonts w:ascii="Cambria Math" w:hAnsi="Cambria Math" w:cs="Times New Roman"/>
                <w:sz w:val="24"/>
                <w:szCs w:val="24"/>
              </w:rPr>
              <m:rPr>
                <m:sty m:val="bi"/>
              </m:rPr>
              <m:t>i</m:t>
            </m:r>
          </m:sub>
          <m:sup>
            <m:r>
              <w:rPr>
                <w:rFonts w:ascii="Cambria Math" w:hAnsi="Cambria Math" w:cs="Times New Roman"/>
                <w:sz w:val="24"/>
                <w:szCs w:val="24"/>
                <w:lang w:val="en-US"/>
              </w:rPr>
              <m:rPr>
                <m:sty m:val="bi"/>
              </m:rPr>
              <m:t>j</m:t>
            </m:r>
          </m:sup>
        </m:sSubSup>
      </m:oMath>
      <w:r>
        <w:rPr>
          <w:rFonts w:ascii="Times New Roman" w:hAnsi="Times New Roman" w:cs="Times New Roman"/>
          <w:sz w:val="24"/>
          <w:szCs w:val="24"/>
        </w:rPr>
        <w:t xml:space="preserve">  </w:t>
      </w:r>
      <w:r>
        <w:rPr>
          <w:rFonts w:ascii="Times New Roman" w:hAnsi="Times New Roman" w:cs="Times New Roman"/>
          <w:sz w:val="24"/>
          <w:szCs w:val="24"/>
        </w:rPr>
        <w:t xml:space="preserve">- материальные запасы определенного вида;</w:t>
      </w:r>
      <w:r>
        <w:rPr>
          <w:rFonts w:ascii="Times New Roman" w:hAnsi="Times New Roman" w:cs="Times New Roman"/>
          <w:sz w:val="24"/>
          <w:szCs w:val="24"/>
        </w:rPr>
      </w:r>
      <w:r>
        <w:rPr>
          <w:rFonts w:ascii="Times New Roman" w:hAnsi="Times New Roman" w:cs="Times New Roman"/>
          <w:sz w:val="24"/>
          <w:szCs w:val="24"/>
        </w:rPr>
      </w:r>
    </w:p>
    <w:p>
      <w:pPr>
        <w:pStyle w:val="932"/>
        <w:contextualSpacing/>
        <w:ind w:firstLine="709"/>
        <w:jc w:val="both"/>
        <w:rPr>
          <w:rFonts w:ascii="Times New Roman" w:hAnsi="Times New Roman" w:cs="Times New Roman"/>
          <w:sz w:val="24"/>
          <w:szCs w:val="24"/>
        </w:rPr>
      </w:pPr>
      <w:r>
        <w:rPr>
          <w:rFonts w:ascii="Times New Roman" w:hAnsi="Times New Roman" w:cs="Times New Roman"/>
          <w:b/>
          <w:sz w:val="24"/>
          <w:szCs w:val="24"/>
        </w:rPr>
        <w:t xml:space="preserve">Ц</w:t>
      </w:r>
      <w:r>
        <w:rPr>
          <w:rFonts w:ascii="Times New Roman" w:hAnsi="Times New Roman" w:cs="Times New Roman"/>
          <w:sz w:val="24"/>
          <w:szCs w:val="24"/>
          <w:vertAlign w:val="subscript"/>
        </w:rPr>
        <w:t xml:space="preserve"> </w:t>
      </w:r>
      <w:r>
        <w:rPr>
          <w:rFonts w:ascii="Times New Roman" w:hAnsi="Times New Roman" w:cs="Times New Roman"/>
          <w:b/>
          <w:sz w:val="24"/>
          <w:szCs w:val="24"/>
          <w:vertAlign w:val="subscript"/>
          <w:lang w:val="en-US"/>
        </w:rPr>
        <w:t xml:space="preserve">j</w:t>
      </w:r>
      <w:r>
        <w:rPr>
          <w:rFonts w:ascii="Times New Roman" w:hAnsi="Times New Roman" w:cs="Times New Roman"/>
          <w:sz w:val="24"/>
          <w:szCs w:val="24"/>
        </w:rPr>
        <w:t xml:space="preserve"> - цена приобретаемых материальных запасов.</w:t>
      </w:r>
      <w:r>
        <w:rPr>
          <w:rFonts w:ascii="Times New Roman" w:hAnsi="Times New Roman" w:cs="Times New Roman"/>
          <w:sz w:val="24"/>
          <w:szCs w:val="24"/>
        </w:rPr>
      </w:r>
      <w:r>
        <w:rPr>
          <w:rFonts w:ascii="Times New Roman" w:hAnsi="Times New Roman" w:cs="Times New Roman"/>
          <w:sz w:val="24"/>
          <w:szCs w:val="24"/>
        </w:rPr>
      </w:r>
    </w:p>
    <w:p>
      <w:pPr>
        <w:pStyle w:val="920"/>
        <w:contextualSpacing/>
        <w:ind w:firstLine="709"/>
        <w:jc w:val="both"/>
        <w:rPr>
          <w:rFonts w:ascii="Times New Roman" w:hAnsi="Times New Roman"/>
          <w:sz w:val="24"/>
          <w:szCs w:val="24"/>
        </w:rPr>
      </w:pPr>
      <w:r>
        <w:rPr>
          <w:rFonts w:ascii="Times New Roman" w:hAnsi="Times New Roman"/>
          <w:sz w:val="24"/>
          <w:szCs w:val="24"/>
        </w:rPr>
        <w:t xml:space="preserve">Расчет</w:t>
      </w:r>
      <w:r>
        <w:rPr>
          <w:rFonts w:ascii="Times New Roman" w:hAnsi="Times New Roman"/>
          <w:sz w:val="24"/>
          <w:szCs w:val="24"/>
        </w:rPr>
        <w:t xml:space="preserve"> затрат на материальные запасы, непосредственно потребляемые в процессе оказания платной услуги, проводится по форме согласно приложению </w:t>
      </w:r>
      <w:r>
        <w:rPr>
          <w:rFonts w:ascii="Times New Roman" w:hAnsi="Times New Roman"/>
          <w:sz w:val="24"/>
          <w:szCs w:val="24"/>
        </w:rPr>
        <w:t xml:space="preserve">№</w:t>
      </w:r>
      <w:r>
        <w:rPr>
          <w:rFonts w:ascii="Times New Roman" w:hAnsi="Times New Roman"/>
          <w:sz w:val="24"/>
          <w:szCs w:val="24"/>
        </w:rPr>
        <w:t xml:space="preserve"> 2 к </w:t>
      </w:r>
      <w:r>
        <w:rPr>
          <w:rFonts w:ascii="Times New Roman" w:hAnsi="Times New Roman"/>
          <w:sz w:val="24"/>
          <w:szCs w:val="24"/>
        </w:rPr>
        <w:t xml:space="preserve">П</w:t>
      </w:r>
      <w:r>
        <w:rPr>
          <w:rFonts w:ascii="Times New Roman" w:hAnsi="Times New Roman"/>
          <w:sz w:val="24"/>
          <w:szCs w:val="24"/>
        </w:rPr>
        <w:t xml:space="preserve">орядку.</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6</w:t>
      </w:r>
      <w:r>
        <w:rPr>
          <w:rFonts w:ascii="Times New Roman" w:hAnsi="Times New Roman"/>
          <w:sz w:val="24"/>
          <w:szCs w:val="24"/>
        </w:rPr>
        <w:t xml:space="preserve">.3</w:t>
      </w:r>
      <w:r>
        <w:rPr>
          <w:rFonts w:ascii="Times New Roman" w:hAnsi="Times New Roman"/>
          <w:sz w:val="24"/>
          <w:szCs w:val="24"/>
        </w:rPr>
        <w:t xml:space="preserve">. </w:t>
      </w:r>
      <w:r>
        <w:rPr>
          <w:rFonts w:ascii="Times New Roman" w:hAnsi="Times New Roman"/>
          <w:sz w:val="24"/>
          <w:szCs w:val="24"/>
        </w:rPr>
        <w:t xml:space="preserve">Сумма начисленной амортизации оборудования, используемого при оказании платной услуги, определяется исходя из балансовой стоимости оборудования, годовой нормы его износа и времени работы оборудования в процессе оказания платной услуги.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Расчет суммы начисленной амортизации оборудования, используемого при оказании платной услуги, проводится по форме согласно приложению </w:t>
      </w:r>
      <w:r>
        <w:rPr>
          <w:rFonts w:ascii="Times New Roman" w:hAnsi="Times New Roman"/>
          <w:sz w:val="24"/>
          <w:szCs w:val="24"/>
        </w:rPr>
        <w:t xml:space="preserve">№</w:t>
      </w:r>
      <w:r>
        <w:rPr>
          <w:rFonts w:ascii="Times New Roman" w:hAnsi="Times New Roman"/>
          <w:sz w:val="24"/>
          <w:szCs w:val="24"/>
        </w:rPr>
        <w:t xml:space="preserve"> 3 к </w:t>
      </w:r>
      <w:r>
        <w:rPr>
          <w:rFonts w:ascii="Times New Roman" w:hAnsi="Times New Roman"/>
          <w:sz w:val="24"/>
          <w:szCs w:val="24"/>
        </w:rPr>
        <w:t xml:space="preserve">П</w:t>
      </w:r>
      <w:r>
        <w:rPr>
          <w:rFonts w:ascii="Times New Roman" w:hAnsi="Times New Roman"/>
          <w:sz w:val="24"/>
          <w:szCs w:val="24"/>
        </w:rPr>
        <w:t xml:space="preserve">орядку.</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w:t>
      </w:r>
      <w:r>
        <w:rPr>
          <w:rFonts w:ascii="Times New Roman" w:hAnsi="Times New Roman"/>
          <w:sz w:val="24"/>
          <w:szCs w:val="24"/>
        </w:rPr>
        <w:t xml:space="preserve">6</w:t>
      </w:r>
      <w:r>
        <w:rPr>
          <w:rFonts w:ascii="Times New Roman" w:hAnsi="Times New Roman"/>
          <w:sz w:val="24"/>
          <w:szCs w:val="24"/>
        </w:rPr>
        <w:t xml:space="preserve">.4. </w:t>
      </w:r>
      <w:r>
        <w:rPr>
          <w:rFonts w:ascii="Times New Roman" w:hAnsi="Times New Roman"/>
          <w:sz w:val="24"/>
          <w:szCs w:val="24"/>
        </w:rPr>
        <w:t xml:space="preserve">Объем накладных затрат относится на стоимость платной услуги пропорционально затратам на оплату труда и начислениям на выплаты по оплате труда основного персонала, непосредственно участвующего в процессе оказания платной услуги:</w:t>
      </w:r>
      <w:r>
        <w:rPr>
          <w:rFonts w:ascii="Times New Roman" w:hAnsi="Times New Roman"/>
          <w:sz w:val="24"/>
          <w:szCs w:val="24"/>
        </w:rPr>
      </w:r>
      <w:r>
        <w:rPr>
          <w:rFonts w:ascii="Times New Roman" w:hAnsi="Times New Roman"/>
          <w:sz w:val="24"/>
          <w:szCs w:val="24"/>
        </w:rPr>
      </w:r>
    </w:p>
    <w:p>
      <w:pPr>
        <w:pStyle w:val="920"/>
        <w:contextualSpacing/>
        <w:ind w:firstLine="709"/>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32"/>
        <w:contextualSpacing/>
        <w:ind w:firstLine="709"/>
        <w:rPr>
          <w:rFonts w:ascii="Times New Roman" w:hAnsi="Times New Roman" w:cs="Times New Roman"/>
          <w:sz w:val="24"/>
          <w:szCs w:val="24"/>
        </w:rPr>
      </w:pPr>
      <w:r>
        <w:rPr>
          <w:rFonts w:ascii="Times New Roman" w:hAnsi="Times New Roman" w:cs="Times New Roman"/>
          <w:b/>
          <w:sz w:val="24"/>
          <w:szCs w:val="24"/>
        </w:rPr>
        <w:t xml:space="preserve">З</w:t>
      </w:r>
      <w:r>
        <w:rPr>
          <w:rFonts w:ascii="Times New Roman" w:hAnsi="Times New Roman" w:cs="Times New Roman"/>
          <w:b/>
          <w:sz w:val="24"/>
          <w:szCs w:val="24"/>
          <w:vertAlign w:val="subscript"/>
        </w:rPr>
        <w:t xml:space="preserve">н</w:t>
      </w:r>
      <w:r>
        <w:rPr>
          <w:rFonts w:ascii="Times New Roman" w:hAnsi="Times New Roman" w:cs="Times New Roman"/>
          <w:b/>
          <w:sz w:val="24"/>
          <w:szCs w:val="24"/>
        </w:rPr>
        <w:t xml:space="preserve"> = k</w:t>
      </w:r>
      <w:r>
        <w:rPr>
          <w:rFonts w:ascii="Times New Roman" w:hAnsi="Times New Roman" w:cs="Times New Roman"/>
          <w:b/>
          <w:sz w:val="24"/>
          <w:szCs w:val="24"/>
          <w:vertAlign w:val="subscript"/>
        </w:rPr>
        <w:t xml:space="preserve">н</w:t>
      </w:r>
      <w:r>
        <w:rPr>
          <w:rFonts w:ascii="Times New Roman" w:hAnsi="Times New Roman" w:cs="Times New Roman"/>
          <w:b/>
          <w:sz w:val="24"/>
          <w:szCs w:val="24"/>
        </w:rPr>
        <w:t xml:space="preserve">  x З</w:t>
      </w:r>
      <w:r>
        <w:rPr>
          <w:rFonts w:ascii="Times New Roman" w:hAnsi="Times New Roman" w:cs="Times New Roman"/>
          <w:b/>
          <w:sz w:val="24"/>
          <w:szCs w:val="24"/>
          <w:vertAlign w:val="subscript"/>
        </w:rPr>
        <w:t xml:space="preserve">оп</w:t>
      </w:r>
      <w:r>
        <w:rPr>
          <w:rFonts w:ascii="Times New Roman" w:hAnsi="Times New Roman" w:cs="Times New Roman"/>
          <w:sz w:val="24"/>
          <w:szCs w:val="24"/>
        </w:rPr>
        <w:t xml:space="preserve">, где</w:t>
      </w:r>
      <w:r>
        <w:rPr>
          <w:rFonts w:ascii="Times New Roman" w:hAnsi="Times New Roman" w:cs="Times New Roman"/>
          <w:sz w:val="24"/>
          <w:szCs w:val="24"/>
        </w:rPr>
      </w:r>
      <w:r>
        <w:rPr>
          <w:rFonts w:ascii="Times New Roman" w:hAnsi="Times New Roman" w:cs="Times New Roman"/>
          <w:sz w:val="24"/>
          <w:szCs w:val="24"/>
        </w:rPr>
      </w:r>
    </w:p>
    <w:p>
      <w:pPr>
        <w:pStyle w:val="932"/>
        <w:contextualSpacing/>
        <w:ind w:firstLine="709"/>
        <w:jc w:val="both"/>
        <w:rPr>
          <w:rFonts w:ascii="Times New Roman" w:hAnsi="Times New Roman" w:cs="Times New Roman"/>
          <w:sz w:val="24"/>
          <w:szCs w:val="24"/>
        </w:rPr>
      </w:pPr>
      <w:r>
        <w:rPr>
          <w:rFonts w:ascii="Times New Roman" w:hAnsi="Times New Roman" w:cs="Times New Roman"/>
          <w:sz w:val="24"/>
          <w:szCs w:val="24"/>
          <w:lang w:val="en-US"/>
        </w:rPr>
        <w:t xml:space="preserve">k</w:t>
      </w:r>
      <w:r>
        <w:rPr>
          <w:rFonts w:ascii="Times New Roman" w:hAnsi="Times New Roman" w:cs="Times New Roman"/>
          <w:sz w:val="24"/>
          <w:szCs w:val="24"/>
          <w:vertAlign w:val="subscript"/>
        </w:rPr>
        <w:t xml:space="preserve">н</w:t>
      </w:r>
      <w:r>
        <w:rPr>
          <w:rFonts w:ascii="Times New Roman" w:hAnsi="Times New Roman" w:cs="Times New Roman"/>
          <w:sz w:val="24"/>
          <w:szCs w:val="24"/>
        </w:rPr>
        <w:t xml:space="preserve"> - коэффициент  накладных  затрат,  отражающий  нагрузку  на единицу оплаты   труда   основного   персонала   </w:t>
      </w:r>
      <w:r>
        <w:rPr>
          <w:rFonts w:ascii="Times New Roman" w:hAnsi="Times New Roman" w:cs="Times New Roman"/>
          <w:sz w:val="24"/>
          <w:szCs w:val="24"/>
        </w:rPr>
        <w:t xml:space="preserve">У</w:t>
      </w:r>
      <w:r>
        <w:rPr>
          <w:rFonts w:ascii="Times New Roman" w:hAnsi="Times New Roman" w:cs="Times New Roman"/>
          <w:sz w:val="24"/>
          <w:szCs w:val="24"/>
        </w:rPr>
        <w:t xml:space="preserve">чреждения.   Данный   коэффициент рассчитывается  на  основании  отчетных  данных  за предшествующий период и прогнозируемых изменений в плановом периоде:</w:t>
      </w:r>
      <w:r>
        <w:rPr>
          <w:rFonts w:ascii="Times New Roman" w:hAnsi="Times New Roman" w:cs="Times New Roman"/>
          <w:sz w:val="24"/>
          <w:szCs w:val="24"/>
        </w:rPr>
      </w:r>
      <w:r>
        <w:rPr>
          <w:rFonts w:ascii="Times New Roman" w:hAnsi="Times New Roman" w:cs="Times New Roman"/>
          <w:sz w:val="24"/>
          <w:szCs w:val="24"/>
        </w:rPr>
      </w:r>
    </w:p>
    <w:p>
      <w:pPr>
        <w:pStyle w:val="932"/>
        <w:contextualSpacing/>
        <w:ind w:firstLine="709"/>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pPr>
        <w:pStyle w:val="932"/>
        <w:contextualSpacing/>
        <w:ind w:firstLine="709"/>
        <w:jc w:val="both"/>
        <w:rPr>
          <w:rFonts w:ascii="Times New Roman" w:hAnsi="Times New Roman" w:cs="Times New Roman"/>
          <w:sz w:val="24"/>
          <w:szCs w:val="24"/>
        </w:rPr>
      </w:pPr>
      <w:r>
        <w:rPr>
          <w:rFonts w:ascii="Times New Roman" w:hAnsi="Times New Roman" w:cs="Times New Roman"/>
          <w:b/>
          <w:sz w:val="24"/>
          <w:szCs w:val="24"/>
          <w:lang w:val="en-US"/>
        </w:rPr>
        <w:t xml:space="preserve">k</w:t>
      </w:r>
      <w:r>
        <w:rPr>
          <w:rFonts w:ascii="Times New Roman" w:hAnsi="Times New Roman" w:cs="Times New Roman"/>
          <w:b/>
          <w:sz w:val="24"/>
          <w:szCs w:val="24"/>
          <w:vertAlign w:val="subscript"/>
        </w:rPr>
        <w:t xml:space="preserve">н</w:t>
      </w:r>
      <w:r>
        <w:rPr>
          <w:rFonts w:ascii="Times New Roman" w:hAnsi="Times New Roman" w:cs="Times New Roman"/>
          <w:b/>
          <w:sz w:val="24"/>
          <w:szCs w:val="24"/>
        </w:rPr>
        <w:t xml:space="preserve">  = (З</w:t>
      </w:r>
      <w:r>
        <w:rPr>
          <w:rFonts w:ascii="Times New Roman" w:hAnsi="Times New Roman" w:cs="Times New Roman"/>
          <w:b/>
          <w:sz w:val="24"/>
          <w:szCs w:val="24"/>
          <w:vertAlign w:val="subscript"/>
        </w:rPr>
        <w:t xml:space="preserve">ауп</w:t>
      </w:r>
      <w:r>
        <w:rPr>
          <w:rFonts w:ascii="Times New Roman" w:hAnsi="Times New Roman" w:cs="Times New Roman"/>
          <w:b/>
          <w:sz w:val="24"/>
          <w:szCs w:val="24"/>
        </w:rPr>
        <w:t xml:space="preserve"> + З</w:t>
      </w:r>
      <w:r>
        <w:rPr>
          <w:rFonts w:ascii="Times New Roman" w:hAnsi="Times New Roman" w:cs="Times New Roman"/>
          <w:b/>
          <w:sz w:val="24"/>
          <w:szCs w:val="24"/>
          <w:vertAlign w:val="subscript"/>
        </w:rPr>
        <w:t xml:space="preserve">охн</w:t>
      </w:r>
      <w:r>
        <w:rPr>
          <w:rFonts w:ascii="Times New Roman" w:hAnsi="Times New Roman" w:cs="Times New Roman"/>
          <w:b/>
          <w:sz w:val="24"/>
          <w:szCs w:val="24"/>
        </w:rPr>
        <w:t xml:space="preserve"> + А</w:t>
      </w:r>
      <w:r>
        <w:rPr>
          <w:rFonts w:ascii="Times New Roman" w:hAnsi="Times New Roman" w:cs="Times New Roman"/>
          <w:b/>
          <w:sz w:val="24"/>
          <w:szCs w:val="24"/>
          <w:vertAlign w:val="subscript"/>
        </w:rPr>
        <w:t xml:space="preserve">охн</w:t>
      </w:r>
      <w:r>
        <w:rPr>
          <w:rFonts w:ascii="Times New Roman" w:hAnsi="Times New Roman" w:cs="Times New Roman"/>
          <w:b/>
          <w:sz w:val="24"/>
          <w:szCs w:val="24"/>
        </w:rPr>
        <w:t xml:space="preserve">) / SUM З</w:t>
      </w:r>
      <w:r>
        <w:rPr>
          <w:rFonts w:ascii="Times New Roman" w:hAnsi="Times New Roman" w:cs="Times New Roman"/>
          <w:b/>
          <w:sz w:val="24"/>
          <w:szCs w:val="24"/>
          <w:vertAlign w:val="subscript"/>
        </w:rPr>
        <w:t xml:space="preserve">оп</w:t>
      </w:r>
      <w:r>
        <w:rPr>
          <w:rFonts w:ascii="Times New Roman" w:hAnsi="Times New Roman" w:cs="Times New Roman"/>
          <w:sz w:val="24"/>
          <w:szCs w:val="24"/>
        </w:rPr>
        <w:t xml:space="preserve">, где</w:t>
      </w:r>
      <w:r>
        <w:rPr>
          <w:rFonts w:ascii="Times New Roman" w:hAnsi="Times New Roman" w:cs="Times New Roman"/>
          <w:sz w:val="24"/>
          <w:szCs w:val="24"/>
        </w:rPr>
      </w:r>
      <w:r>
        <w:rPr>
          <w:rFonts w:ascii="Times New Roman" w:hAnsi="Times New Roman" w:cs="Times New Roman"/>
          <w:sz w:val="24"/>
          <w:szCs w:val="24"/>
        </w:rPr>
      </w:r>
    </w:p>
    <w:p>
      <w:pPr>
        <w:pStyle w:val="932"/>
        <w:contextualSpacing/>
        <w:ind w:firstLine="709"/>
        <w:jc w:val="both"/>
        <w:rPr>
          <w:rFonts w:ascii="Times New Roman" w:hAnsi="Times New Roman" w:cs="Times New Roman"/>
          <w:sz w:val="24"/>
          <w:szCs w:val="24"/>
        </w:rPr>
      </w:pPr>
      <w:r>
        <w:rPr>
          <w:rFonts w:ascii="Times New Roman" w:hAnsi="Times New Roman" w:cs="Times New Roman"/>
          <w:sz w:val="24"/>
          <w:szCs w:val="24"/>
        </w:rPr>
        <w:t xml:space="preserve">З</w:t>
      </w:r>
      <w:r>
        <w:rPr>
          <w:rFonts w:ascii="Times New Roman" w:hAnsi="Times New Roman" w:cs="Times New Roman"/>
          <w:sz w:val="24"/>
          <w:szCs w:val="24"/>
          <w:vertAlign w:val="subscript"/>
        </w:rPr>
        <w:t xml:space="preserve">ауп</w:t>
      </w:r>
      <w:r>
        <w:rPr>
          <w:rFonts w:ascii="Times New Roman" w:hAnsi="Times New Roman" w:cs="Times New Roman"/>
          <w:sz w:val="24"/>
          <w:szCs w:val="24"/>
        </w:rPr>
        <w:t xml:space="preserve"> - фактические затраты на административно-управленческий персонал за  предшествующий  период,  скорректированные  на прогнозируемое изменение численности административно-управленческого персонала и прогнозируемый рост заработной платы;</w:t>
      </w:r>
      <w:r>
        <w:rPr>
          <w:rFonts w:ascii="Times New Roman" w:hAnsi="Times New Roman" w:cs="Times New Roman"/>
          <w:sz w:val="24"/>
          <w:szCs w:val="24"/>
        </w:rPr>
      </w:r>
      <w:r>
        <w:rPr>
          <w:rFonts w:ascii="Times New Roman" w:hAnsi="Times New Roman" w:cs="Times New Roman"/>
          <w:sz w:val="24"/>
          <w:szCs w:val="24"/>
        </w:rPr>
      </w:r>
    </w:p>
    <w:p>
      <w:pPr>
        <w:pStyle w:val="932"/>
        <w:contextualSpacing/>
        <w:ind w:firstLine="709"/>
        <w:jc w:val="both"/>
        <w:rPr>
          <w:rFonts w:ascii="Times New Roman" w:hAnsi="Times New Roman" w:cs="Times New Roman"/>
          <w:sz w:val="24"/>
          <w:szCs w:val="24"/>
        </w:rPr>
      </w:pPr>
      <w:r>
        <w:rPr>
          <w:rFonts w:ascii="Times New Roman" w:hAnsi="Times New Roman" w:cs="Times New Roman"/>
          <w:sz w:val="24"/>
          <w:szCs w:val="24"/>
        </w:rPr>
        <w:t xml:space="preserve">З</w:t>
      </w:r>
      <w:r>
        <w:rPr>
          <w:rFonts w:ascii="Times New Roman" w:hAnsi="Times New Roman" w:cs="Times New Roman"/>
          <w:sz w:val="24"/>
          <w:szCs w:val="24"/>
          <w:vertAlign w:val="subscript"/>
        </w:rPr>
        <w:t xml:space="preserve">охн</w:t>
      </w:r>
      <w:r>
        <w:rPr>
          <w:rFonts w:ascii="Times New Roman" w:hAnsi="Times New Roman" w:cs="Times New Roman"/>
          <w:sz w:val="24"/>
          <w:szCs w:val="24"/>
        </w:rPr>
        <w:t xml:space="preserve"> - фактические  затраты общехозяйственного назначения за</w:t>
      </w:r>
      <w:r>
        <w:rPr>
          <w:rFonts w:ascii="Times New Roman" w:hAnsi="Times New Roman" w:cs="Times New Roman"/>
          <w:sz w:val="24"/>
          <w:szCs w:val="24"/>
        </w:rPr>
        <w:t xml:space="preserve"> предшествующий  период, </w:t>
      </w:r>
      <w:r>
        <w:rPr>
          <w:rFonts w:ascii="Times New Roman" w:hAnsi="Times New Roman" w:cs="Times New Roman"/>
          <w:sz w:val="24"/>
          <w:szCs w:val="24"/>
        </w:rPr>
        <w:t xml:space="preserve">скорректированные на</w:t>
      </w:r>
      <w:r>
        <w:rPr>
          <w:rFonts w:ascii="Times New Roman" w:hAnsi="Times New Roman" w:cs="Times New Roman"/>
          <w:sz w:val="24"/>
          <w:szCs w:val="24"/>
        </w:rPr>
        <w:t xml:space="preserve"> </w:t>
      </w:r>
      <w:r>
        <w:rPr>
          <w:rFonts w:ascii="Times New Roman" w:hAnsi="Times New Roman" w:cs="Times New Roman"/>
          <w:sz w:val="24"/>
          <w:szCs w:val="24"/>
        </w:rPr>
        <w:t xml:space="preserve">прогнозируемый</w:t>
      </w:r>
      <w:r>
        <w:rPr>
          <w:rFonts w:ascii="Times New Roman" w:hAnsi="Times New Roman" w:cs="Times New Roman"/>
          <w:sz w:val="24"/>
          <w:szCs w:val="24"/>
        </w:rPr>
        <w:t xml:space="preserve"> </w:t>
      </w:r>
      <w:r>
        <w:rPr>
          <w:rFonts w:ascii="Times New Roman" w:hAnsi="Times New Roman" w:cs="Times New Roman"/>
          <w:sz w:val="24"/>
          <w:szCs w:val="24"/>
        </w:rPr>
        <w:t xml:space="preserve">инфляционный</w:t>
      </w:r>
      <w:r>
        <w:rPr>
          <w:rFonts w:ascii="Times New Roman" w:hAnsi="Times New Roman" w:cs="Times New Roman"/>
          <w:sz w:val="24"/>
          <w:szCs w:val="24"/>
        </w:rPr>
        <w:t xml:space="preserve"> </w:t>
      </w:r>
      <w:r>
        <w:rPr>
          <w:rFonts w:ascii="Times New Roman" w:hAnsi="Times New Roman" w:cs="Times New Roman"/>
          <w:sz w:val="24"/>
          <w:szCs w:val="24"/>
        </w:rPr>
        <w:t xml:space="preserve">рост цен, и прогнозируемые затраты на уплату налогов (кроме налогов на фонд</w:t>
      </w:r>
      <w:r>
        <w:rPr>
          <w:rFonts w:ascii="Times New Roman" w:hAnsi="Times New Roman" w:cs="Times New Roman"/>
          <w:sz w:val="24"/>
          <w:szCs w:val="24"/>
        </w:rPr>
        <w:t xml:space="preserve"> </w:t>
      </w:r>
      <w:r>
        <w:rPr>
          <w:rFonts w:ascii="Times New Roman" w:hAnsi="Times New Roman" w:cs="Times New Roman"/>
          <w:sz w:val="24"/>
          <w:szCs w:val="24"/>
        </w:rPr>
        <w:t xml:space="preserve">оплаты  труда),  пошлины и иные обязательные платежи с учетом изменения</w:t>
      </w:r>
      <w:r>
        <w:rPr>
          <w:rFonts w:ascii="Times New Roman" w:hAnsi="Times New Roman" w:cs="Times New Roman"/>
          <w:sz w:val="24"/>
          <w:szCs w:val="24"/>
        </w:rPr>
        <w:t xml:space="preserve"> </w:t>
      </w:r>
      <w:r>
        <w:rPr>
          <w:rFonts w:ascii="Times New Roman" w:hAnsi="Times New Roman" w:cs="Times New Roman"/>
          <w:sz w:val="24"/>
          <w:szCs w:val="24"/>
        </w:rPr>
        <w:t xml:space="preserve">налогового законодательства;</w:t>
      </w:r>
      <w:r>
        <w:rPr>
          <w:rFonts w:ascii="Times New Roman" w:hAnsi="Times New Roman" w:cs="Times New Roman"/>
          <w:sz w:val="24"/>
          <w:szCs w:val="24"/>
        </w:rPr>
      </w:r>
      <w:r>
        <w:rPr>
          <w:rFonts w:ascii="Times New Roman" w:hAnsi="Times New Roman" w:cs="Times New Roman"/>
          <w:sz w:val="24"/>
          <w:szCs w:val="24"/>
        </w:rPr>
      </w:r>
    </w:p>
    <w:p>
      <w:pPr>
        <w:pStyle w:val="932"/>
        <w:contextualSpacing/>
        <w:ind w:firstLine="709"/>
        <w:jc w:val="both"/>
        <w:rPr>
          <w:rFonts w:ascii="Times New Roman" w:hAnsi="Times New Roman" w:cs="Times New Roman"/>
          <w:sz w:val="24"/>
          <w:szCs w:val="24"/>
        </w:rPr>
      </w:pPr>
      <w:r>
        <w:rPr>
          <w:rFonts w:ascii="Times New Roman" w:hAnsi="Times New Roman" w:cs="Times New Roman"/>
          <w:sz w:val="24"/>
          <w:szCs w:val="24"/>
        </w:rPr>
        <w:t xml:space="preserve">А</w:t>
      </w:r>
      <w:r>
        <w:rPr>
          <w:rFonts w:ascii="Times New Roman" w:hAnsi="Times New Roman" w:cs="Times New Roman"/>
          <w:sz w:val="24"/>
          <w:szCs w:val="24"/>
          <w:vertAlign w:val="subscript"/>
        </w:rPr>
        <w:t xml:space="preserve">охн</w:t>
      </w:r>
      <w:r>
        <w:rPr>
          <w:rFonts w:ascii="Times New Roman" w:hAnsi="Times New Roman" w:cs="Times New Roman"/>
          <w:sz w:val="24"/>
          <w:szCs w:val="24"/>
        </w:rPr>
        <w:t xml:space="preserve"> - прогноз  суммы начисленной амортизации имущества</w:t>
      </w:r>
      <w:r>
        <w:rPr>
          <w:rFonts w:ascii="Times New Roman" w:hAnsi="Times New Roman" w:cs="Times New Roman"/>
          <w:sz w:val="24"/>
          <w:szCs w:val="24"/>
        </w:rPr>
        <w:t xml:space="preserve"> </w:t>
      </w:r>
      <w:r>
        <w:rPr>
          <w:rFonts w:ascii="Times New Roman" w:hAnsi="Times New Roman" w:cs="Times New Roman"/>
          <w:sz w:val="24"/>
          <w:szCs w:val="24"/>
        </w:rPr>
        <w:t xml:space="preserve">общехозяйственного назначения в плановом периоде;</w:t>
      </w:r>
      <w:r>
        <w:rPr>
          <w:rFonts w:ascii="Times New Roman" w:hAnsi="Times New Roman" w:cs="Times New Roman"/>
          <w:sz w:val="24"/>
          <w:szCs w:val="24"/>
        </w:rPr>
      </w:r>
      <w:r>
        <w:rPr>
          <w:rFonts w:ascii="Times New Roman" w:hAnsi="Times New Roman" w:cs="Times New Roman"/>
          <w:sz w:val="24"/>
          <w:szCs w:val="24"/>
        </w:rPr>
      </w:r>
    </w:p>
    <w:p>
      <w:pPr>
        <w:pStyle w:val="932"/>
        <w:contextualSpacing/>
        <w:ind w:firstLine="709"/>
        <w:jc w:val="both"/>
        <w:rPr>
          <w:rFonts w:ascii="Times New Roman" w:hAnsi="Times New Roman" w:cs="Times New Roman"/>
          <w:sz w:val="24"/>
          <w:szCs w:val="24"/>
        </w:rPr>
      </w:pPr>
      <w:r>
        <w:rPr>
          <w:rFonts w:ascii="Times New Roman" w:hAnsi="Times New Roman" w:cs="Times New Roman"/>
          <w:sz w:val="24"/>
          <w:szCs w:val="24"/>
        </w:rPr>
        <w:t xml:space="preserve">З</w:t>
      </w:r>
      <w:r>
        <w:rPr>
          <w:rFonts w:ascii="Times New Roman" w:hAnsi="Times New Roman" w:cs="Times New Roman"/>
          <w:sz w:val="24"/>
          <w:szCs w:val="24"/>
          <w:vertAlign w:val="subscript"/>
        </w:rPr>
        <w:t xml:space="preserve">оп</w:t>
      </w:r>
      <w:r>
        <w:rPr>
          <w:rFonts w:ascii="Times New Roman" w:hAnsi="Times New Roman" w:cs="Times New Roman"/>
          <w:sz w:val="24"/>
          <w:szCs w:val="24"/>
        </w:rPr>
        <w:t xml:space="preserve"> - фактические затраты на весь</w:t>
      </w:r>
      <w:r>
        <w:rPr>
          <w:rFonts w:ascii="Times New Roman" w:hAnsi="Times New Roman" w:cs="Times New Roman"/>
          <w:sz w:val="24"/>
          <w:szCs w:val="24"/>
        </w:rPr>
        <w:t xml:space="preserve"> основной персонал у</w:t>
      </w:r>
      <w:r>
        <w:rPr>
          <w:rFonts w:ascii="Times New Roman" w:hAnsi="Times New Roman" w:cs="Times New Roman"/>
          <w:sz w:val="24"/>
          <w:szCs w:val="24"/>
        </w:rPr>
        <w:t xml:space="preserve">чреждения за </w:t>
      </w:r>
      <w:r>
        <w:rPr>
          <w:rFonts w:ascii="Times New Roman" w:hAnsi="Times New Roman" w:cs="Times New Roman"/>
          <w:sz w:val="24"/>
          <w:szCs w:val="24"/>
        </w:rPr>
        <w:t xml:space="preserve">предшествующий период,</w:t>
      </w:r>
      <w:r>
        <w:rPr>
          <w:rFonts w:ascii="Times New Roman" w:hAnsi="Times New Roman" w:cs="Times New Roman"/>
          <w:sz w:val="24"/>
          <w:szCs w:val="24"/>
        </w:rPr>
        <w:t xml:space="preserve"> </w:t>
      </w:r>
      <w:r>
        <w:rPr>
          <w:rFonts w:ascii="Times New Roman" w:hAnsi="Times New Roman" w:cs="Times New Roman"/>
          <w:sz w:val="24"/>
          <w:szCs w:val="24"/>
        </w:rPr>
        <w:t xml:space="preserve">скорректированные на прогнозируемое изменение</w:t>
      </w:r>
      <w:r>
        <w:rPr>
          <w:rFonts w:ascii="Times New Roman" w:hAnsi="Times New Roman" w:cs="Times New Roman"/>
          <w:sz w:val="24"/>
          <w:szCs w:val="24"/>
        </w:rPr>
        <w:t xml:space="preserve"> </w:t>
      </w:r>
      <w:r>
        <w:rPr>
          <w:rFonts w:ascii="Times New Roman" w:hAnsi="Times New Roman" w:cs="Times New Roman"/>
          <w:sz w:val="24"/>
          <w:szCs w:val="24"/>
        </w:rPr>
        <w:t xml:space="preserve">численности основного персонала и прогнозируемый рост заработной платы.</w:t>
      </w:r>
      <w:r>
        <w:rPr>
          <w:rFonts w:ascii="Times New Roman" w:hAnsi="Times New Roman" w:cs="Times New Roman"/>
          <w:sz w:val="24"/>
          <w:szCs w:val="24"/>
        </w:rPr>
      </w:r>
      <w:r>
        <w:rPr>
          <w:rFonts w:ascii="Times New Roman" w:hAnsi="Times New Roman" w:cs="Times New Roman"/>
          <w:sz w:val="24"/>
          <w:szCs w:val="24"/>
        </w:rPr>
      </w:r>
    </w:p>
    <w:p>
      <w:pPr>
        <w:pStyle w:val="920"/>
        <w:contextualSpacing/>
        <w:ind w:firstLine="709"/>
        <w:jc w:val="both"/>
        <w:rPr>
          <w:rFonts w:ascii="Times New Roman" w:hAnsi="Times New Roman"/>
          <w:sz w:val="24"/>
          <w:szCs w:val="24"/>
        </w:rPr>
      </w:pPr>
      <w:r>
        <w:rPr>
          <w:rFonts w:ascii="Times New Roman" w:hAnsi="Times New Roman"/>
          <w:sz w:val="24"/>
          <w:szCs w:val="24"/>
        </w:rPr>
        <w:t xml:space="preserve">Затраты на административно-управленческий персонал включают в себя:</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 затраты на оплату труда и начисления на выплаты по оплате труда административно-управленческого персонала;</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 нормативные затраты на командировки административно-управленческого персонала;</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 затраты по повышению квалификации основного и административно-управленческого персонала</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 затраты на оплату труда и подбор кадров</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Затраты общехозяйственного назначения включают в себя:</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 затраты на материальные и информационные ресурсы, затраты на услуги в области информационных технологий (в том числе приобретение неисключительных (пользовательских) прав на программное обеспечение;</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 затраты на коммунальные услуги, услуги связи, транспорта, затраты на услуги банков, затраты на прочие услуги, потребляемые учреждением при оказании платной услуги;</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 затраты на содержание недвижимого и особо ценного движимого имущества, в том числе затраты на охрану (обслуживание систем видеона</w:t>
      </w:r>
      <w:r>
        <w:rPr>
          <w:rFonts w:ascii="Times New Roman" w:hAnsi="Times New Roman"/>
          <w:sz w:val="24"/>
          <w:szCs w:val="24"/>
        </w:rPr>
        <w:t xml:space="preserve">блюдения, тревожных кнопок, контроля доступа в здание и т.п.), затраты на противопожарную безопасность (обслуживание оборудования, систем охранно-пожарной сигнализации и т.п.), затраты на текущий ремонт по видам основных фондов, затраты на содержание приле</w:t>
      </w:r>
      <w:r>
        <w:rPr>
          <w:rFonts w:ascii="Times New Roman" w:hAnsi="Times New Roman"/>
          <w:sz w:val="24"/>
          <w:szCs w:val="24"/>
        </w:rPr>
        <w:t xml:space="preserve">гающей территории, затраты на арендную плату за пользование имуществом (в случае если аренда необходима для оказания платной услуги), затраты на уборку помещений, на содержание транспорта, приобретение топлива для котельных, санитарную обработку помещений.</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Сумма начисленной амортизации имущества общехозяйственного назначения определяется исходя из балансовой стоимости оборудования и годовой нормы его износа.</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Расчет</w:t>
      </w:r>
      <w:r>
        <w:rPr>
          <w:rFonts w:ascii="Times New Roman" w:hAnsi="Times New Roman"/>
          <w:sz w:val="24"/>
          <w:szCs w:val="24"/>
        </w:rPr>
        <w:t xml:space="preserve"> накладных затрат проводится по форме согласно приложению </w:t>
      </w:r>
      <w:r>
        <w:rPr>
          <w:rFonts w:ascii="Times New Roman" w:hAnsi="Times New Roman"/>
          <w:sz w:val="24"/>
          <w:szCs w:val="24"/>
        </w:rPr>
        <w:t xml:space="preserve">№</w:t>
      </w:r>
      <w:r>
        <w:rPr>
          <w:rFonts w:ascii="Times New Roman" w:hAnsi="Times New Roman"/>
          <w:sz w:val="24"/>
          <w:szCs w:val="24"/>
        </w:rPr>
        <w:t xml:space="preserve"> 4 к </w:t>
      </w:r>
      <w:r>
        <w:rPr>
          <w:rFonts w:ascii="Times New Roman" w:hAnsi="Times New Roman"/>
          <w:sz w:val="24"/>
          <w:szCs w:val="24"/>
        </w:rPr>
        <w:t xml:space="preserve">П</w:t>
      </w:r>
      <w:r>
        <w:rPr>
          <w:rFonts w:ascii="Times New Roman" w:hAnsi="Times New Roman"/>
          <w:sz w:val="24"/>
          <w:szCs w:val="24"/>
        </w:rPr>
        <w:t xml:space="preserve">орядку.</w:t>
      </w:r>
      <w:r>
        <w:rPr>
          <w:rFonts w:ascii="Times New Roman" w:hAnsi="Times New Roman"/>
          <w:sz w:val="24"/>
          <w:szCs w:val="24"/>
        </w:rPr>
      </w:r>
      <w:r>
        <w:rPr>
          <w:rFonts w:ascii="Times New Roman" w:hAnsi="Times New Roman"/>
          <w:sz w:val="24"/>
          <w:szCs w:val="24"/>
        </w:rPr>
      </w:r>
    </w:p>
    <w:p>
      <w:pPr>
        <w:pStyle w:val="920"/>
        <w:contextualSpacing/>
        <w:ind w:firstLine="709"/>
        <w:jc w:val="both"/>
        <w:spacing w:before="240"/>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7</w:t>
      </w:r>
      <w:r>
        <w:rPr>
          <w:rFonts w:ascii="Times New Roman" w:hAnsi="Times New Roman"/>
          <w:sz w:val="24"/>
          <w:szCs w:val="24"/>
        </w:rPr>
        <w:t xml:space="preserve">. </w:t>
      </w:r>
      <w:r>
        <w:rPr>
          <w:rFonts w:ascii="Times New Roman" w:hAnsi="Times New Roman"/>
          <w:sz w:val="24"/>
          <w:szCs w:val="24"/>
        </w:rPr>
        <w:t xml:space="preserve">Расчет</w:t>
      </w:r>
      <w:r>
        <w:rPr>
          <w:rFonts w:ascii="Times New Roman" w:hAnsi="Times New Roman"/>
          <w:sz w:val="24"/>
          <w:szCs w:val="24"/>
        </w:rPr>
        <w:t xml:space="preserve"> цены про</w:t>
      </w:r>
      <w:r>
        <w:rPr>
          <w:rFonts w:ascii="Times New Roman" w:hAnsi="Times New Roman"/>
          <w:sz w:val="24"/>
          <w:szCs w:val="24"/>
        </w:rPr>
        <w:t xml:space="preserve">из</w:t>
      </w:r>
      <w:r>
        <w:rPr>
          <w:rFonts w:ascii="Times New Roman" w:hAnsi="Times New Roman"/>
          <w:sz w:val="24"/>
          <w:szCs w:val="24"/>
        </w:rPr>
        <w:t xml:space="preserve">водится </w:t>
      </w:r>
      <w:r>
        <w:rPr>
          <w:rFonts w:ascii="Times New Roman" w:hAnsi="Times New Roman"/>
          <w:sz w:val="24"/>
          <w:szCs w:val="24"/>
        </w:rPr>
        <w:t xml:space="preserve">по каждой </w:t>
      </w:r>
      <w:r>
        <w:rPr>
          <w:rFonts w:ascii="Times New Roman" w:hAnsi="Times New Roman"/>
          <w:sz w:val="24"/>
          <w:szCs w:val="24"/>
        </w:rPr>
        <w:t xml:space="preserve">платной </w:t>
      </w:r>
      <w:r>
        <w:rPr>
          <w:rFonts w:ascii="Times New Roman" w:hAnsi="Times New Roman"/>
          <w:sz w:val="24"/>
          <w:szCs w:val="24"/>
        </w:rPr>
        <w:t xml:space="preserve">услуге </w:t>
      </w:r>
      <w:r>
        <w:rPr>
          <w:rFonts w:ascii="Times New Roman" w:hAnsi="Times New Roman"/>
          <w:sz w:val="24"/>
          <w:szCs w:val="24"/>
        </w:rPr>
        <w:t xml:space="preserve">по форме согласно приложению </w:t>
      </w:r>
      <w:r>
        <w:rPr>
          <w:rFonts w:ascii="Times New Roman" w:hAnsi="Times New Roman"/>
          <w:sz w:val="24"/>
          <w:szCs w:val="24"/>
        </w:rPr>
        <w:t xml:space="preserve">№</w:t>
      </w:r>
      <w:r>
        <w:rPr>
          <w:rFonts w:ascii="Times New Roman" w:hAnsi="Times New Roman"/>
          <w:sz w:val="24"/>
          <w:szCs w:val="24"/>
        </w:rPr>
        <w:t xml:space="preserve"> 5 к </w:t>
      </w:r>
      <w:r>
        <w:rPr>
          <w:rFonts w:ascii="Times New Roman" w:hAnsi="Times New Roman"/>
          <w:sz w:val="24"/>
          <w:szCs w:val="24"/>
        </w:rPr>
        <w:t xml:space="preserve">П</w:t>
      </w:r>
      <w:r>
        <w:rPr>
          <w:rFonts w:ascii="Times New Roman" w:hAnsi="Times New Roman"/>
          <w:sz w:val="24"/>
          <w:szCs w:val="24"/>
        </w:rPr>
        <w:t xml:space="preserve">орядку</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shd w:val="nil" w:color="auto"/>
        <w:rPr>
          <w:rFonts w:ascii="Times New Roman" w:hAnsi="Times New Roman"/>
          <w:sz w:val="24"/>
          <w:szCs w:val="24"/>
        </w:rPr>
        <w:outlineLvl w:val="1"/>
      </w:pPr>
      <w:r>
        <w:rPr>
          <w:rFonts w:ascii="Times New Roman" w:hAnsi="Times New Roman"/>
          <w:sz w:val="24"/>
          <w:szCs w:val="24"/>
        </w:rPr>
        <w:br w:type="page" w:clear="all"/>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t xml:space="preserve">Приложение </w:t>
      </w:r>
      <w:r>
        <w:rPr>
          <w:rFonts w:ascii="Times New Roman" w:hAnsi="Times New Roman"/>
          <w:sz w:val="24"/>
          <w:szCs w:val="24"/>
        </w:rPr>
        <w:t xml:space="preserve">№</w:t>
      </w:r>
      <w:r>
        <w:rPr>
          <w:rFonts w:ascii="Times New Roman" w:hAnsi="Times New Roman"/>
          <w:sz w:val="24"/>
          <w:szCs w:val="24"/>
        </w:rPr>
        <w:t xml:space="preserve"> 1</w:t>
      </w:r>
      <w:r>
        <w:rPr>
          <w:rFonts w:ascii="Times New Roman" w:hAnsi="Times New Roman"/>
          <w:sz w:val="24"/>
          <w:szCs w:val="24"/>
        </w:rPr>
      </w:r>
      <w:r>
        <w:rPr>
          <w:rFonts w:ascii="Times New Roman" w:hAnsi="Times New Roman"/>
          <w:sz w:val="24"/>
          <w:szCs w:val="24"/>
        </w:rPr>
      </w:r>
    </w:p>
    <w:p>
      <w:pPr>
        <w:pStyle w:val="920"/>
        <w:ind w:firstLine="7230"/>
        <w:rPr>
          <w:color w:val="ff0000"/>
        </w:rPr>
      </w:pPr>
      <w:r>
        <w:rPr>
          <w:rFonts w:ascii="Times New Roman" w:hAnsi="Times New Roman"/>
          <w:sz w:val="24"/>
          <w:szCs w:val="24"/>
        </w:rPr>
        <w:t xml:space="preserve">к </w:t>
      </w:r>
      <w:r>
        <w:rPr>
          <w:rFonts w:ascii="Times New Roman" w:hAnsi="Times New Roman"/>
          <w:sz w:val="24"/>
          <w:szCs w:val="24"/>
        </w:rPr>
        <w:t xml:space="preserve">П</w:t>
      </w:r>
      <w:r>
        <w:rPr>
          <w:rFonts w:ascii="Times New Roman" w:hAnsi="Times New Roman"/>
          <w:sz w:val="24"/>
          <w:szCs w:val="24"/>
        </w:rPr>
        <w:t xml:space="preserve">орядку</w:t>
      </w:r>
      <w:r>
        <w:rPr>
          <w:color w:val="ff0000"/>
        </w:rPr>
      </w:r>
      <w:r>
        <w:rPr>
          <w:color w:val="ff0000"/>
        </w:rPr>
      </w:r>
    </w:p>
    <w:p>
      <w:pPr>
        <w:pStyle w:val="920"/>
        <w:rPr>
          <w:color w:val="ff0000"/>
        </w:rPr>
      </w:pPr>
      <w:r>
        <w:rPr>
          <w:color w:val="ff0000"/>
        </w:rPr>
      </w:r>
      <w:r>
        <w:rPr>
          <w:color w:val="ff0000"/>
        </w:rPr>
      </w:r>
      <w:r>
        <w:rPr>
          <w:color w:val="ff0000"/>
        </w:rPr>
      </w:r>
    </w:p>
    <w:p>
      <w:pPr>
        <w:pStyle w:val="931"/>
        <w:jc w:val="center"/>
        <w:rPr>
          <w:rFonts w:ascii="Times New Roman" w:hAnsi="Times New Roman" w:cs="Times New Roman"/>
          <w:b/>
          <w:bCs/>
          <w:sz w:val="24"/>
          <w:szCs w:val="24"/>
        </w:rPr>
      </w:pPr>
      <w:r>
        <w:rPr>
          <w:rFonts w:ascii="Times New Roman" w:hAnsi="Times New Roman" w:cs="Times New Roman"/>
          <w:b/>
          <w:bCs/>
          <w:sz w:val="24"/>
          <w:szCs w:val="24"/>
        </w:rPr>
        <w:t xml:space="preserve">ИНФОРМАЦИЯ</w:t>
      </w:r>
      <w:r>
        <w:rPr>
          <w:rFonts w:ascii="Times New Roman" w:hAnsi="Times New Roman" w:cs="Times New Roman"/>
          <w:b/>
          <w:bCs/>
          <w:sz w:val="24"/>
          <w:szCs w:val="24"/>
        </w:rPr>
      </w:r>
      <w:r>
        <w:rPr>
          <w:rFonts w:ascii="Times New Roman" w:hAnsi="Times New Roman" w:cs="Times New Roman"/>
          <w:b/>
          <w:bCs/>
          <w:sz w:val="24"/>
          <w:szCs w:val="24"/>
        </w:rPr>
      </w:r>
    </w:p>
    <w:p>
      <w:pPr>
        <w:pStyle w:val="931"/>
        <w:jc w:val="center"/>
        <w:rPr>
          <w:rFonts w:ascii="Times New Roman" w:hAnsi="Times New Roman" w:cs="Times New Roman"/>
          <w:b w:val="0"/>
          <w:sz w:val="24"/>
          <w:szCs w:val="24"/>
        </w:rPr>
      </w:pPr>
      <w:r>
        <w:rPr>
          <w:rFonts w:ascii="Times New Roman" w:hAnsi="Times New Roman" w:cs="Times New Roman"/>
          <w:b w:val="0"/>
          <w:sz w:val="24"/>
          <w:szCs w:val="24"/>
        </w:rPr>
        <w:t xml:space="preserve">о ценах на платные услуги (работы), оказываемые (выполняемые)</w:t>
      </w:r>
      <w:r>
        <w:rPr>
          <w:rFonts w:ascii="Times New Roman" w:hAnsi="Times New Roman" w:cs="Times New Roman"/>
          <w:b w:val="0"/>
          <w:sz w:val="24"/>
          <w:szCs w:val="24"/>
        </w:rPr>
      </w:r>
      <w:r>
        <w:rPr>
          <w:rFonts w:ascii="Times New Roman" w:hAnsi="Times New Roman" w:cs="Times New Roman"/>
          <w:b w:val="0"/>
          <w:sz w:val="24"/>
          <w:szCs w:val="24"/>
        </w:rPr>
      </w:r>
    </w:p>
    <w:p>
      <w:pPr>
        <w:pStyle w:val="931"/>
        <w:jc w:val="center"/>
        <w:rPr>
          <w:rFonts w:ascii="Times New Roman" w:hAnsi="Times New Roman" w:cs="Times New Roman"/>
          <w:b w:val="0"/>
          <w:sz w:val="24"/>
          <w:szCs w:val="24"/>
        </w:rPr>
      </w:pPr>
      <w:r>
        <w:rPr>
          <w:rFonts w:ascii="Times New Roman" w:hAnsi="Times New Roman" w:cs="Times New Roman"/>
          <w:b w:val="0"/>
          <w:sz w:val="24"/>
          <w:szCs w:val="24"/>
        </w:rPr>
      </w:r>
      <w:r>
        <w:rPr>
          <w:rFonts w:ascii="Times New Roman" w:hAnsi="Times New Roman" w:cs="Times New Roman"/>
          <w:b w:val="0"/>
          <w:sz w:val="24"/>
          <w:szCs w:val="24"/>
        </w:rPr>
      </w:r>
      <w:r>
        <w:rPr>
          <w:rFonts w:ascii="Times New Roman" w:hAnsi="Times New Roman" w:cs="Times New Roman"/>
          <w:b w:val="0"/>
          <w:sz w:val="24"/>
          <w:szCs w:val="24"/>
        </w:rPr>
      </w:r>
    </w:p>
    <w:p>
      <w:pPr>
        <w:pStyle w:val="931"/>
        <w:jc w:val="center"/>
        <w:rPr>
          <w:rFonts w:ascii="Times New Roman" w:hAnsi="Times New Roman" w:cs="Times New Roman"/>
          <w:b w:val="0"/>
          <w:sz w:val="24"/>
          <w:szCs w:val="24"/>
        </w:rPr>
      </w:pPr>
      <w:r>
        <w:rPr>
          <w:rFonts w:ascii="Times New Roman" w:hAnsi="Times New Roman" w:cs="Times New Roman"/>
          <w:b w:val="0"/>
          <w:sz w:val="24"/>
          <w:szCs w:val="24"/>
        </w:rPr>
        <w:t xml:space="preserve">_____________</w:t>
      </w:r>
      <w:r>
        <w:rPr>
          <w:rFonts w:ascii="Times New Roman" w:hAnsi="Times New Roman" w:cs="Times New Roman"/>
          <w:b w:val="0"/>
          <w:sz w:val="24"/>
          <w:szCs w:val="24"/>
        </w:rPr>
        <w:t xml:space="preserve">___________________________</w:t>
      </w:r>
      <w:r>
        <w:rPr>
          <w:rFonts w:ascii="Times New Roman" w:hAnsi="Times New Roman" w:cs="Times New Roman"/>
          <w:b w:val="0"/>
          <w:sz w:val="24"/>
          <w:szCs w:val="24"/>
        </w:rPr>
        <w:t xml:space="preserve">____________________________</w:t>
      </w:r>
      <w:r>
        <w:rPr>
          <w:rFonts w:ascii="Times New Roman" w:hAnsi="Times New Roman" w:cs="Times New Roman"/>
          <w:b w:val="0"/>
          <w:sz w:val="24"/>
          <w:szCs w:val="24"/>
        </w:rPr>
      </w:r>
      <w:r>
        <w:rPr>
          <w:rFonts w:ascii="Times New Roman" w:hAnsi="Times New Roman" w:cs="Times New Roman"/>
          <w:b w:val="0"/>
          <w:sz w:val="24"/>
          <w:szCs w:val="24"/>
        </w:rPr>
      </w:r>
    </w:p>
    <w:p>
      <w:pPr>
        <w:pStyle w:val="931"/>
        <w:jc w:val="center"/>
        <w:rPr>
          <w:rFonts w:ascii="Times New Roman" w:hAnsi="Times New Roman" w:cs="Times New Roman"/>
          <w:b w:val="0"/>
          <w:sz w:val="24"/>
          <w:szCs w:val="24"/>
        </w:rPr>
      </w:pPr>
      <w:r>
        <w:rPr>
          <w:rFonts w:ascii="Times New Roman" w:hAnsi="Times New Roman" w:cs="Times New Roman"/>
          <w:b w:val="0"/>
          <w:sz w:val="24"/>
          <w:szCs w:val="24"/>
        </w:rPr>
        <w:t xml:space="preserve">(наименование муниципального бюджетного учреждения)</w:t>
      </w:r>
      <w:r>
        <w:rPr>
          <w:rFonts w:ascii="Times New Roman" w:hAnsi="Times New Roman" w:cs="Times New Roman"/>
          <w:b w:val="0"/>
          <w:sz w:val="24"/>
          <w:szCs w:val="24"/>
        </w:rPr>
      </w:r>
      <w:r>
        <w:rPr>
          <w:rFonts w:ascii="Times New Roman" w:hAnsi="Times New Roman" w:cs="Times New Roman"/>
          <w:b w:val="0"/>
          <w:sz w:val="24"/>
          <w:szCs w:val="24"/>
        </w:rPr>
      </w:r>
    </w:p>
    <w:p>
      <w:pPr>
        <w:pStyle w:val="920"/>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tbl>
      <w:tblPr>
        <w:tblW w:w="9452" w:type="dxa"/>
        <w:tblLayout w:type="fixed"/>
        <w:tblCellMar>
          <w:left w:w="40" w:type="dxa"/>
          <w:top w:w="75" w:type="dxa"/>
          <w:right w:w="40" w:type="dxa"/>
          <w:bottom w:w="75" w:type="dxa"/>
        </w:tblCellMar>
        <w:tblLook w:val="0000" w:firstRow="0" w:lastRow="0" w:firstColumn="0" w:lastColumn="0" w:noHBand="0" w:noVBand="0"/>
      </w:tblPr>
      <w:tblGrid>
        <w:gridCol w:w="585"/>
        <w:gridCol w:w="6118"/>
        <w:gridCol w:w="2749"/>
      </w:tblGrid>
      <w:tr>
        <w:tblPrEx/>
        <w:trPr>
          <w:trHeight w:val="240"/>
        </w:trPr>
        <w:tc>
          <w:tcPr>
            <w:tcBorders>
              <w:top w:val="single" w:color="auto" w:sz="8" w:space="0"/>
              <w:left w:val="single" w:color="auto" w:sz="8" w:space="0"/>
              <w:bottom w:val="single" w:color="auto" w:sz="8" w:space="0"/>
              <w:right w:val="single" w:color="auto" w:sz="8" w:space="0"/>
            </w:tcBorders>
            <w:tcW w:w="585"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 п/п</w:t>
            </w:r>
            <w:r>
              <w:rPr>
                <w:rFonts w:ascii="Times New Roman" w:hAnsi="Times New Roman" w:cs="Times New Roman"/>
                <w:sz w:val="24"/>
                <w:szCs w:val="24"/>
              </w:rPr>
            </w:r>
            <w:r>
              <w:rPr>
                <w:rFonts w:ascii="Times New Roman" w:hAnsi="Times New Roman" w:cs="Times New Roman"/>
                <w:sz w:val="24"/>
                <w:szCs w:val="24"/>
              </w:rPr>
            </w:r>
          </w:p>
        </w:tc>
        <w:tc>
          <w:tcPr>
            <w:tcBorders>
              <w:top w:val="single" w:color="auto" w:sz="8" w:space="0"/>
              <w:left w:val="single" w:color="auto" w:sz="8" w:space="0"/>
              <w:bottom w:val="single" w:color="auto" w:sz="8" w:space="0"/>
              <w:right w:val="single" w:color="auto" w:sz="8" w:space="0"/>
            </w:tcBorders>
            <w:tcW w:w="6118"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Наименование услуги (работы)</w:t>
            </w:r>
            <w:r>
              <w:rPr>
                <w:rFonts w:ascii="Times New Roman" w:hAnsi="Times New Roman" w:cs="Times New Roman"/>
                <w:sz w:val="24"/>
                <w:szCs w:val="24"/>
              </w:rPr>
            </w:r>
            <w:r>
              <w:rPr>
                <w:rFonts w:ascii="Times New Roman" w:hAnsi="Times New Roman" w:cs="Times New Roman"/>
                <w:sz w:val="24"/>
                <w:szCs w:val="24"/>
              </w:rPr>
            </w:r>
          </w:p>
        </w:tc>
        <w:tc>
          <w:tcPr>
            <w:tcBorders>
              <w:top w:val="single" w:color="auto" w:sz="8" w:space="0"/>
              <w:left w:val="single" w:color="auto" w:sz="8" w:space="0"/>
              <w:bottom w:val="single" w:color="auto" w:sz="8" w:space="0"/>
              <w:right w:val="single" w:color="auto" w:sz="8" w:space="0"/>
            </w:tcBorders>
            <w:tcW w:w="2749"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Цена</w:t>
            </w:r>
            <w:r>
              <w:rPr>
                <w:rFonts w:ascii="Times New Roman" w:hAnsi="Times New Roman" w:cs="Times New Roman"/>
                <w:sz w:val="24"/>
                <w:szCs w:val="24"/>
              </w:rPr>
            </w:r>
            <w:r>
              <w:rPr>
                <w:rFonts w:ascii="Times New Roman" w:hAnsi="Times New Roman" w:cs="Times New Roman"/>
                <w:sz w:val="24"/>
                <w:szCs w:val="24"/>
              </w:rPr>
            </w:r>
          </w:p>
        </w:tc>
      </w:tr>
      <w:tr>
        <w:tblPrEx/>
        <w:trPr>
          <w:trHeight w:val="240"/>
        </w:trPr>
        <w:tc>
          <w:tcPr>
            <w:tcBorders>
              <w:left w:val="single" w:color="auto" w:sz="8" w:space="0"/>
              <w:bottom w:val="single" w:color="auto" w:sz="8" w:space="0"/>
              <w:right w:val="single" w:color="auto" w:sz="8" w:space="0"/>
            </w:tcBorders>
            <w:tcW w:w="585"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6118"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2749"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r>
        <w:tblPrEx/>
        <w:trPr>
          <w:trHeight w:val="240"/>
        </w:trPr>
        <w:tc>
          <w:tcPr>
            <w:tcBorders>
              <w:left w:val="single" w:color="auto" w:sz="8" w:space="0"/>
              <w:bottom w:val="single" w:color="auto" w:sz="8" w:space="0"/>
              <w:right w:val="single" w:color="auto" w:sz="8" w:space="0"/>
            </w:tcBorders>
            <w:tcW w:w="585"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6118"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2749"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r>
        <w:tblPrEx/>
        <w:trPr>
          <w:trHeight w:val="240"/>
        </w:trPr>
        <w:tc>
          <w:tcPr>
            <w:tcBorders>
              <w:left w:val="single" w:color="auto" w:sz="8" w:space="0"/>
              <w:bottom w:val="single" w:color="auto" w:sz="8" w:space="0"/>
              <w:right w:val="single" w:color="auto" w:sz="8" w:space="0"/>
            </w:tcBorders>
            <w:tcW w:w="585"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6118"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2749"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bl>
    <w:p>
      <w:pPr>
        <w:pStyle w:val="920"/>
        <w:jc w:val="both"/>
        <w:rPr>
          <w:rFonts w:ascii="Times New Roman" w:hAnsi="Times New Roman"/>
          <w:color w:val="ff0000"/>
          <w:sz w:val="24"/>
          <w:szCs w:val="24"/>
        </w:rPr>
      </w:pPr>
      <w:r>
        <w:rPr>
          <w:rFonts w:ascii="Times New Roman" w:hAnsi="Times New Roman"/>
          <w:color w:val="ff0000"/>
          <w:sz w:val="24"/>
          <w:szCs w:val="24"/>
        </w:rPr>
      </w:r>
      <w:r>
        <w:rPr>
          <w:rFonts w:ascii="Times New Roman" w:hAnsi="Times New Roman"/>
          <w:color w:val="ff0000"/>
          <w:sz w:val="24"/>
          <w:szCs w:val="24"/>
        </w:rPr>
      </w:r>
      <w:r>
        <w:rPr>
          <w:rFonts w:ascii="Times New Roman" w:hAnsi="Times New Roman"/>
          <w:color w:val="ff0000"/>
          <w:sz w:val="24"/>
          <w:szCs w:val="24"/>
        </w:rPr>
      </w:r>
    </w:p>
    <w:p>
      <w:pPr>
        <w:shd w:val="nil" w:color="auto"/>
        <w:rPr>
          <w:rFonts w:ascii="Times New Roman" w:hAnsi="Times New Roman"/>
          <w:sz w:val="24"/>
          <w:szCs w:val="24"/>
        </w:rPr>
        <w:outlineLvl w:val="1"/>
      </w:pPr>
      <w:r>
        <w:rPr>
          <w:rFonts w:ascii="Times New Roman" w:hAnsi="Times New Roman"/>
          <w:sz w:val="24"/>
          <w:szCs w:val="24"/>
        </w:rPr>
        <w:br w:type="page" w:clear="all"/>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t xml:space="preserve">Приложение № </w:t>
      </w:r>
      <w:r>
        <w:rPr>
          <w:rFonts w:ascii="Times New Roman" w:hAnsi="Times New Roman"/>
          <w:sz w:val="24"/>
          <w:szCs w:val="24"/>
        </w:rPr>
        <w:t xml:space="preserve">2</w:t>
      </w:r>
      <w:r>
        <w:rPr>
          <w:rFonts w:ascii="Times New Roman" w:hAnsi="Times New Roman"/>
          <w:sz w:val="24"/>
          <w:szCs w:val="24"/>
        </w:rPr>
      </w:r>
      <w:r>
        <w:rPr>
          <w:rFonts w:ascii="Times New Roman" w:hAnsi="Times New Roman"/>
          <w:sz w:val="24"/>
          <w:szCs w:val="24"/>
        </w:rPr>
      </w:r>
    </w:p>
    <w:p>
      <w:pPr>
        <w:pStyle w:val="920"/>
        <w:ind w:firstLine="7230"/>
        <w:rPr>
          <w:color w:val="ff0000"/>
        </w:rPr>
      </w:pPr>
      <w:r>
        <w:rPr>
          <w:rFonts w:ascii="Times New Roman" w:hAnsi="Times New Roman"/>
          <w:sz w:val="24"/>
          <w:szCs w:val="24"/>
        </w:rPr>
        <w:t xml:space="preserve">к </w:t>
      </w:r>
      <w:r>
        <w:rPr>
          <w:rFonts w:ascii="Times New Roman" w:hAnsi="Times New Roman"/>
          <w:sz w:val="24"/>
          <w:szCs w:val="24"/>
        </w:rPr>
        <w:t xml:space="preserve">П</w:t>
      </w:r>
      <w:r>
        <w:rPr>
          <w:rFonts w:ascii="Times New Roman" w:hAnsi="Times New Roman"/>
          <w:sz w:val="24"/>
          <w:szCs w:val="24"/>
        </w:rPr>
        <w:t xml:space="preserve">орядку</w:t>
      </w:r>
      <w:r>
        <w:rPr>
          <w:color w:val="ff0000"/>
        </w:rPr>
      </w:r>
      <w:r>
        <w:rPr>
          <w:color w:val="ff0000"/>
        </w:rPr>
      </w:r>
    </w:p>
    <w:p>
      <w:pPr>
        <w:pStyle w:val="920"/>
        <w:ind w:firstLine="540"/>
        <w:jc w:val="both"/>
      </w:pPr>
      <w:r/>
      <w:r/>
    </w:p>
    <w:p>
      <w:pPr>
        <w:pStyle w:val="931"/>
        <w:jc w:val="center"/>
        <w:rPr>
          <w:rFonts w:ascii="Times New Roman" w:hAnsi="Times New Roman" w:cs="Times New Roman"/>
          <w:b w:val="0"/>
          <w:sz w:val="24"/>
          <w:szCs w:val="24"/>
        </w:rPr>
      </w:pPr>
      <w:r/>
      <w:bookmarkStart w:id="1" w:name="Par201"/>
      <w:r/>
      <w:bookmarkEnd w:id="1"/>
      <w:r>
        <w:rPr>
          <w:rFonts w:ascii="Times New Roman" w:hAnsi="Times New Roman" w:cs="Times New Roman"/>
          <w:b/>
          <w:bCs/>
          <w:sz w:val="24"/>
          <w:szCs w:val="24"/>
        </w:rPr>
        <w:t xml:space="preserve">РАСЧЕТ</w:t>
      </w:r>
      <w:r>
        <w:rPr>
          <w:rFonts w:ascii="Times New Roman" w:hAnsi="Times New Roman" w:cs="Times New Roman"/>
          <w:b w:val="0"/>
          <w:sz w:val="24"/>
          <w:szCs w:val="24"/>
        </w:rPr>
      </w:r>
      <w:r>
        <w:rPr>
          <w:rFonts w:ascii="Times New Roman" w:hAnsi="Times New Roman" w:cs="Times New Roman"/>
          <w:b w:val="0"/>
          <w:sz w:val="24"/>
          <w:szCs w:val="24"/>
        </w:rPr>
      </w:r>
    </w:p>
    <w:p>
      <w:pPr>
        <w:pStyle w:val="931"/>
        <w:jc w:val="center"/>
        <w:rPr>
          <w:rFonts w:ascii="Times New Roman" w:hAnsi="Times New Roman" w:cs="Times New Roman"/>
          <w:b w:val="0"/>
          <w:sz w:val="24"/>
          <w:szCs w:val="24"/>
        </w:rPr>
      </w:pPr>
      <w:r>
        <w:rPr>
          <w:rFonts w:ascii="Times New Roman" w:hAnsi="Times New Roman" w:cs="Times New Roman"/>
          <w:b w:val="0"/>
          <w:sz w:val="24"/>
          <w:szCs w:val="24"/>
        </w:rPr>
        <w:t xml:space="preserve">затрат на материальные запасы</w:t>
      </w:r>
      <w:r>
        <w:rPr>
          <w:rFonts w:ascii="Times New Roman" w:hAnsi="Times New Roman" w:cs="Times New Roman"/>
          <w:b w:val="0"/>
          <w:sz w:val="24"/>
          <w:szCs w:val="24"/>
        </w:rPr>
      </w:r>
      <w:r>
        <w:rPr>
          <w:rFonts w:ascii="Times New Roman" w:hAnsi="Times New Roman" w:cs="Times New Roman"/>
          <w:b w:val="0"/>
          <w:sz w:val="24"/>
          <w:szCs w:val="24"/>
        </w:rPr>
      </w:r>
    </w:p>
    <w:p>
      <w:pPr>
        <w:pStyle w:val="931"/>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pPr>
        <w:pStyle w:val="931"/>
        <w:jc w:val="center"/>
        <w:rPr>
          <w:rFonts w:ascii="Times New Roman" w:hAnsi="Times New Roman" w:cs="Times New Roman"/>
          <w:sz w:val="24"/>
          <w:szCs w:val="24"/>
        </w:rPr>
      </w:pPr>
      <w:r>
        <w:rPr>
          <w:rFonts w:ascii="Times New Roman" w:hAnsi="Times New Roman" w:cs="Times New Roman"/>
          <w:sz w:val="24"/>
          <w:szCs w:val="24"/>
        </w:rPr>
        <w:t xml:space="preserve">_____________________________</w:t>
      </w:r>
      <w:r>
        <w:rPr>
          <w:rFonts w:ascii="Times New Roman" w:hAnsi="Times New Roman" w:cs="Times New Roman"/>
          <w:sz w:val="24"/>
          <w:szCs w:val="24"/>
        </w:rPr>
        <w:t xml:space="preserve">_________________________</w:t>
      </w:r>
      <w:r>
        <w:rPr>
          <w:rFonts w:ascii="Times New Roman" w:hAnsi="Times New Roman" w:cs="Times New Roman"/>
          <w:sz w:val="24"/>
          <w:szCs w:val="24"/>
        </w:rPr>
        <w:t xml:space="preserve">____________</w:t>
      </w:r>
      <w:r>
        <w:rPr>
          <w:rFonts w:ascii="Times New Roman" w:hAnsi="Times New Roman" w:cs="Times New Roman"/>
          <w:sz w:val="24"/>
          <w:szCs w:val="24"/>
        </w:rPr>
      </w:r>
      <w:r>
        <w:rPr>
          <w:rFonts w:ascii="Times New Roman" w:hAnsi="Times New Roman" w:cs="Times New Roman"/>
          <w:sz w:val="24"/>
          <w:szCs w:val="24"/>
        </w:rPr>
      </w:r>
    </w:p>
    <w:p>
      <w:pPr>
        <w:pStyle w:val="931"/>
        <w:jc w:val="center"/>
        <w:rPr>
          <w:rFonts w:ascii="Times New Roman" w:hAnsi="Times New Roman" w:cs="Times New Roman"/>
          <w:b w:val="0"/>
          <w:sz w:val="24"/>
          <w:szCs w:val="24"/>
        </w:rPr>
      </w:pPr>
      <w:r>
        <w:rPr>
          <w:rFonts w:ascii="Times New Roman" w:hAnsi="Times New Roman" w:cs="Times New Roman"/>
          <w:b w:val="0"/>
          <w:sz w:val="24"/>
          <w:szCs w:val="24"/>
        </w:rPr>
        <w:t xml:space="preserve">(</w:t>
      </w:r>
      <w:r>
        <w:rPr>
          <w:rFonts w:ascii="Times New Roman" w:hAnsi="Times New Roman" w:cs="Times New Roman"/>
          <w:b w:val="0"/>
          <w:sz w:val="24"/>
          <w:szCs w:val="24"/>
        </w:rPr>
        <w:t xml:space="preserve">наименование платной услуги</w:t>
      </w:r>
      <w:r>
        <w:rPr>
          <w:rFonts w:ascii="Times New Roman" w:hAnsi="Times New Roman" w:cs="Times New Roman"/>
          <w:b w:val="0"/>
          <w:sz w:val="24"/>
          <w:szCs w:val="24"/>
        </w:rPr>
        <w:t xml:space="preserve">)</w:t>
      </w:r>
      <w:r>
        <w:rPr>
          <w:rFonts w:ascii="Times New Roman" w:hAnsi="Times New Roman" w:cs="Times New Roman"/>
          <w:b w:val="0"/>
          <w:sz w:val="24"/>
          <w:szCs w:val="24"/>
        </w:rPr>
      </w:r>
      <w:r>
        <w:rPr>
          <w:rFonts w:ascii="Times New Roman" w:hAnsi="Times New Roman" w:cs="Times New Roman"/>
          <w:b w:val="0"/>
          <w:sz w:val="24"/>
          <w:szCs w:val="24"/>
        </w:rPr>
      </w:r>
    </w:p>
    <w:p>
      <w:pPr>
        <w:pStyle w:val="920"/>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tbl>
      <w:tblPr>
        <w:tblW w:w="9455" w:type="dxa"/>
        <w:tblLayout w:type="fixed"/>
        <w:tblCellMar>
          <w:left w:w="40" w:type="dxa"/>
          <w:top w:w="75" w:type="dxa"/>
          <w:right w:w="40" w:type="dxa"/>
          <w:bottom w:w="75" w:type="dxa"/>
        </w:tblCellMar>
        <w:tblLook w:val="0000" w:firstRow="0" w:lastRow="0" w:firstColumn="0" w:lastColumn="0" w:noHBand="0" w:noVBand="0"/>
      </w:tblPr>
      <w:tblGrid>
        <w:gridCol w:w="607"/>
        <w:gridCol w:w="2574"/>
        <w:gridCol w:w="1287"/>
        <w:gridCol w:w="1526"/>
        <w:gridCol w:w="1472"/>
        <w:gridCol w:w="1989"/>
      </w:tblGrid>
      <w:tr>
        <w:tblPrEx/>
        <w:trPr>
          <w:trHeight w:val="240"/>
        </w:trPr>
        <w:tc>
          <w:tcPr>
            <w:tcBorders>
              <w:top w:val="single" w:color="auto" w:sz="8" w:space="0"/>
              <w:left w:val="single" w:color="auto" w:sz="8" w:space="0"/>
              <w:bottom w:val="single" w:color="auto" w:sz="8" w:space="0"/>
              <w:right w:val="single" w:color="auto" w:sz="8" w:space="0"/>
            </w:tcBorders>
            <w:tcW w:w="607"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 п/п</w:t>
            </w:r>
            <w:r>
              <w:rPr>
                <w:rFonts w:ascii="Times New Roman" w:hAnsi="Times New Roman" w:cs="Times New Roman"/>
                <w:sz w:val="24"/>
                <w:szCs w:val="24"/>
              </w:rPr>
            </w:r>
            <w:r>
              <w:rPr>
                <w:rFonts w:ascii="Times New Roman" w:hAnsi="Times New Roman" w:cs="Times New Roman"/>
                <w:sz w:val="24"/>
                <w:szCs w:val="24"/>
              </w:rPr>
            </w:r>
          </w:p>
        </w:tc>
        <w:tc>
          <w:tcPr>
            <w:tcBorders>
              <w:top w:val="single" w:color="auto" w:sz="8" w:space="0"/>
              <w:left w:val="single" w:color="auto" w:sz="8" w:space="0"/>
              <w:bottom w:val="single" w:color="auto" w:sz="8" w:space="0"/>
              <w:right w:val="single" w:color="auto" w:sz="8" w:space="0"/>
            </w:tcBorders>
            <w:tcW w:w="2574"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Наименование</w:t>
            </w:r>
            <w:r>
              <w:rPr>
                <w:rFonts w:ascii="Times New Roman" w:hAnsi="Times New Roman" w:cs="Times New Roman"/>
                <w:sz w:val="24"/>
                <w:szCs w:val="24"/>
              </w:rPr>
            </w:r>
            <w:r>
              <w:rPr>
                <w:rFonts w:ascii="Times New Roman" w:hAnsi="Times New Roman" w:cs="Times New Roman"/>
                <w:sz w:val="24"/>
                <w:szCs w:val="24"/>
              </w:rPr>
            </w:r>
          </w:p>
          <w:p>
            <w:pPr>
              <w:pStyle w:val="932"/>
              <w:jc w:val="center"/>
              <w:rPr>
                <w:rFonts w:ascii="Times New Roman" w:hAnsi="Times New Roman" w:cs="Times New Roman"/>
                <w:sz w:val="24"/>
                <w:szCs w:val="24"/>
              </w:rPr>
            </w:pPr>
            <w:r>
              <w:rPr>
                <w:rFonts w:ascii="Times New Roman" w:hAnsi="Times New Roman" w:cs="Times New Roman"/>
                <w:sz w:val="24"/>
                <w:szCs w:val="24"/>
              </w:rPr>
              <w:t xml:space="preserve">материальных запасов</w:t>
            </w:r>
            <w:r>
              <w:rPr>
                <w:rFonts w:ascii="Times New Roman" w:hAnsi="Times New Roman" w:cs="Times New Roman"/>
                <w:sz w:val="24"/>
                <w:szCs w:val="24"/>
              </w:rPr>
            </w:r>
            <w:r>
              <w:rPr>
                <w:rFonts w:ascii="Times New Roman" w:hAnsi="Times New Roman" w:cs="Times New Roman"/>
                <w:sz w:val="24"/>
                <w:szCs w:val="24"/>
              </w:rPr>
            </w:r>
          </w:p>
        </w:tc>
        <w:tc>
          <w:tcPr>
            <w:tcBorders>
              <w:top w:val="single" w:color="auto" w:sz="8" w:space="0"/>
              <w:left w:val="single" w:color="auto" w:sz="8" w:space="0"/>
              <w:bottom w:val="single" w:color="auto" w:sz="8" w:space="0"/>
              <w:right w:val="single" w:color="auto" w:sz="8" w:space="0"/>
            </w:tcBorders>
            <w:tcW w:w="1287"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Единица</w:t>
            </w:r>
            <w:r>
              <w:rPr>
                <w:rFonts w:ascii="Times New Roman" w:hAnsi="Times New Roman" w:cs="Times New Roman"/>
                <w:sz w:val="24"/>
                <w:szCs w:val="24"/>
              </w:rPr>
            </w:r>
            <w:r>
              <w:rPr>
                <w:rFonts w:ascii="Times New Roman" w:hAnsi="Times New Roman" w:cs="Times New Roman"/>
                <w:sz w:val="24"/>
                <w:szCs w:val="24"/>
              </w:rPr>
            </w:r>
          </w:p>
          <w:p>
            <w:pPr>
              <w:pStyle w:val="932"/>
              <w:jc w:val="center"/>
              <w:rPr>
                <w:rFonts w:ascii="Times New Roman" w:hAnsi="Times New Roman" w:cs="Times New Roman"/>
                <w:sz w:val="24"/>
                <w:szCs w:val="24"/>
              </w:rPr>
            </w:pPr>
            <w:r>
              <w:rPr>
                <w:rFonts w:ascii="Times New Roman" w:hAnsi="Times New Roman" w:cs="Times New Roman"/>
                <w:sz w:val="24"/>
                <w:szCs w:val="24"/>
              </w:rPr>
              <w:t xml:space="preserve">измерения</w:t>
            </w:r>
            <w:r>
              <w:rPr>
                <w:rFonts w:ascii="Times New Roman" w:hAnsi="Times New Roman" w:cs="Times New Roman"/>
                <w:sz w:val="24"/>
                <w:szCs w:val="24"/>
              </w:rPr>
            </w:r>
            <w:r>
              <w:rPr>
                <w:rFonts w:ascii="Times New Roman" w:hAnsi="Times New Roman" w:cs="Times New Roman"/>
                <w:sz w:val="24"/>
                <w:szCs w:val="24"/>
              </w:rPr>
            </w:r>
          </w:p>
        </w:tc>
        <w:tc>
          <w:tcPr>
            <w:tcBorders>
              <w:top w:val="single" w:color="auto" w:sz="8" w:space="0"/>
              <w:left w:val="single" w:color="auto" w:sz="8" w:space="0"/>
              <w:bottom w:val="single" w:color="auto" w:sz="8" w:space="0"/>
              <w:right w:val="single" w:color="auto" w:sz="8" w:space="0"/>
            </w:tcBorders>
            <w:tcW w:w="1526"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Расход </w:t>
            </w:r>
            <w:r>
              <w:rPr>
                <w:rFonts w:ascii="Times New Roman" w:hAnsi="Times New Roman" w:cs="Times New Roman"/>
                <w:sz w:val="24"/>
                <w:szCs w:val="24"/>
              </w:rPr>
              <w:t xml:space="preserve"> </w:t>
            </w:r>
            <w:r>
              <w:rPr>
                <w:rFonts w:ascii="Times New Roman" w:hAnsi="Times New Roman" w:cs="Times New Roman"/>
                <w:sz w:val="24"/>
                <w:szCs w:val="24"/>
              </w:rPr>
            </w:r>
            <w:r>
              <w:rPr>
                <w:rFonts w:ascii="Times New Roman" w:hAnsi="Times New Roman" w:cs="Times New Roman"/>
                <w:sz w:val="24"/>
                <w:szCs w:val="24"/>
              </w:rPr>
            </w:r>
          </w:p>
          <w:p>
            <w:pPr>
              <w:pStyle w:val="932"/>
              <w:jc w:val="center"/>
              <w:rPr>
                <w:rFonts w:ascii="Times New Roman" w:hAnsi="Times New Roman" w:cs="Times New Roman"/>
                <w:sz w:val="24"/>
                <w:szCs w:val="24"/>
              </w:rPr>
            </w:pPr>
            <w:r>
              <w:rPr>
                <w:rFonts w:ascii="Times New Roman" w:hAnsi="Times New Roman" w:cs="Times New Roman"/>
                <w:sz w:val="24"/>
                <w:szCs w:val="24"/>
              </w:rPr>
              <w:t xml:space="preserve">(в ед.</w:t>
            </w:r>
            <w:r>
              <w:rPr>
                <w:rFonts w:ascii="Times New Roman" w:hAnsi="Times New Roman" w:cs="Times New Roman"/>
                <w:sz w:val="24"/>
                <w:szCs w:val="24"/>
              </w:rPr>
            </w:r>
            <w:r>
              <w:rPr>
                <w:rFonts w:ascii="Times New Roman" w:hAnsi="Times New Roman" w:cs="Times New Roman"/>
                <w:sz w:val="24"/>
                <w:szCs w:val="24"/>
              </w:rPr>
            </w:r>
          </w:p>
          <w:p>
            <w:pPr>
              <w:pStyle w:val="932"/>
              <w:jc w:val="center"/>
              <w:rPr>
                <w:rFonts w:ascii="Times New Roman" w:hAnsi="Times New Roman" w:cs="Times New Roman"/>
                <w:sz w:val="24"/>
                <w:szCs w:val="24"/>
              </w:rPr>
            </w:pPr>
            <w:r>
              <w:rPr>
                <w:rFonts w:ascii="Times New Roman" w:hAnsi="Times New Roman" w:cs="Times New Roman"/>
                <w:sz w:val="24"/>
                <w:szCs w:val="24"/>
              </w:rPr>
              <w:t xml:space="preserve">измерения)</w:t>
            </w:r>
            <w:r>
              <w:rPr>
                <w:rFonts w:ascii="Times New Roman" w:hAnsi="Times New Roman" w:cs="Times New Roman"/>
                <w:sz w:val="24"/>
                <w:szCs w:val="24"/>
              </w:rPr>
            </w:r>
            <w:r>
              <w:rPr>
                <w:rFonts w:ascii="Times New Roman" w:hAnsi="Times New Roman" w:cs="Times New Roman"/>
                <w:sz w:val="24"/>
                <w:szCs w:val="24"/>
              </w:rPr>
            </w:r>
          </w:p>
        </w:tc>
        <w:tc>
          <w:tcPr>
            <w:tcBorders>
              <w:top w:val="single" w:color="auto" w:sz="8" w:space="0"/>
              <w:left w:val="single" w:color="auto" w:sz="8" w:space="0"/>
              <w:bottom w:val="single" w:color="auto" w:sz="8" w:space="0"/>
              <w:right w:val="single" w:color="auto" w:sz="8" w:space="0"/>
            </w:tcBorders>
            <w:tcW w:w="1472"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Цена за единицу</w:t>
            </w:r>
            <w:r>
              <w:rPr>
                <w:rFonts w:ascii="Times New Roman" w:hAnsi="Times New Roman" w:cs="Times New Roman"/>
                <w:sz w:val="24"/>
                <w:szCs w:val="24"/>
              </w:rPr>
            </w:r>
            <w:r>
              <w:rPr>
                <w:rFonts w:ascii="Times New Roman" w:hAnsi="Times New Roman" w:cs="Times New Roman"/>
                <w:sz w:val="24"/>
                <w:szCs w:val="24"/>
              </w:rPr>
            </w:r>
          </w:p>
        </w:tc>
        <w:tc>
          <w:tcPr>
            <w:tcBorders>
              <w:top w:val="single" w:color="auto" w:sz="8" w:space="0"/>
              <w:left w:val="single" w:color="auto" w:sz="8" w:space="0"/>
              <w:bottom w:val="single" w:color="auto" w:sz="8" w:space="0"/>
              <w:right w:val="single" w:color="auto" w:sz="8" w:space="0"/>
            </w:tcBorders>
            <w:tcW w:w="1989"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Всего затрат</w:t>
            </w:r>
            <w:r>
              <w:rPr>
                <w:rFonts w:ascii="Times New Roman" w:hAnsi="Times New Roman" w:cs="Times New Roman"/>
                <w:sz w:val="24"/>
                <w:szCs w:val="24"/>
              </w:rPr>
            </w:r>
            <w:r>
              <w:rPr>
                <w:rFonts w:ascii="Times New Roman" w:hAnsi="Times New Roman" w:cs="Times New Roman"/>
                <w:sz w:val="24"/>
                <w:szCs w:val="24"/>
              </w:rPr>
            </w:r>
          </w:p>
          <w:p>
            <w:pPr>
              <w:pStyle w:val="932"/>
              <w:jc w:val="center"/>
              <w:rPr>
                <w:rFonts w:ascii="Times New Roman" w:hAnsi="Times New Roman" w:cs="Times New Roman"/>
                <w:sz w:val="24"/>
                <w:szCs w:val="24"/>
              </w:rPr>
            </w:pPr>
            <w:r>
              <w:rPr>
                <w:rFonts w:ascii="Times New Roman" w:hAnsi="Times New Roman" w:cs="Times New Roman"/>
                <w:sz w:val="24"/>
                <w:szCs w:val="24"/>
              </w:rPr>
              <w:t xml:space="preserve">материальных</w:t>
            </w:r>
            <w:r>
              <w:rPr>
                <w:rFonts w:ascii="Times New Roman" w:hAnsi="Times New Roman" w:cs="Times New Roman"/>
                <w:sz w:val="24"/>
                <w:szCs w:val="24"/>
              </w:rPr>
            </w:r>
            <w:r>
              <w:rPr>
                <w:rFonts w:ascii="Times New Roman" w:hAnsi="Times New Roman" w:cs="Times New Roman"/>
                <w:sz w:val="24"/>
                <w:szCs w:val="24"/>
              </w:rPr>
            </w:r>
          </w:p>
          <w:p>
            <w:pPr>
              <w:pStyle w:val="932"/>
              <w:jc w:val="center"/>
              <w:rPr>
                <w:rFonts w:ascii="Times New Roman" w:hAnsi="Times New Roman" w:cs="Times New Roman"/>
                <w:sz w:val="24"/>
                <w:szCs w:val="24"/>
              </w:rPr>
            </w:pPr>
            <w:r>
              <w:rPr>
                <w:rFonts w:ascii="Times New Roman" w:hAnsi="Times New Roman" w:cs="Times New Roman"/>
                <w:sz w:val="24"/>
                <w:szCs w:val="24"/>
              </w:rPr>
              <w:t xml:space="preserve">запасов</w:t>
            </w:r>
            <w:r>
              <w:rPr>
                <w:rFonts w:ascii="Times New Roman" w:hAnsi="Times New Roman" w:cs="Times New Roman"/>
                <w:sz w:val="24"/>
                <w:szCs w:val="24"/>
              </w:rPr>
            </w:r>
            <w:r>
              <w:rPr>
                <w:rFonts w:ascii="Times New Roman" w:hAnsi="Times New Roman" w:cs="Times New Roman"/>
                <w:sz w:val="24"/>
                <w:szCs w:val="24"/>
              </w:rPr>
            </w:r>
          </w:p>
        </w:tc>
      </w:tr>
      <w:tr>
        <w:tblPrEx/>
        <w:trPr>
          <w:trHeight w:val="240"/>
        </w:trPr>
        <w:tc>
          <w:tcPr>
            <w:tcBorders>
              <w:left w:val="single" w:color="auto" w:sz="8" w:space="0"/>
              <w:bottom w:val="single" w:color="auto" w:sz="8" w:space="0"/>
              <w:right w:val="single" w:color="auto" w:sz="8" w:space="0"/>
            </w:tcBorders>
            <w:tcW w:w="607" w:type="dxa"/>
            <w:textDirection w:val="lrTb"/>
            <w:noWrap w:val="false"/>
          </w:tcPr>
          <w:p>
            <w:pPr>
              <w:pStyle w:val="932"/>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rPr>
                <w:rFonts w:ascii="Times New Roman" w:hAnsi="Times New Roman" w:cs="Times New Roman"/>
              </w:rPr>
            </w:r>
          </w:p>
        </w:tc>
        <w:tc>
          <w:tcPr>
            <w:tcBorders>
              <w:left w:val="single" w:color="auto" w:sz="8" w:space="0"/>
              <w:bottom w:val="single" w:color="auto" w:sz="8" w:space="0"/>
              <w:right w:val="single" w:color="auto" w:sz="8" w:space="0"/>
            </w:tcBorders>
            <w:tcW w:w="2574" w:type="dxa"/>
            <w:textDirection w:val="lrTb"/>
            <w:noWrap w:val="false"/>
          </w:tcPr>
          <w:p>
            <w:pPr>
              <w:pStyle w:val="932"/>
              <w:jc w:val="center"/>
              <w:rPr>
                <w:rFonts w:ascii="Times New Roman" w:hAnsi="Times New Roman" w:cs="Times New Roman"/>
              </w:rPr>
            </w:pPr>
            <w:r>
              <w:rPr>
                <w:rFonts w:ascii="Times New Roman" w:hAnsi="Times New Roman" w:cs="Times New Roman"/>
              </w:rPr>
              <w:t xml:space="preserve">2</w:t>
            </w:r>
            <w:r>
              <w:rPr>
                <w:rFonts w:ascii="Times New Roman" w:hAnsi="Times New Roman" w:cs="Times New Roman"/>
              </w:rPr>
            </w:r>
            <w:r>
              <w:rPr>
                <w:rFonts w:ascii="Times New Roman" w:hAnsi="Times New Roman" w:cs="Times New Roman"/>
              </w:rPr>
            </w:r>
          </w:p>
        </w:tc>
        <w:tc>
          <w:tcPr>
            <w:tcBorders>
              <w:left w:val="single" w:color="auto" w:sz="8" w:space="0"/>
              <w:bottom w:val="single" w:color="auto" w:sz="8" w:space="0"/>
              <w:right w:val="single" w:color="auto" w:sz="8" w:space="0"/>
            </w:tcBorders>
            <w:tcW w:w="1287" w:type="dxa"/>
            <w:textDirection w:val="lrTb"/>
            <w:noWrap w:val="false"/>
          </w:tcPr>
          <w:p>
            <w:pPr>
              <w:pStyle w:val="932"/>
              <w:jc w:val="center"/>
              <w:rPr>
                <w:rFonts w:ascii="Times New Roman" w:hAnsi="Times New Roman" w:cs="Times New Roman"/>
              </w:rPr>
            </w:pPr>
            <w:r>
              <w:rPr>
                <w:rFonts w:ascii="Times New Roman" w:hAnsi="Times New Roman" w:cs="Times New Roman"/>
              </w:rPr>
              <w:t xml:space="preserve">3</w:t>
            </w:r>
            <w:r>
              <w:rPr>
                <w:rFonts w:ascii="Times New Roman" w:hAnsi="Times New Roman" w:cs="Times New Roman"/>
              </w:rPr>
            </w:r>
            <w:r>
              <w:rPr>
                <w:rFonts w:ascii="Times New Roman" w:hAnsi="Times New Roman" w:cs="Times New Roman"/>
              </w:rPr>
            </w:r>
          </w:p>
        </w:tc>
        <w:tc>
          <w:tcPr>
            <w:tcBorders>
              <w:left w:val="single" w:color="auto" w:sz="8" w:space="0"/>
              <w:bottom w:val="single" w:color="auto" w:sz="8" w:space="0"/>
              <w:right w:val="single" w:color="auto" w:sz="8" w:space="0"/>
            </w:tcBorders>
            <w:tcW w:w="1526" w:type="dxa"/>
            <w:textDirection w:val="lrTb"/>
            <w:noWrap w:val="false"/>
          </w:tcPr>
          <w:p>
            <w:pPr>
              <w:pStyle w:val="932"/>
              <w:jc w:val="center"/>
              <w:rPr>
                <w:rFonts w:ascii="Times New Roman" w:hAnsi="Times New Roman" w:cs="Times New Roman"/>
              </w:rPr>
            </w:pPr>
            <w:r>
              <w:rPr>
                <w:rFonts w:ascii="Times New Roman" w:hAnsi="Times New Roman" w:cs="Times New Roman"/>
              </w:rPr>
              <w:t xml:space="preserve">4</w:t>
            </w:r>
            <w:r>
              <w:rPr>
                <w:rFonts w:ascii="Times New Roman" w:hAnsi="Times New Roman" w:cs="Times New Roman"/>
              </w:rPr>
            </w:r>
            <w:r>
              <w:rPr>
                <w:rFonts w:ascii="Times New Roman" w:hAnsi="Times New Roman" w:cs="Times New Roman"/>
              </w:rPr>
            </w:r>
          </w:p>
        </w:tc>
        <w:tc>
          <w:tcPr>
            <w:tcBorders>
              <w:left w:val="single" w:color="auto" w:sz="8" w:space="0"/>
              <w:bottom w:val="single" w:color="auto" w:sz="8" w:space="0"/>
              <w:right w:val="single" w:color="auto" w:sz="8" w:space="0"/>
            </w:tcBorders>
            <w:tcW w:w="1472" w:type="dxa"/>
            <w:textDirection w:val="lrTb"/>
            <w:noWrap w:val="false"/>
          </w:tcPr>
          <w:p>
            <w:pPr>
              <w:pStyle w:val="932"/>
              <w:jc w:val="center"/>
              <w:rPr>
                <w:rFonts w:ascii="Times New Roman" w:hAnsi="Times New Roman" w:cs="Times New Roman"/>
              </w:rPr>
            </w:pPr>
            <w:r>
              <w:rPr>
                <w:rFonts w:ascii="Times New Roman" w:hAnsi="Times New Roman" w:cs="Times New Roman"/>
              </w:rPr>
              <w:t xml:space="preserve">5</w:t>
            </w:r>
            <w:r>
              <w:rPr>
                <w:rFonts w:ascii="Times New Roman" w:hAnsi="Times New Roman" w:cs="Times New Roman"/>
              </w:rPr>
            </w:r>
            <w:r>
              <w:rPr>
                <w:rFonts w:ascii="Times New Roman" w:hAnsi="Times New Roman" w:cs="Times New Roman"/>
              </w:rPr>
            </w:r>
          </w:p>
        </w:tc>
        <w:tc>
          <w:tcPr>
            <w:tcBorders>
              <w:left w:val="single" w:color="auto" w:sz="8" w:space="0"/>
              <w:bottom w:val="single" w:color="auto" w:sz="8" w:space="0"/>
              <w:right w:val="single" w:color="auto" w:sz="8" w:space="0"/>
            </w:tcBorders>
            <w:tcW w:w="1989" w:type="dxa"/>
            <w:textDirection w:val="lrTb"/>
            <w:noWrap w:val="false"/>
          </w:tcPr>
          <w:p>
            <w:pPr>
              <w:pStyle w:val="932"/>
              <w:jc w:val="center"/>
              <w:rPr>
                <w:rFonts w:ascii="Times New Roman" w:hAnsi="Times New Roman" w:cs="Times New Roman"/>
              </w:rPr>
            </w:pPr>
            <w:r>
              <w:rPr>
                <w:rFonts w:ascii="Times New Roman" w:hAnsi="Times New Roman" w:cs="Times New Roman"/>
              </w:rPr>
              <w:t xml:space="preserve">6=4*5</w:t>
            </w:r>
            <w:r>
              <w:rPr>
                <w:rFonts w:ascii="Times New Roman" w:hAnsi="Times New Roman" w:cs="Times New Roman"/>
              </w:rPr>
            </w:r>
            <w:r>
              <w:rPr>
                <w:rFonts w:ascii="Times New Roman" w:hAnsi="Times New Roman" w:cs="Times New Roman"/>
              </w:rPr>
            </w:r>
          </w:p>
        </w:tc>
      </w:tr>
      <w:tr>
        <w:tblPrEx/>
        <w:trPr>
          <w:trHeight w:val="240"/>
        </w:trPr>
        <w:tc>
          <w:tcPr>
            <w:tcBorders>
              <w:left w:val="single" w:color="auto" w:sz="8" w:space="0"/>
              <w:bottom w:val="single" w:color="auto" w:sz="8" w:space="0"/>
              <w:right w:val="single" w:color="auto" w:sz="8" w:space="0"/>
            </w:tcBorders>
            <w:tcW w:w="607"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2574"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287"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526"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472"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989"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r>
        <w:tblPrEx/>
        <w:trPr>
          <w:trHeight w:val="240"/>
        </w:trPr>
        <w:tc>
          <w:tcPr>
            <w:tcBorders>
              <w:left w:val="single" w:color="auto" w:sz="8" w:space="0"/>
              <w:bottom w:val="single" w:color="auto" w:sz="8" w:space="0"/>
              <w:right w:val="single" w:color="auto" w:sz="8" w:space="0"/>
            </w:tcBorders>
            <w:tcW w:w="607"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2574"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287"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526"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472"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989"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r>
        <w:tblPrEx/>
        <w:trPr>
          <w:trHeight w:val="240"/>
        </w:trPr>
        <w:tc>
          <w:tcPr>
            <w:tcBorders>
              <w:left w:val="single" w:color="auto" w:sz="8" w:space="0"/>
              <w:bottom w:val="single" w:color="auto" w:sz="8" w:space="0"/>
              <w:right w:val="single" w:color="auto" w:sz="8" w:space="0"/>
            </w:tcBorders>
            <w:tcW w:w="607"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2574"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287"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526"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472"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989"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r>
        <w:tblPrEx/>
        <w:trPr>
          <w:trHeight w:val="240"/>
        </w:trPr>
        <w:tc>
          <w:tcPr>
            <w:gridSpan w:val="2"/>
            <w:tcBorders>
              <w:left w:val="single" w:color="auto" w:sz="8" w:space="0"/>
              <w:bottom w:val="single" w:color="auto" w:sz="8" w:space="0"/>
              <w:right w:val="single" w:color="auto" w:sz="8" w:space="0"/>
            </w:tcBorders>
            <w:tcW w:w="3181"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Итого</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287"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х</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526"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х</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472"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х</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989" w:type="dxa"/>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bl>
    <w:p>
      <w:pPr>
        <w:pStyle w:val="931"/>
        <w:jc w:val="center"/>
        <w:rPr>
          <w:color w:val="ff0000"/>
        </w:rPr>
      </w:pPr>
      <w:r>
        <w:rPr>
          <w:color w:val="ff0000"/>
        </w:rPr>
      </w:r>
      <w:r>
        <w:rPr>
          <w:color w:val="ff0000"/>
        </w:rPr>
      </w:r>
      <w:r>
        <w:rPr>
          <w:color w:val="ff0000"/>
        </w:rPr>
      </w:r>
    </w:p>
    <w:p>
      <w:pPr>
        <w:shd w:val="nil" w:color="auto"/>
        <w:rPr>
          <w:rFonts w:ascii="Times New Roman" w:hAnsi="Times New Roman"/>
          <w:sz w:val="24"/>
          <w:szCs w:val="24"/>
        </w:rPr>
        <w:outlineLvl w:val="1"/>
      </w:pPr>
      <w:r>
        <w:rPr>
          <w:rFonts w:ascii="Times New Roman" w:hAnsi="Times New Roman"/>
          <w:sz w:val="24"/>
          <w:szCs w:val="24"/>
        </w:rPr>
        <w:br w:type="page" w:clear="all"/>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t xml:space="preserve">Приложение № </w:t>
      </w:r>
      <w:r>
        <w:rPr>
          <w:rFonts w:ascii="Times New Roman" w:hAnsi="Times New Roman"/>
          <w:sz w:val="24"/>
          <w:szCs w:val="24"/>
        </w:rPr>
        <w:t xml:space="preserve">3</w:t>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pPr>
      <w:r>
        <w:rPr>
          <w:rFonts w:ascii="Times New Roman" w:hAnsi="Times New Roman"/>
          <w:sz w:val="24"/>
          <w:szCs w:val="24"/>
        </w:rPr>
        <w:t xml:space="preserve">к </w:t>
      </w:r>
      <w:r>
        <w:rPr>
          <w:rFonts w:ascii="Times New Roman" w:hAnsi="Times New Roman"/>
          <w:sz w:val="24"/>
          <w:szCs w:val="24"/>
        </w:rPr>
        <w:t xml:space="preserve">П</w:t>
      </w:r>
      <w:r>
        <w:rPr>
          <w:rFonts w:ascii="Times New Roman" w:hAnsi="Times New Roman"/>
          <w:sz w:val="24"/>
          <w:szCs w:val="24"/>
        </w:rPr>
        <w:t xml:space="preserve">орядку</w:t>
      </w:r>
      <w:r>
        <w:rPr>
          <w:rFonts w:ascii="Times New Roman" w:hAnsi="Times New Roman"/>
          <w:sz w:val="24"/>
          <w:szCs w:val="24"/>
        </w:rPr>
      </w:r>
      <w:r>
        <w:rPr>
          <w:rFonts w:ascii="Times New Roman" w:hAnsi="Times New Roman"/>
          <w:sz w:val="24"/>
          <w:szCs w:val="24"/>
        </w:rPr>
      </w:r>
    </w:p>
    <w:p>
      <w:pPr>
        <w:pStyle w:val="920"/>
        <w:ind w:firstLine="7230"/>
        <w:jc w:val="center"/>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7230"/>
        <w:jc w:val="center"/>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31"/>
        <w:jc w:val="center"/>
        <w:rPr>
          <w:rFonts w:ascii="Times New Roman" w:hAnsi="Times New Roman" w:cs="Times New Roman"/>
          <w:b/>
          <w:bCs/>
          <w:sz w:val="24"/>
          <w:szCs w:val="24"/>
        </w:rPr>
      </w:pPr>
      <w:r>
        <w:rPr>
          <w:rFonts w:ascii="Times New Roman" w:hAnsi="Times New Roman" w:cs="Times New Roman"/>
          <w:b/>
          <w:bCs/>
          <w:sz w:val="24"/>
          <w:szCs w:val="24"/>
        </w:rPr>
        <w:t xml:space="preserve">РАСЧЕТ</w:t>
      </w:r>
      <w:r>
        <w:rPr>
          <w:rFonts w:ascii="Times New Roman" w:hAnsi="Times New Roman" w:cs="Times New Roman"/>
          <w:b/>
          <w:bCs/>
          <w:sz w:val="24"/>
          <w:szCs w:val="24"/>
        </w:rPr>
      </w:r>
      <w:r>
        <w:rPr>
          <w:rFonts w:ascii="Times New Roman" w:hAnsi="Times New Roman" w:cs="Times New Roman"/>
          <w:b/>
          <w:bCs/>
          <w:sz w:val="24"/>
          <w:szCs w:val="24"/>
        </w:rPr>
      </w:r>
    </w:p>
    <w:p>
      <w:pPr>
        <w:pStyle w:val="931"/>
        <w:jc w:val="center"/>
        <w:rPr>
          <w:rFonts w:ascii="Times New Roman" w:hAnsi="Times New Roman" w:cs="Times New Roman"/>
          <w:b w:val="0"/>
          <w:sz w:val="24"/>
          <w:szCs w:val="24"/>
        </w:rPr>
      </w:pPr>
      <w:r>
        <w:rPr>
          <w:rFonts w:ascii="Times New Roman" w:hAnsi="Times New Roman" w:cs="Times New Roman"/>
          <w:b w:val="0"/>
          <w:sz w:val="24"/>
          <w:szCs w:val="24"/>
        </w:rPr>
        <w:t xml:space="preserve">суммы начисленной амортизации оборудования</w:t>
      </w:r>
      <w:r>
        <w:rPr>
          <w:rFonts w:ascii="Times New Roman" w:hAnsi="Times New Roman" w:cs="Times New Roman"/>
          <w:b w:val="0"/>
          <w:sz w:val="24"/>
          <w:szCs w:val="24"/>
        </w:rPr>
      </w:r>
      <w:r>
        <w:rPr>
          <w:rFonts w:ascii="Times New Roman" w:hAnsi="Times New Roman" w:cs="Times New Roman"/>
          <w:b w:val="0"/>
          <w:sz w:val="24"/>
          <w:szCs w:val="24"/>
        </w:rPr>
      </w:r>
    </w:p>
    <w:p>
      <w:pPr>
        <w:pStyle w:val="931"/>
        <w:jc w:val="center"/>
        <w:rPr>
          <w:rFonts w:ascii="Times New Roman" w:hAnsi="Times New Roman" w:cs="Times New Roman"/>
          <w:b w:val="0"/>
          <w:sz w:val="24"/>
          <w:szCs w:val="24"/>
        </w:rPr>
      </w:pPr>
      <w:r>
        <w:rPr>
          <w:rFonts w:ascii="Times New Roman" w:hAnsi="Times New Roman" w:cs="Times New Roman"/>
          <w:b w:val="0"/>
          <w:sz w:val="24"/>
          <w:szCs w:val="24"/>
        </w:rPr>
      </w:r>
      <w:r>
        <w:rPr>
          <w:rFonts w:ascii="Times New Roman" w:hAnsi="Times New Roman" w:cs="Times New Roman"/>
          <w:b w:val="0"/>
          <w:sz w:val="24"/>
          <w:szCs w:val="24"/>
        </w:rPr>
      </w:r>
      <w:r>
        <w:rPr>
          <w:rFonts w:ascii="Times New Roman" w:hAnsi="Times New Roman" w:cs="Times New Roman"/>
          <w:b w:val="0"/>
          <w:sz w:val="24"/>
          <w:szCs w:val="24"/>
        </w:rPr>
      </w:r>
    </w:p>
    <w:p>
      <w:pPr>
        <w:pStyle w:val="931"/>
        <w:jc w:val="center"/>
        <w:rPr>
          <w:rFonts w:ascii="Times New Roman" w:hAnsi="Times New Roman" w:cs="Times New Roman"/>
          <w:b w:val="0"/>
          <w:sz w:val="24"/>
          <w:szCs w:val="24"/>
        </w:rPr>
      </w:pPr>
      <w:r>
        <w:rPr>
          <w:rFonts w:ascii="Times New Roman" w:hAnsi="Times New Roman" w:cs="Times New Roman"/>
          <w:b w:val="0"/>
          <w:sz w:val="24"/>
          <w:szCs w:val="24"/>
        </w:rPr>
        <w:t xml:space="preserve">___________________</w:t>
      </w:r>
      <w:r>
        <w:rPr>
          <w:rFonts w:ascii="Times New Roman" w:hAnsi="Times New Roman" w:cs="Times New Roman"/>
          <w:b w:val="0"/>
          <w:sz w:val="24"/>
          <w:szCs w:val="24"/>
        </w:rPr>
        <w:t xml:space="preserve">______________________________</w:t>
      </w:r>
      <w:r>
        <w:rPr>
          <w:rFonts w:ascii="Times New Roman" w:hAnsi="Times New Roman" w:cs="Times New Roman"/>
          <w:b w:val="0"/>
          <w:sz w:val="24"/>
          <w:szCs w:val="24"/>
        </w:rPr>
        <w:t xml:space="preserve">_____________________</w:t>
      </w:r>
      <w:r>
        <w:rPr>
          <w:rFonts w:ascii="Times New Roman" w:hAnsi="Times New Roman" w:cs="Times New Roman"/>
          <w:b w:val="0"/>
          <w:sz w:val="24"/>
          <w:szCs w:val="24"/>
        </w:rPr>
      </w:r>
      <w:r>
        <w:rPr>
          <w:rFonts w:ascii="Times New Roman" w:hAnsi="Times New Roman" w:cs="Times New Roman"/>
          <w:b w:val="0"/>
          <w:sz w:val="24"/>
          <w:szCs w:val="24"/>
        </w:rPr>
      </w:r>
    </w:p>
    <w:p>
      <w:pPr>
        <w:pStyle w:val="931"/>
        <w:jc w:val="center"/>
        <w:rPr>
          <w:rFonts w:ascii="Times New Roman" w:hAnsi="Times New Roman" w:cs="Times New Roman"/>
          <w:b w:val="0"/>
          <w:sz w:val="24"/>
          <w:szCs w:val="24"/>
        </w:rPr>
      </w:pPr>
      <w:r>
        <w:rPr>
          <w:rFonts w:ascii="Times New Roman" w:hAnsi="Times New Roman" w:cs="Times New Roman"/>
          <w:b w:val="0"/>
          <w:sz w:val="24"/>
          <w:szCs w:val="24"/>
        </w:rPr>
        <w:t xml:space="preserve">(</w:t>
      </w:r>
      <w:r>
        <w:rPr>
          <w:rFonts w:ascii="Times New Roman" w:hAnsi="Times New Roman" w:cs="Times New Roman"/>
          <w:b w:val="0"/>
          <w:sz w:val="24"/>
          <w:szCs w:val="24"/>
        </w:rPr>
        <w:t xml:space="preserve">наименование платной услуги</w:t>
      </w:r>
      <w:r>
        <w:rPr>
          <w:rFonts w:ascii="Times New Roman" w:hAnsi="Times New Roman" w:cs="Times New Roman"/>
          <w:b w:val="0"/>
          <w:sz w:val="24"/>
          <w:szCs w:val="24"/>
        </w:rPr>
        <w:t xml:space="preserve">)</w:t>
      </w:r>
      <w:r>
        <w:rPr>
          <w:rFonts w:ascii="Times New Roman" w:hAnsi="Times New Roman" w:cs="Times New Roman"/>
          <w:b w:val="0"/>
          <w:sz w:val="24"/>
          <w:szCs w:val="24"/>
        </w:rPr>
      </w:r>
      <w:r>
        <w:rPr>
          <w:rFonts w:ascii="Times New Roman" w:hAnsi="Times New Roman" w:cs="Times New Roman"/>
          <w:b w:val="0"/>
          <w:sz w:val="24"/>
          <w:szCs w:val="24"/>
        </w:rPr>
      </w:r>
    </w:p>
    <w:p>
      <w:pPr>
        <w:pStyle w:val="920"/>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tbl>
      <w:tblPr>
        <w:tblW w:w="9254" w:type="dxa"/>
        <w:tblLayout w:type="fixed"/>
        <w:tblCellMar>
          <w:left w:w="40" w:type="dxa"/>
          <w:top w:w="75" w:type="dxa"/>
          <w:right w:w="40" w:type="dxa"/>
          <w:bottom w:w="75" w:type="dxa"/>
        </w:tblCellMar>
        <w:tblLook w:val="0000" w:firstRow="0" w:lastRow="0" w:firstColumn="0" w:lastColumn="0" w:noHBand="0" w:noVBand="0"/>
      </w:tblPr>
      <w:tblGrid>
        <w:gridCol w:w="607"/>
        <w:gridCol w:w="1701"/>
        <w:gridCol w:w="1276"/>
        <w:gridCol w:w="1134"/>
        <w:gridCol w:w="1397"/>
        <w:gridCol w:w="1728"/>
        <w:gridCol w:w="1411"/>
      </w:tblGrid>
      <w:tr>
        <w:tblPrEx/>
        <w:trPr>
          <w:trHeight w:val="225"/>
        </w:trPr>
        <w:tc>
          <w:tcPr>
            <w:tcBorders>
              <w:top w:val="single" w:color="auto" w:sz="8" w:space="0"/>
              <w:left w:val="single" w:color="auto" w:sz="8" w:space="0"/>
              <w:bottom w:val="single" w:color="auto" w:sz="8" w:space="0"/>
              <w:right w:val="single" w:color="auto" w:sz="8" w:space="0"/>
            </w:tcBorders>
            <w:tcW w:w="607"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 п/п</w:t>
            </w:r>
            <w:r>
              <w:rPr>
                <w:rFonts w:ascii="Times New Roman" w:hAnsi="Times New Roman" w:cs="Times New Roman"/>
                <w:sz w:val="24"/>
                <w:szCs w:val="24"/>
              </w:rPr>
            </w:r>
            <w:r>
              <w:rPr>
                <w:rFonts w:ascii="Times New Roman" w:hAnsi="Times New Roman" w:cs="Times New Roman"/>
                <w:sz w:val="24"/>
                <w:szCs w:val="24"/>
              </w:rP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Наименование</w:t>
            </w:r>
            <w:r>
              <w:rPr>
                <w:rFonts w:ascii="Times New Roman" w:hAnsi="Times New Roman" w:cs="Times New Roman"/>
                <w:sz w:val="24"/>
                <w:szCs w:val="24"/>
              </w:rPr>
            </w:r>
            <w:r>
              <w:rPr>
                <w:rFonts w:ascii="Times New Roman" w:hAnsi="Times New Roman" w:cs="Times New Roman"/>
                <w:sz w:val="24"/>
                <w:szCs w:val="24"/>
              </w:rPr>
            </w:r>
          </w:p>
          <w:p>
            <w:pPr>
              <w:pStyle w:val="932"/>
              <w:jc w:val="center"/>
              <w:rPr>
                <w:rFonts w:ascii="Times New Roman" w:hAnsi="Times New Roman" w:cs="Times New Roman"/>
                <w:sz w:val="24"/>
                <w:szCs w:val="24"/>
              </w:rPr>
            </w:pPr>
            <w:r>
              <w:rPr>
                <w:rFonts w:ascii="Times New Roman" w:hAnsi="Times New Roman" w:cs="Times New Roman"/>
                <w:sz w:val="24"/>
                <w:szCs w:val="24"/>
              </w:rPr>
              <w:t xml:space="preserve">оборудования</w:t>
            </w:r>
            <w:r>
              <w:rPr>
                <w:rFonts w:ascii="Times New Roman" w:hAnsi="Times New Roman" w:cs="Times New Roman"/>
                <w:sz w:val="24"/>
                <w:szCs w:val="24"/>
              </w:rPr>
            </w:r>
            <w:r>
              <w:rPr>
                <w:rFonts w:ascii="Times New Roman" w:hAnsi="Times New Roman" w:cs="Times New Roman"/>
                <w:sz w:val="24"/>
                <w:szCs w:val="24"/>
              </w:rPr>
            </w:r>
          </w:p>
        </w:tc>
        <w:tc>
          <w:tcPr>
            <w:tcBorders>
              <w:top w:val="single" w:color="auto" w:sz="8" w:space="0"/>
              <w:left w:val="single" w:color="auto" w:sz="8" w:space="0"/>
              <w:bottom w:val="single" w:color="auto" w:sz="8" w:space="0"/>
              <w:right w:val="single" w:color="auto" w:sz="8" w:space="0"/>
            </w:tcBorders>
            <w:tcW w:w="1276"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Балансовая</w:t>
            </w:r>
            <w:r>
              <w:rPr>
                <w:rFonts w:ascii="Times New Roman" w:hAnsi="Times New Roman" w:cs="Times New Roman"/>
                <w:sz w:val="24"/>
                <w:szCs w:val="24"/>
              </w:rPr>
            </w:r>
            <w:r>
              <w:rPr>
                <w:rFonts w:ascii="Times New Roman" w:hAnsi="Times New Roman" w:cs="Times New Roman"/>
                <w:sz w:val="24"/>
                <w:szCs w:val="24"/>
              </w:rPr>
            </w:r>
          </w:p>
          <w:p>
            <w:pPr>
              <w:pStyle w:val="932"/>
              <w:jc w:val="center"/>
              <w:rPr>
                <w:rFonts w:ascii="Times New Roman" w:hAnsi="Times New Roman" w:cs="Times New Roman"/>
                <w:sz w:val="24"/>
                <w:szCs w:val="24"/>
              </w:rPr>
            </w:pPr>
            <w:r>
              <w:rPr>
                <w:rFonts w:ascii="Times New Roman" w:hAnsi="Times New Roman" w:cs="Times New Roman"/>
                <w:sz w:val="24"/>
                <w:szCs w:val="24"/>
              </w:rPr>
              <w:t xml:space="preserve">стоимость</w:t>
            </w:r>
            <w:r>
              <w:rPr>
                <w:rFonts w:ascii="Times New Roman" w:hAnsi="Times New Roman" w:cs="Times New Roman"/>
                <w:sz w:val="24"/>
                <w:szCs w:val="24"/>
              </w:rPr>
            </w:r>
            <w:r>
              <w:rPr>
                <w:rFonts w:ascii="Times New Roman" w:hAnsi="Times New Roman" w:cs="Times New Roman"/>
                <w:sz w:val="24"/>
                <w:szCs w:val="24"/>
              </w:rPr>
            </w:r>
          </w:p>
        </w:tc>
        <w:tc>
          <w:tcPr>
            <w:tcBorders>
              <w:top w:val="single" w:color="auto" w:sz="8" w:space="0"/>
              <w:left w:val="single" w:color="auto" w:sz="8" w:space="0"/>
              <w:bottom w:val="single" w:color="auto" w:sz="8" w:space="0"/>
              <w:right w:val="single" w:color="auto" w:sz="8" w:space="0"/>
            </w:tcBorders>
            <w:tcW w:w="1134"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Годовая</w:t>
            </w:r>
            <w:r>
              <w:rPr>
                <w:rFonts w:ascii="Times New Roman" w:hAnsi="Times New Roman" w:cs="Times New Roman"/>
                <w:sz w:val="24"/>
                <w:szCs w:val="24"/>
              </w:rPr>
            </w:r>
            <w:r>
              <w:rPr>
                <w:rFonts w:ascii="Times New Roman" w:hAnsi="Times New Roman" w:cs="Times New Roman"/>
                <w:sz w:val="24"/>
                <w:szCs w:val="24"/>
              </w:rPr>
            </w:r>
          </w:p>
          <w:p>
            <w:pPr>
              <w:pStyle w:val="932"/>
              <w:jc w:val="center"/>
              <w:rPr>
                <w:rFonts w:ascii="Times New Roman" w:hAnsi="Times New Roman" w:cs="Times New Roman"/>
                <w:sz w:val="24"/>
                <w:szCs w:val="24"/>
              </w:rPr>
            </w:pPr>
            <w:r>
              <w:rPr>
                <w:rFonts w:ascii="Times New Roman" w:hAnsi="Times New Roman" w:cs="Times New Roman"/>
                <w:sz w:val="24"/>
                <w:szCs w:val="24"/>
              </w:rPr>
              <w:t xml:space="preserve">норма</w:t>
            </w:r>
            <w:r>
              <w:rPr>
                <w:rFonts w:ascii="Times New Roman" w:hAnsi="Times New Roman" w:cs="Times New Roman"/>
                <w:sz w:val="24"/>
                <w:szCs w:val="24"/>
              </w:rPr>
            </w:r>
            <w:r>
              <w:rPr>
                <w:rFonts w:ascii="Times New Roman" w:hAnsi="Times New Roman" w:cs="Times New Roman"/>
                <w:sz w:val="24"/>
                <w:szCs w:val="24"/>
              </w:rPr>
            </w:r>
          </w:p>
          <w:p>
            <w:pPr>
              <w:pStyle w:val="932"/>
              <w:jc w:val="center"/>
              <w:rPr>
                <w:rFonts w:ascii="Times New Roman" w:hAnsi="Times New Roman" w:cs="Times New Roman"/>
                <w:sz w:val="24"/>
                <w:szCs w:val="24"/>
              </w:rPr>
            </w:pPr>
            <w:r>
              <w:rPr>
                <w:rFonts w:ascii="Times New Roman" w:hAnsi="Times New Roman" w:cs="Times New Roman"/>
                <w:sz w:val="24"/>
                <w:szCs w:val="24"/>
              </w:rPr>
              <w:t xml:space="preserve">износа</w:t>
            </w:r>
            <w:r>
              <w:rPr>
                <w:rFonts w:ascii="Times New Roman" w:hAnsi="Times New Roman" w:cs="Times New Roman"/>
                <w:sz w:val="24"/>
                <w:szCs w:val="24"/>
              </w:rPr>
              <w:t xml:space="preserve">,</w:t>
            </w:r>
            <w:r>
              <w:rPr>
                <w:rFonts w:ascii="Times New Roman" w:hAnsi="Times New Roman" w:cs="Times New Roman"/>
                <w:sz w:val="24"/>
                <w:szCs w:val="24"/>
              </w:rPr>
            </w:r>
            <w:r>
              <w:rPr>
                <w:rFonts w:ascii="Times New Roman" w:hAnsi="Times New Roman" w:cs="Times New Roman"/>
                <w:sz w:val="24"/>
                <w:szCs w:val="24"/>
              </w:rPr>
            </w:r>
          </w:p>
          <w:p>
            <w:pPr>
              <w:pStyle w:val="932"/>
              <w:jc w:val="center"/>
              <w:rPr>
                <w:rFonts w:ascii="Times New Roman" w:hAnsi="Times New Roman" w:cs="Times New Roman"/>
                <w:sz w:val="24"/>
                <w:szCs w:val="24"/>
              </w:rPr>
            </w:pPr>
            <w:r>
              <w:rPr>
                <w:rFonts w:ascii="Times New Roman" w:hAnsi="Times New Roman" w:cs="Times New Roman"/>
                <w:sz w:val="24"/>
                <w:szCs w:val="24"/>
              </w:rPr>
              <w:t xml:space="preserve">%</w:t>
            </w:r>
            <w:r>
              <w:rPr>
                <w:rFonts w:ascii="Times New Roman" w:hAnsi="Times New Roman" w:cs="Times New Roman"/>
                <w:sz w:val="24"/>
                <w:szCs w:val="24"/>
              </w:rPr>
            </w:r>
            <w:r>
              <w:rPr>
                <w:rFonts w:ascii="Times New Roman" w:hAnsi="Times New Roman" w:cs="Times New Roman"/>
                <w:sz w:val="24"/>
                <w:szCs w:val="24"/>
              </w:rPr>
            </w:r>
          </w:p>
        </w:tc>
        <w:tc>
          <w:tcPr>
            <w:tcBorders>
              <w:top w:val="single" w:color="auto" w:sz="8" w:space="0"/>
              <w:left w:val="single" w:color="auto" w:sz="8" w:space="0"/>
              <w:bottom w:val="single" w:color="auto" w:sz="8" w:space="0"/>
              <w:right w:val="single" w:color="auto" w:sz="8" w:space="0"/>
            </w:tcBorders>
            <w:tcW w:w="1397"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Годовая норма</w:t>
            </w:r>
            <w:r>
              <w:rPr>
                <w:rFonts w:ascii="Times New Roman" w:hAnsi="Times New Roman" w:cs="Times New Roman"/>
                <w:sz w:val="24"/>
                <w:szCs w:val="24"/>
              </w:rPr>
            </w:r>
            <w:r>
              <w:rPr>
                <w:rFonts w:ascii="Times New Roman" w:hAnsi="Times New Roman" w:cs="Times New Roman"/>
                <w:sz w:val="24"/>
                <w:szCs w:val="24"/>
              </w:rPr>
            </w:r>
          </w:p>
          <w:p>
            <w:pPr>
              <w:pStyle w:val="932"/>
              <w:jc w:val="center"/>
              <w:rPr>
                <w:rFonts w:ascii="Times New Roman" w:hAnsi="Times New Roman" w:cs="Times New Roman"/>
                <w:sz w:val="24"/>
                <w:szCs w:val="24"/>
              </w:rPr>
            </w:pPr>
            <w:r>
              <w:rPr>
                <w:rFonts w:ascii="Times New Roman" w:hAnsi="Times New Roman" w:cs="Times New Roman"/>
                <w:sz w:val="24"/>
                <w:szCs w:val="24"/>
              </w:rPr>
              <w:t xml:space="preserve">времени работы</w:t>
            </w:r>
            <w:r>
              <w:rPr>
                <w:rFonts w:ascii="Times New Roman" w:hAnsi="Times New Roman" w:cs="Times New Roman"/>
                <w:sz w:val="24"/>
                <w:szCs w:val="24"/>
              </w:rPr>
            </w:r>
            <w:r>
              <w:rPr>
                <w:rFonts w:ascii="Times New Roman" w:hAnsi="Times New Roman" w:cs="Times New Roman"/>
                <w:sz w:val="24"/>
                <w:szCs w:val="24"/>
              </w:rPr>
            </w:r>
          </w:p>
          <w:p>
            <w:pPr>
              <w:pStyle w:val="932"/>
              <w:jc w:val="center"/>
              <w:rPr>
                <w:rFonts w:ascii="Times New Roman" w:hAnsi="Times New Roman" w:cs="Times New Roman"/>
                <w:sz w:val="24"/>
                <w:szCs w:val="24"/>
              </w:rPr>
            </w:pPr>
            <w:r>
              <w:rPr>
                <w:rFonts w:ascii="Times New Roman" w:hAnsi="Times New Roman" w:cs="Times New Roman"/>
                <w:sz w:val="24"/>
                <w:szCs w:val="24"/>
              </w:rPr>
              <w:t xml:space="preserve">оборудования</w:t>
            </w:r>
            <w:r>
              <w:rPr>
                <w:rFonts w:ascii="Times New Roman" w:hAnsi="Times New Roman" w:cs="Times New Roman"/>
                <w:sz w:val="24"/>
                <w:szCs w:val="24"/>
              </w:rPr>
              <w:t xml:space="preserve">, ч</w:t>
            </w:r>
            <w:r>
              <w:rPr>
                <w:rFonts w:ascii="Times New Roman" w:hAnsi="Times New Roman" w:cs="Times New Roman"/>
                <w:sz w:val="24"/>
                <w:szCs w:val="24"/>
              </w:rPr>
              <w:t xml:space="preserve">ас</w:t>
            </w:r>
            <w:r>
              <w:rPr>
                <w:rFonts w:ascii="Times New Roman" w:hAnsi="Times New Roman" w:cs="Times New Roman"/>
                <w:sz w:val="24"/>
                <w:szCs w:val="24"/>
              </w:rPr>
              <w:t xml:space="preserve">ов</w:t>
            </w:r>
            <w:r>
              <w:rPr>
                <w:rFonts w:ascii="Times New Roman" w:hAnsi="Times New Roman" w:cs="Times New Roman"/>
                <w:sz w:val="24"/>
                <w:szCs w:val="24"/>
              </w:rPr>
            </w:r>
            <w:r>
              <w:rPr>
                <w:rFonts w:ascii="Times New Roman" w:hAnsi="Times New Roman" w:cs="Times New Roman"/>
                <w:sz w:val="24"/>
                <w:szCs w:val="24"/>
              </w:rPr>
            </w:r>
          </w:p>
        </w:tc>
        <w:tc>
          <w:tcPr>
            <w:tcBorders>
              <w:top w:val="single" w:color="auto" w:sz="8" w:space="0"/>
              <w:left w:val="single" w:color="auto" w:sz="8" w:space="0"/>
              <w:bottom w:val="single" w:color="auto" w:sz="8" w:space="0"/>
              <w:right w:val="single" w:color="auto" w:sz="8" w:space="0"/>
            </w:tcBorders>
            <w:tcW w:w="1728"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Время работы</w:t>
            </w:r>
            <w:r>
              <w:rPr>
                <w:rFonts w:ascii="Times New Roman" w:hAnsi="Times New Roman" w:cs="Times New Roman"/>
                <w:sz w:val="24"/>
                <w:szCs w:val="24"/>
              </w:rPr>
            </w:r>
            <w:r>
              <w:rPr>
                <w:rFonts w:ascii="Times New Roman" w:hAnsi="Times New Roman" w:cs="Times New Roman"/>
                <w:sz w:val="24"/>
                <w:szCs w:val="24"/>
              </w:rPr>
            </w:r>
          </w:p>
          <w:p>
            <w:pPr>
              <w:pStyle w:val="932"/>
              <w:jc w:val="center"/>
              <w:rPr>
                <w:rFonts w:ascii="Times New Roman" w:hAnsi="Times New Roman" w:cs="Times New Roman"/>
                <w:sz w:val="24"/>
                <w:szCs w:val="24"/>
              </w:rPr>
            </w:pPr>
            <w:r>
              <w:rPr>
                <w:rFonts w:ascii="Times New Roman" w:hAnsi="Times New Roman" w:cs="Times New Roman"/>
                <w:sz w:val="24"/>
                <w:szCs w:val="24"/>
              </w:rPr>
              <w:t xml:space="preserve">оборудования в</w:t>
            </w:r>
            <w:r>
              <w:rPr>
                <w:rFonts w:ascii="Times New Roman" w:hAnsi="Times New Roman" w:cs="Times New Roman"/>
                <w:sz w:val="24"/>
                <w:szCs w:val="24"/>
              </w:rPr>
            </w:r>
            <w:r>
              <w:rPr>
                <w:rFonts w:ascii="Times New Roman" w:hAnsi="Times New Roman" w:cs="Times New Roman"/>
                <w:sz w:val="24"/>
                <w:szCs w:val="24"/>
              </w:rPr>
            </w:r>
          </w:p>
          <w:p>
            <w:pPr>
              <w:pStyle w:val="932"/>
              <w:jc w:val="center"/>
              <w:rPr>
                <w:rFonts w:ascii="Times New Roman" w:hAnsi="Times New Roman" w:cs="Times New Roman"/>
                <w:sz w:val="24"/>
                <w:szCs w:val="24"/>
              </w:rPr>
            </w:pPr>
            <w:r>
              <w:rPr>
                <w:rFonts w:ascii="Times New Roman" w:hAnsi="Times New Roman" w:cs="Times New Roman"/>
                <w:sz w:val="24"/>
                <w:szCs w:val="24"/>
              </w:rPr>
              <w:t xml:space="preserve">процессе</w:t>
            </w:r>
            <w:r>
              <w:rPr>
                <w:rFonts w:ascii="Times New Roman" w:hAnsi="Times New Roman" w:cs="Times New Roman"/>
                <w:sz w:val="24"/>
                <w:szCs w:val="24"/>
              </w:rPr>
              <w:t xml:space="preserve"> </w:t>
            </w:r>
            <w:r>
              <w:rPr>
                <w:rFonts w:ascii="Times New Roman" w:hAnsi="Times New Roman" w:cs="Times New Roman"/>
                <w:sz w:val="24"/>
                <w:szCs w:val="24"/>
              </w:rPr>
              <w:t xml:space="preserve">оказания</w:t>
            </w:r>
            <w:r>
              <w:rPr>
                <w:rFonts w:ascii="Times New Roman" w:hAnsi="Times New Roman" w:cs="Times New Roman"/>
                <w:sz w:val="24"/>
                <w:szCs w:val="24"/>
              </w:rPr>
              <w:t xml:space="preserve"> </w:t>
            </w:r>
            <w:r>
              <w:rPr>
                <w:rFonts w:ascii="Times New Roman" w:hAnsi="Times New Roman" w:cs="Times New Roman"/>
                <w:sz w:val="24"/>
                <w:szCs w:val="24"/>
              </w:rPr>
              <w:t xml:space="preserve">платной </w:t>
            </w:r>
            <w:r>
              <w:rPr>
                <w:rFonts w:ascii="Times New Roman" w:hAnsi="Times New Roman" w:cs="Times New Roman"/>
                <w:sz w:val="24"/>
                <w:szCs w:val="24"/>
              </w:rPr>
              <w:t xml:space="preserve">у</w:t>
            </w:r>
            <w:r>
              <w:rPr>
                <w:rFonts w:ascii="Times New Roman" w:hAnsi="Times New Roman" w:cs="Times New Roman"/>
                <w:sz w:val="24"/>
                <w:szCs w:val="24"/>
              </w:rPr>
              <w:t xml:space="preserve">слуги</w:t>
            </w:r>
            <w:r>
              <w:rPr>
                <w:rFonts w:ascii="Times New Roman" w:hAnsi="Times New Roman" w:cs="Times New Roman"/>
                <w:sz w:val="24"/>
                <w:szCs w:val="24"/>
              </w:rPr>
              <w:t xml:space="preserve">, </w:t>
            </w:r>
            <w:r>
              <w:rPr>
                <w:rFonts w:ascii="Times New Roman" w:hAnsi="Times New Roman" w:cs="Times New Roman"/>
                <w:sz w:val="24"/>
                <w:szCs w:val="24"/>
              </w:rPr>
              <w:t xml:space="preserve">час</w:t>
            </w:r>
            <w:r>
              <w:rPr>
                <w:rFonts w:ascii="Times New Roman" w:hAnsi="Times New Roman" w:cs="Times New Roman"/>
                <w:sz w:val="24"/>
                <w:szCs w:val="24"/>
              </w:rPr>
              <w:t xml:space="preserve">ов</w:t>
            </w:r>
            <w:r>
              <w:rPr>
                <w:rFonts w:ascii="Times New Roman" w:hAnsi="Times New Roman" w:cs="Times New Roman"/>
                <w:sz w:val="24"/>
                <w:szCs w:val="24"/>
              </w:rPr>
            </w:r>
            <w:r>
              <w:rPr>
                <w:rFonts w:ascii="Times New Roman" w:hAnsi="Times New Roman" w:cs="Times New Roman"/>
                <w:sz w:val="24"/>
                <w:szCs w:val="24"/>
              </w:rPr>
            </w:r>
          </w:p>
        </w:tc>
        <w:tc>
          <w:tcPr>
            <w:tcBorders>
              <w:top w:val="single" w:color="auto" w:sz="8" w:space="0"/>
              <w:left w:val="single" w:color="auto" w:sz="8" w:space="0"/>
              <w:bottom w:val="single" w:color="auto" w:sz="8" w:space="0"/>
              <w:right w:val="single" w:color="auto" w:sz="8" w:space="0"/>
            </w:tcBorders>
            <w:tcW w:w="1411"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Сумма начисленной</w:t>
            </w:r>
            <w:r>
              <w:rPr>
                <w:rFonts w:ascii="Times New Roman" w:hAnsi="Times New Roman" w:cs="Times New Roman"/>
                <w:sz w:val="24"/>
                <w:szCs w:val="24"/>
              </w:rPr>
            </w:r>
            <w:r>
              <w:rPr>
                <w:rFonts w:ascii="Times New Roman" w:hAnsi="Times New Roman" w:cs="Times New Roman"/>
                <w:sz w:val="24"/>
                <w:szCs w:val="24"/>
              </w:rPr>
            </w:r>
          </w:p>
          <w:p>
            <w:pPr>
              <w:pStyle w:val="932"/>
              <w:jc w:val="center"/>
              <w:rPr>
                <w:rFonts w:ascii="Times New Roman" w:hAnsi="Times New Roman" w:cs="Times New Roman"/>
                <w:sz w:val="24"/>
                <w:szCs w:val="24"/>
              </w:rPr>
            </w:pPr>
            <w:r>
              <w:rPr>
                <w:rFonts w:ascii="Times New Roman" w:hAnsi="Times New Roman" w:cs="Times New Roman"/>
                <w:sz w:val="24"/>
                <w:szCs w:val="24"/>
              </w:rPr>
              <w:t xml:space="preserve">амортизации</w:t>
            </w:r>
            <w:r>
              <w:rPr>
                <w:rFonts w:ascii="Times New Roman" w:hAnsi="Times New Roman" w:cs="Times New Roman"/>
                <w:sz w:val="24"/>
                <w:szCs w:val="24"/>
              </w:rPr>
            </w:r>
            <w:r>
              <w:rPr>
                <w:rFonts w:ascii="Times New Roman" w:hAnsi="Times New Roman" w:cs="Times New Roman"/>
                <w:sz w:val="24"/>
                <w:szCs w:val="24"/>
              </w:rPr>
            </w:r>
          </w:p>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r>
        <w:tblPrEx/>
        <w:trPr>
          <w:trHeight w:val="225"/>
        </w:trPr>
        <w:tc>
          <w:tcPr>
            <w:tcBorders>
              <w:left w:val="single" w:color="auto" w:sz="8" w:space="0"/>
              <w:bottom w:val="single" w:color="auto" w:sz="8" w:space="0"/>
              <w:right w:val="single" w:color="auto" w:sz="8" w:space="0"/>
            </w:tcBorders>
            <w:tcW w:w="607" w:type="dxa"/>
            <w:vAlign w:val="center"/>
            <w:textDirection w:val="lrTb"/>
            <w:noWrap w:val="false"/>
          </w:tcPr>
          <w:p>
            <w:pPr>
              <w:pStyle w:val="932"/>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rPr>
                <w:rFonts w:ascii="Times New Roman" w:hAnsi="Times New Roman" w:cs="Times New Roman"/>
              </w:rPr>
            </w:r>
          </w:p>
        </w:tc>
        <w:tc>
          <w:tcPr>
            <w:tcBorders>
              <w:left w:val="single" w:color="auto" w:sz="8" w:space="0"/>
              <w:bottom w:val="single" w:color="auto" w:sz="8" w:space="0"/>
              <w:right w:val="single" w:color="auto" w:sz="8" w:space="0"/>
            </w:tcBorders>
            <w:tcW w:w="1701" w:type="dxa"/>
            <w:vAlign w:val="center"/>
            <w:textDirection w:val="lrTb"/>
            <w:noWrap w:val="false"/>
          </w:tcPr>
          <w:p>
            <w:pPr>
              <w:pStyle w:val="932"/>
              <w:jc w:val="center"/>
              <w:rPr>
                <w:rFonts w:ascii="Times New Roman" w:hAnsi="Times New Roman" w:cs="Times New Roman"/>
              </w:rPr>
            </w:pPr>
            <w:r>
              <w:rPr>
                <w:rFonts w:ascii="Times New Roman" w:hAnsi="Times New Roman" w:cs="Times New Roman"/>
              </w:rPr>
              <w:t xml:space="preserve">2</w:t>
            </w:r>
            <w:r>
              <w:rPr>
                <w:rFonts w:ascii="Times New Roman" w:hAnsi="Times New Roman" w:cs="Times New Roman"/>
              </w:rPr>
            </w:r>
            <w:r>
              <w:rPr>
                <w:rFonts w:ascii="Times New Roman" w:hAnsi="Times New Roman" w:cs="Times New Roman"/>
              </w:rPr>
            </w:r>
          </w:p>
        </w:tc>
        <w:tc>
          <w:tcPr>
            <w:tcBorders>
              <w:left w:val="single" w:color="auto" w:sz="8" w:space="0"/>
              <w:bottom w:val="single" w:color="auto" w:sz="8" w:space="0"/>
              <w:right w:val="single" w:color="auto" w:sz="8" w:space="0"/>
            </w:tcBorders>
            <w:tcW w:w="1276" w:type="dxa"/>
            <w:vAlign w:val="center"/>
            <w:textDirection w:val="lrTb"/>
            <w:noWrap w:val="false"/>
          </w:tcPr>
          <w:p>
            <w:pPr>
              <w:pStyle w:val="932"/>
              <w:jc w:val="center"/>
              <w:rPr>
                <w:rFonts w:ascii="Times New Roman" w:hAnsi="Times New Roman" w:cs="Times New Roman"/>
              </w:rPr>
            </w:pPr>
            <w:r>
              <w:rPr>
                <w:rFonts w:ascii="Times New Roman" w:hAnsi="Times New Roman" w:cs="Times New Roman"/>
              </w:rPr>
              <w:t xml:space="preserve">3</w:t>
            </w:r>
            <w:r>
              <w:rPr>
                <w:rFonts w:ascii="Times New Roman" w:hAnsi="Times New Roman" w:cs="Times New Roman"/>
              </w:rPr>
            </w:r>
            <w:r>
              <w:rPr>
                <w:rFonts w:ascii="Times New Roman" w:hAnsi="Times New Roman" w:cs="Times New Roman"/>
              </w:rPr>
            </w:r>
          </w:p>
        </w:tc>
        <w:tc>
          <w:tcPr>
            <w:tcBorders>
              <w:left w:val="single" w:color="auto" w:sz="8" w:space="0"/>
              <w:bottom w:val="single" w:color="auto" w:sz="8" w:space="0"/>
              <w:right w:val="single" w:color="auto" w:sz="8" w:space="0"/>
            </w:tcBorders>
            <w:tcW w:w="1134" w:type="dxa"/>
            <w:vAlign w:val="center"/>
            <w:textDirection w:val="lrTb"/>
            <w:noWrap w:val="false"/>
          </w:tcPr>
          <w:p>
            <w:pPr>
              <w:pStyle w:val="932"/>
              <w:jc w:val="center"/>
              <w:rPr>
                <w:rFonts w:ascii="Times New Roman" w:hAnsi="Times New Roman" w:cs="Times New Roman"/>
              </w:rPr>
            </w:pPr>
            <w:r>
              <w:rPr>
                <w:rFonts w:ascii="Times New Roman" w:hAnsi="Times New Roman" w:cs="Times New Roman"/>
              </w:rPr>
              <w:t xml:space="preserve">4</w:t>
            </w:r>
            <w:r>
              <w:rPr>
                <w:rFonts w:ascii="Times New Roman" w:hAnsi="Times New Roman" w:cs="Times New Roman"/>
              </w:rPr>
            </w:r>
            <w:r>
              <w:rPr>
                <w:rFonts w:ascii="Times New Roman" w:hAnsi="Times New Roman" w:cs="Times New Roman"/>
              </w:rPr>
            </w:r>
          </w:p>
        </w:tc>
        <w:tc>
          <w:tcPr>
            <w:tcBorders>
              <w:left w:val="single" w:color="auto" w:sz="8" w:space="0"/>
              <w:bottom w:val="single" w:color="auto" w:sz="8" w:space="0"/>
              <w:right w:val="single" w:color="auto" w:sz="8" w:space="0"/>
            </w:tcBorders>
            <w:tcW w:w="1397" w:type="dxa"/>
            <w:vAlign w:val="center"/>
            <w:textDirection w:val="lrTb"/>
            <w:noWrap w:val="false"/>
          </w:tcPr>
          <w:p>
            <w:pPr>
              <w:pStyle w:val="932"/>
              <w:jc w:val="center"/>
              <w:rPr>
                <w:rFonts w:ascii="Times New Roman" w:hAnsi="Times New Roman" w:cs="Times New Roman"/>
              </w:rPr>
            </w:pPr>
            <w:r>
              <w:rPr>
                <w:rFonts w:ascii="Times New Roman" w:hAnsi="Times New Roman" w:cs="Times New Roman"/>
              </w:rPr>
              <w:t xml:space="preserve">5</w:t>
            </w:r>
            <w:r>
              <w:rPr>
                <w:rFonts w:ascii="Times New Roman" w:hAnsi="Times New Roman" w:cs="Times New Roman"/>
              </w:rPr>
            </w:r>
            <w:r>
              <w:rPr>
                <w:rFonts w:ascii="Times New Roman" w:hAnsi="Times New Roman" w:cs="Times New Roman"/>
              </w:rPr>
            </w:r>
          </w:p>
        </w:tc>
        <w:tc>
          <w:tcPr>
            <w:tcBorders>
              <w:left w:val="single" w:color="auto" w:sz="8" w:space="0"/>
              <w:bottom w:val="single" w:color="auto" w:sz="8" w:space="0"/>
              <w:right w:val="single" w:color="auto" w:sz="8" w:space="0"/>
            </w:tcBorders>
            <w:tcW w:w="1728" w:type="dxa"/>
            <w:vAlign w:val="center"/>
            <w:textDirection w:val="lrTb"/>
            <w:noWrap w:val="false"/>
          </w:tcPr>
          <w:p>
            <w:pPr>
              <w:pStyle w:val="932"/>
              <w:jc w:val="center"/>
              <w:rPr>
                <w:rFonts w:ascii="Times New Roman" w:hAnsi="Times New Roman" w:cs="Times New Roman"/>
              </w:rPr>
            </w:pPr>
            <w:r>
              <w:rPr>
                <w:rFonts w:ascii="Times New Roman" w:hAnsi="Times New Roman" w:cs="Times New Roman"/>
              </w:rPr>
              <w:t xml:space="preserve">6</w:t>
            </w:r>
            <w:r>
              <w:rPr>
                <w:rFonts w:ascii="Times New Roman" w:hAnsi="Times New Roman" w:cs="Times New Roman"/>
              </w:rPr>
            </w:r>
            <w:r>
              <w:rPr>
                <w:rFonts w:ascii="Times New Roman" w:hAnsi="Times New Roman" w:cs="Times New Roman"/>
              </w:rPr>
            </w:r>
          </w:p>
        </w:tc>
        <w:tc>
          <w:tcPr>
            <w:tcBorders>
              <w:left w:val="single" w:color="auto" w:sz="8" w:space="0"/>
              <w:bottom w:val="single" w:color="auto" w:sz="8" w:space="0"/>
              <w:right w:val="single" w:color="auto" w:sz="8" w:space="0"/>
            </w:tcBorders>
            <w:tcW w:w="1411" w:type="dxa"/>
            <w:vAlign w:val="center"/>
            <w:textDirection w:val="lrTb"/>
            <w:noWrap w:val="false"/>
          </w:tcPr>
          <w:p>
            <w:pPr>
              <w:pStyle w:val="932"/>
              <w:jc w:val="center"/>
              <w:rPr>
                <w:rFonts w:ascii="Times New Roman" w:hAnsi="Times New Roman" w:cs="Times New Roman"/>
              </w:rPr>
            </w:pPr>
            <w:r>
              <w:rPr>
                <w:rFonts w:ascii="Times New Roman" w:hAnsi="Times New Roman" w:cs="Times New Roman"/>
              </w:rPr>
              <w:t xml:space="preserve">7=3*4/5*6</w:t>
            </w:r>
            <w:r>
              <w:rPr>
                <w:rFonts w:ascii="Times New Roman" w:hAnsi="Times New Roman" w:cs="Times New Roman"/>
              </w:rPr>
            </w:r>
            <w:r>
              <w:rPr>
                <w:rFonts w:ascii="Times New Roman" w:hAnsi="Times New Roman" w:cs="Times New Roman"/>
              </w:rPr>
            </w:r>
          </w:p>
        </w:tc>
      </w:tr>
      <w:tr>
        <w:tblPrEx/>
        <w:trPr>
          <w:trHeight w:val="225"/>
        </w:trPr>
        <w:tc>
          <w:tcPr>
            <w:tcBorders>
              <w:left w:val="single" w:color="auto" w:sz="8" w:space="0"/>
              <w:bottom w:val="single" w:color="auto" w:sz="8" w:space="0"/>
              <w:right w:val="single" w:color="auto" w:sz="8" w:space="0"/>
            </w:tcBorders>
            <w:tcW w:w="607"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701"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276"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134"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397"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728"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411"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r>
        <w:tblPrEx/>
        <w:trPr>
          <w:trHeight w:val="225"/>
        </w:trPr>
        <w:tc>
          <w:tcPr>
            <w:tcBorders>
              <w:left w:val="single" w:color="auto" w:sz="8" w:space="0"/>
              <w:bottom w:val="single" w:color="auto" w:sz="8" w:space="0"/>
              <w:right w:val="single" w:color="auto" w:sz="8" w:space="0"/>
            </w:tcBorders>
            <w:tcW w:w="607"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701"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276"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134"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397"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728"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411"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r>
        <w:tblPrEx/>
        <w:trPr>
          <w:trHeight w:val="225"/>
        </w:trPr>
        <w:tc>
          <w:tcPr>
            <w:tcBorders>
              <w:left w:val="single" w:color="auto" w:sz="8" w:space="0"/>
              <w:bottom w:val="single" w:color="auto" w:sz="8" w:space="0"/>
              <w:right w:val="single" w:color="auto" w:sz="8" w:space="0"/>
            </w:tcBorders>
            <w:tcW w:w="607"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701"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276"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134"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397"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728"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411"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r>
        <w:tblPrEx/>
        <w:trPr>
          <w:trHeight w:val="225"/>
        </w:trPr>
        <w:tc>
          <w:tcPr>
            <w:gridSpan w:val="2"/>
            <w:tcBorders>
              <w:left w:val="single" w:color="auto" w:sz="8" w:space="0"/>
              <w:bottom w:val="single" w:color="auto" w:sz="8" w:space="0"/>
              <w:right w:val="single" w:color="auto" w:sz="8" w:space="0"/>
            </w:tcBorders>
            <w:tcW w:w="2308"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Итого</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276"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х</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134"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х</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397"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х</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728"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х</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1411"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bl>
    <w:p>
      <w:pPr>
        <w:pStyle w:val="920"/>
        <w:ind w:firstLine="0"/>
        <w:jc w:val="center"/>
        <w:rPr>
          <w:rFonts w:ascii="Times New Roman" w:hAnsi="Times New Roman"/>
          <w:color w:val="ff0000"/>
          <w:sz w:val="24"/>
          <w:szCs w:val="24"/>
        </w:rPr>
      </w:pPr>
      <w:r>
        <w:rPr>
          <w:rFonts w:ascii="Times New Roman" w:hAnsi="Times New Roman"/>
          <w:color w:val="ff0000"/>
          <w:sz w:val="24"/>
          <w:szCs w:val="24"/>
        </w:rPr>
      </w:r>
      <w:r>
        <w:rPr>
          <w:rFonts w:ascii="Times New Roman" w:hAnsi="Times New Roman"/>
          <w:color w:val="ff0000"/>
          <w:sz w:val="24"/>
          <w:szCs w:val="24"/>
        </w:rPr>
      </w:r>
      <w:r>
        <w:rPr>
          <w:rFonts w:ascii="Times New Roman" w:hAnsi="Times New Roman"/>
          <w:color w:val="ff0000"/>
          <w:sz w:val="24"/>
          <w:szCs w:val="24"/>
        </w:rPr>
      </w:r>
    </w:p>
    <w:p>
      <w:pPr>
        <w:shd w:val="nil" w:color="auto"/>
        <w:rPr>
          <w:rFonts w:ascii="Times New Roman" w:hAnsi="Times New Roman"/>
          <w:sz w:val="24"/>
          <w:szCs w:val="24"/>
        </w:rPr>
        <w:outlineLvl w:val="1"/>
      </w:pPr>
      <w:r>
        <w:rPr>
          <w:rFonts w:ascii="Times New Roman" w:hAnsi="Times New Roman"/>
          <w:sz w:val="24"/>
          <w:szCs w:val="24"/>
        </w:rPr>
        <w:br w:type="page" w:clear="all"/>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rPr>
          <w:rFonts w:ascii="Times New Roman" w:hAnsi="Times New Roman"/>
          <w:sz w:val="24"/>
          <w:szCs w:val="24"/>
        </w:rPr>
        <w:t xml:space="preserve">Приложение № </w:t>
      </w:r>
      <w:r>
        <w:rPr>
          <w:rFonts w:ascii="Times New Roman" w:hAnsi="Times New Roman"/>
          <w:sz w:val="24"/>
          <w:szCs w:val="24"/>
        </w:rPr>
        <w:t xml:space="preserve">4</w:t>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pPr>
      <w:r>
        <w:rPr>
          <w:rFonts w:ascii="Times New Roman" w:hAnsi="Times New Roman"/>
          <w:sz w:val="24"/>
          <w:szCs w:val="24"/>
        </w:rPr>
        <w:t xml:space="preserve">к </w:t>
      </w:r>
      <w:r>
        <w:rPr>
          <w:rFonts w:ascii="Times New Roman" w:hAnsi="Times New Roman"/>
          <w:sz w:val="24"/>
          <w:szCs w:val="24"/>
        </w:rPr>
        <w:t xml:space="preserve">П</w:t>
      </w:r>
      <w:r>
        <w:rPr>
          <w:rFonts w:ascii="Times New Roman" w:hAnsi="Times New Roman"/>
          <w:sz w:val="24"/>
          <w:szCs w:val="24"/>
        </w:rPr>
        <w:t xml:space="preserve">орядку</w:t>
      </w:r>
      <w:r>
        <w:rPr>
          <w:rFonts w:ascii="Times New Roman" w:hAnsi="Times New Roman"/>
          <w:sz w:val="24"/>
          <w:szCs w:val="24"/>
        </w:rPr>
      </w:r>
      <w:r>
        <w:rPr>
          <w:rFonts w:ascii="Times New Roman" w:hAnsi="Times New Roman"/>
          <w:sz w:val="24"/>
          <w:szCs w:val="24"/>
        </w:rPr>
      </w:r>
    </w:p>
    <w:p>
      <w:pPr>
        <w:pStyle w:val="920"/>
        <w:ind w:firstLine="7230"/>
        <w:jc w:val="center"/>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0"/>
        <w:ind w:firstLine="540"/>
        <w:jc w:val="both"/>
      </w:pPr>
      <w:r/>
      <w:r/>
    </w:p>
    <w:p>
      <w:pPr>
        <w:pStyle w:val="931"/>
        <w:jc w:val="center"/>
        <w:rPr>
          <w:rFonts w:ascii="Times New Roman" w:hAnsi="Times New Roman" w:cs="Times New Roman"/>
          <w:b/>
          <w:bCs/>
          <w:sz w:val="24"/>
          <w:szCs w:val="24"/>
        </w:rPr>
      </w:pPr>
      <w:r>
        <w:rPr>
          <w:b/>
          <w:bCs/>
        </w:rPr>
      </w:r>
      <w:bookmarkStart w:id="2" w:name="Par261"/>
      <w:r>
        <w:rPr>
          <w:b/>
          <w:bCs/>
        </w:rPr>
      </w:r>
      <w:bookmarkEnd w:id="2"/>
      <w:r>
        <w:rPr>
          <w:rFonts w:ascii="Times New Roman" w:hAnsi="Times New Roman" w:cs="Times New Roman"/>
          <w:b/>
          <w:bCs/>
          <w:sz w:val="24"/>
          <w:szCs w:val="24"/>
        </w:rPr>
        <w:t xml:space="preserve">РАСЧЕТ</w:t>
      </w:r>
      <w:r>
        <w:rPr>
          <w:rFonts w:ascii="Times New Roman" w:hAnsi="Times New Roman" w:cs="Times New Roman"/>
          <w:b/>
          <w:bCs/>
          <w:sz w:val="24"/>
          <w:szCs w:val="24"/>
        </w:rPr>
      </w:r>
      <w:r>
        <w:rPr>
          <w:rFonts w:ascii="Times New Roman" w:hAnsi="Times New Roman" w:cs="Times New Roman"/>
          <w:b/>
          <w:bCs/>
          <w:sz w:val="24"/>
          <w:szCs w:val="24"/>
        </w:rPr>
      </w:r>
    </w:p>
    <w:p>
      <w:pPr>
        <w:pStyle w:val="931"/>
        <w:jc w:val="center"/>
        <w:rPr>
          <w:rFonts w:ascii="Times New Roman" w:hAnsi="Times New Roman" w:cs="Times New Roman"/>
          <w:b w:val="0"/>
          <w:sz w:val="24"/>
          <w:szCs w:val="24"/>
        </w:rPr>
      </w:pPr>
      <w:r>
        <w:rPr>
          <w:rFonts w:ascii="Times New Roman" w:hAnsi="Times New Roman" w:cs="Times New Roman"/>
          <w:b w:val="0"/>
          <w:sz w:val="24"/>
          <w:szCs w:val="24"/>
        </w:rPr>
        <w:t xml:space="preserve">накладных затрат</w:t>
      </w:r>
      <w:r>
        <w:rPr>
          <w:rFonts w:ascii="Times New Roman" w:hAnsi="Times New Roman" w:cs="Times New Roman"/>
          <w:b w:val="0"/>
          <w:sz w:val="24"/>
          <w:szCs w:val="24"/>
        </w:rPr>
      </w:r>
      <w:r>
        <w:rPr>
          <w:rFonts w:ascii="Times New Roman" w:hAnsi="Times New Roman" w:cs="Times New Roman"/>
          <w:b w:val="0"/>
          <w:sz w:val="24"/>
          <w:szCs w:val="24"/>
        </w:rPr>
      </w:r>
    </w:p>
    <w:p>
      <w:pPr>
        <w:pStyle w:val="931"/>
        <w:jc w:val="center"/>
        <w:rPr>
          <w:rFonts w:ascii="Times New Roman" w:hAnsi="Times New Roman" w:cs="Times New Roman"/>
          <w:b w:val="0"/>
          <w:sz w:val="24"/>
          <w:szCs w:val="24"/>
        </w:rPr>
      </w:pPr>
      <w:r>
        <w:rPr>
          <w:rFonts w:ascii="Times New Roman" w:hAnsi="Times New Roman" w:cs="Times New Roman"/>
          <w:b w:val="0"/>
          <w:sz w:val="24"/>
          <w:szCs w:val="24"/>
        </w:rPr>
      </w:r>
      <w:r>
        <w:rPr>
          <w:rFonts w:ascii="Times New Roman" w:hAnsi="Times New Roman" w:cs="Times New Roman"/>
          <w:b w:val="0"/>
          <w:sz w:val="24"/>
          <w:szCs w:val="24"/>
        </w:rPr>
      </w:r>
      <w:r>
        <w:rPr>
          <w:rFonts w:ascii="Times New Roman" w:hAnsi="Times New Roman" w:cs="Times New Roman"/>
          <w:b w:val="0"/>
          <w:sz w:val="24"/>
          <w:szCs w:val="24"/>
        </w:rPr>
      </w:r>
    </w:p>
    <w:p>
      <w:pPr>
        <w:pStyle w:val="931"/>
        <w:jc w:val="center"/>
        <w:rPr>
          <w:rFonts w:ascii="Times New Roman" w:hAnsi="Times New Roman" w:cs="Times New Roman"/>
          <w:b w:val="0"/>
          <w:sz w:val="24"/>
          <w:szCs w:val="24"/>
        </w:rPr>
      </w:pPr>
      <w:r>
        <w:rPr>
          <w:rFonts w:ascii="Times New Roman" w:hAnsi="Times New Roman" w:cs="Times New Roman"/>
          <w:b w:val="0"/>
          <w:sz w:val="24"/>
          <w:szCs w:val="24"/>
        </w:rPr>
        <w:t xml:space="preserve">____________</w:t>
      </w:r>
      <w:r>
        <w:rPr>
          <w:rFonts w:ascii="Times New Roman" w:hAnsi="Times New Roman" w:cs="Times New Roman"/>
          <w:b w:val="0"/>
          <w:sz w:val="24"/>
          <w:szCs w:val="24"/>
        </w:rPr>
        <w:t xml:space="preserve">______________________________________________</w:t>
      </w:r>
      <w:r>
        <w:rPr>
          <w:rFonts w:ascii="Times New Roman" w:hAnsi="Times New Roman" w:cs="Times New Roman"/>
          <w:b w:val="0"/>
          <w:sz w:val="24"/>
          <w:szCs w:val="24"/>
        </w:rPr>
        <w:t xml:space="preserve">____________</w:t>
      </w:r>
      <w:r>
        <w:rPr>
          <w:rFonts w:ascii="Times New Roman" w:hAnsi="Times New Roman" w:cs="Times New Roman"/>
          <w:b w:val="0"/>
          <w:sz w:val="24"/>
          <w:szCs w:val="24"/>
        </w:rPr>
      </w:r>
      <w:r>
        <w:rPr>
          <w:rFonts w:ascii="Times New Roman" w:hAnsi="Times New Roman" w:cs="Times New Roman"/>
          <w:b w:val="0"/>
          <w:sz w:val="24"/>
          <w:szCs w:val="24"/>
        </w:rPr>
      </w:r>
    </w:p>
    <w:p>
      <w:pPr>
        <w:pStyle w:val="931"/>
        <w:jc w:val="center"/>
        <w:rPr>
          <w:rFonts w:ascii="Times New Roman" w:hAnsi="Times New Roman" w:cs="Times New Roman"/>
          <w:b w:val="0"/>
          <w:sz w:val="24"/>
          <w:szCs w:val="24"/>
        </w:rPr>
      </w:pPr>
      <w:r>
        <w:rPr>
          <w:rFonts w:ascii="Times New Roman" w:hAnsi="Times New Roman" w:cs="Times New Roman"/>
          <w:b w:val="0"/>
          <w:sz w:val="24"/>
          <w:szCs w:val="24"/>
        </w:rPr>
        <w:t xml:space="preserve">(</w:t>
      </w:r>
      <w:r>
        <w:rPr>
          <w:rFonts w:ascii="Times New Roman" w:hAnsi="Times New Roman" w:cs="Times New Roman"/>
          <w:b w:val="0"/>
          <w:sz w:val="24"/>
          <w:szCs w:val="24"/>
        </w:rPr>
        <w:t xml:space="preserve">наименование платной услуги</w:t>
      </w:r>
      <w:r>
        <w:rPr>
          <w:rFonts w:ascii="Times New Roman" w:hAnsi="Times New Roman" w:cs="Times New Roman"/>
          <w:b w:val="0"/>
          <w:sz w:val="24"/>
          <w:szCs w:val="24"/>
        </w:rPr>
        <w:t xml:space="preserve">)</w:t>
      </w:r>
      <w:r>
        <w:rPr>
          <w:rFonts w:ascii="Times New Roman" w:hAnsi="Times New Roman" w:cs="Times New Roman"/>
          <w:b w:val="0"/>
          <w:sz w:val="24"/>
          <w:szCs w:val="24"/>
        </w:rPr>
      </w:r>
      <w:r>
        <w:rPr>
          <w:rFonts w:ascii="Times New Roman" w:hAnsi="Times New Roman" w:cs="Times New Roman"/>
          <w:b w:val="0"/>
          <w:sz w:val="24"/>
          <w:szCs w:val="24"/>
        </w:rPr>
      </w:r>
    </w:p>
    <w:p>
      <w:pPr>
        <w:pStyle w:val="920"/>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tbl>
      <w:tblPr>
        <w:tblW w:w="0" w:type="auto"/>
        <w:tblLayout w:type="fixed"/>
        <w:tblCellMar>
          <w:left w:w="40" w:type="dxa"/>
          <w:top w:w="75" w:type="dxa"/>
          <w:right w:w="40" w:type="dxa"/>
          <w:bottom w:w="75" w:type="dxa"/>
        </w:tblCellMar>
        <w:tblLook w:val="0000" w:firstRow="0" w:lastRow="0" w:firstColumn="0" w:lastColumn="0" w:noHBand="0" w:noVBand="0"/>
      </w:tblPr>
      <w:tblGrid>
        <w:gridCol w:w="607"/>
        <w:gridCol w:w="5670"/>
        <w:gridCol w:w="3033"/>
      </w:tblGrid>
      <w:tr>
        <w:tblPrEx/>
        <w:trPr>
          <w:trHeight w:val="240"/>
        </w:trPr>
        <w:tc>
          <w:tcPr>
            <w:tcBorders>
              <w:top w:val="single" w:color="auto" w:sz="8" w:space="0"/>
              <w:left w:val="single" w:color="auto" w:sz="8" w:space="0"/>
              <w:bottom w:val="single" w:color="auto" w:sz="8" w:space="0"/>
              <w:right w:val="single" w:color="auto" w:sz="8" w:space="0"/>
            </w:tcBorders>
            <w:tcW w:w="607"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 п/п</w:t>
            </w:r>
            <w:r>
              <w:rPr>
                <w:rFonts w:ascii="Times New Roman" w:hAnsi="Times New Roman" w:cs="Times New Roman"/>
                <w:sz w:val="24"/>
                <w:szCs w:val="24"/>
              </w:rPr>
            </w:r>
            <w:r>
              <w:rPr>
                <w:rFonts w:ascii="Times New Roman" w:hAnsi="Times New Roman" w:cs="Times New Roman"/>
                <w:sz w:val="24"/>
                <w:szCs w:val="24"/>
              </w:rPr>
            </w:r>
          </w:p>
        </w:tc>
        <w:tc>
          <w:tcPr>
            <w:tcBorders>
              <w:top w:val="single" w:color="auto" w:sz="8" w:space="0"/>
              <w:left w:val="single" w:color="auto" w:sz="8" w:space="0"/>
              <w:bottom w:val="single" w:color="auto" w:sz="8" w:space="0"/>
              <w:right w:val="single" w:color="auto" w:sz="8" w:space="0"/>
            </w:tcBorders>
            <w:tcW w:w="5670" w:type="dxa"/>
            <w:vAlign w:val="center"/>
            <w:textDirection w:val="lrTb"/>
            <w:noWrap w:val="false"/>
          </w:tcPr>
          <w:p>
            <w:pPr>
              <w:pStyle w:val="932"/>
              <w:rPr>
                <w:rFonts w:ascii="Times New Roman" w:hAnsi="Times New Roman" w:cs="Times New Roman"/>
                <w:sz w:val="24"/>
                <w:szCs w:val="24"/>
              </w:rPr>
            </w:pPr>
            <w:r>
              <w:rPr>
                <w:rFonts w:ascii="Times New Roman" w:hAnsi="Times New Roman" w:cs="Times New Roman"/>
                <w:sz w:val="24"/>
                <w:szCs w:val="24"/>
              </w:rPr>
              <w:t xml:space="preserve">Наименование накладных затрат</w:t>
            </w:r>
            <w:r>
              <w:rPr>
                <w:rFonts w:ascii="Times New Roman" w:hAnsi="Times New Roman" w:cs="Times New Roman"/>
                <w:sz w:val="24"/>
                <w:szCs w:val="24"/>
              </w:rPr>
            </w:r>
            <w:r>
              <w:rPr>
                <w:rFonts w:ascii="Times New Roman" w:hAnsi="Times New Roman" w:cs="Times New Roman"/>
                <w:sz w:val="24"/>
                <w:szCs w:val="24"/>
              </w:rPr>
            </w:r>
          </w:p>
        </w:tc>
        <w:tc>
          <w:tcPr>
            <w:tcBorders>
              <w:top w:val="single" w:color="auto" w:sz="8" w:space="0"/>
              <w:left w:val="single" w:color="auto" w:sz="8" w:space="0"/>
              <w:bottom w:val="single" w:color="auto" w:sz="8" w:space="0"/>
              <w:right w:val="single" w:color="auto" w:sz="8" w:space="0"/>
            </w:tcBorders>
            <w:tcW w:w="3033"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Всего накладных затрат</w:t>
            </w:r>
            <w:r>
              <w:rPr>
                <w:rFonts w:ascii="Times New Roman" w:hAnsi="Times New Roman" w:cs="Times New Roman"/>
                <w:sz w:val="24"/>
                <w:szCs w:val="24"/>
              </w:rPr>
            </w:r>
            <w:r>
              <w:rPr>
                <w:rFonts w:ascii="Times New Roman" w:hAnsi="Times New Roman" w:cs="Times New Roman"/>
                <w:sz w:val="24"/>
                <w:szCs w:val="24"/>
              </w:rPr>
            </w:r>
          </w:p>
        </w:tc>
      </w:tr>
      <w:tr>
        <w:tblPrEx/>
        <w:trPr>
          <w:trHeight w:val="240"/>
        </w:trPr>
        <w:tc>
          <w:tcPr>
            <w:tcBorders>
              <w:top w:val="single" w:color="auto" w:sz="8" w:space="0"/>
              <w:left w:val="single" w:color="auto" w:sz="8" w:space="0"/>
              <w:bottom w:val="single" w:color="auto" w:sz="8" w:space="0"/>
              <w:right w:val="single" w:color="auto" w:sz="8" w:space="0"/>
            </w:tcBorders>
            <w:tcW w:w="607"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1</w:t>
            </w:r>
            <w:r>
              <w:rPr>
                <w:rFonts w:ascii="Times New Roman" w:hAnsi="Times New Roman" w:cs="Times New Roman"/>
                <w:sz w:val="24"/>
                <w:szCs w:val="24"/>
              </w:rPr>
            </w:r>
            <w:r>
              <w:rPr>
                <w:rFonts w:ascii="Times New Roman" w:hAnsi="Times New Roman" w:cs="Times New Roman"/>
                <w:sz w:val="24"/>
                <w:szCs w:val="24"/>
              </w:rPr>
            </w:r>
          </w:p>
        </w:tc>
        <w:tc>
          <w:tcPr>
            <w:tcBorders>
              <w:top w:val="single" w:color="auto" w:sz="8" w:space="0"/>
              <w:left w:val="single" w:color="auto" w:sz="8" w:space="0"/>
              <w:bottom w:val="single" w:color="auto" w:sz="8" w:space="0"/>
              <w:right w:val="single" w:color="auto" w:sz="8" w:space="0"/>
            </w:tcBorders>
            <w:tcW w:w="5670" w:type="dxa"/>
            <w:vAlign w:val="center"/>
            <w:textDirection w:val="lrTb"/>
            <w:noWrap w:val="false"/>
          </w:tcPr>
          <w:p>
            <w:pPr>
              <w:pStyle w:val="932"/>
              <w:rPr>
                <w:rFonts w:ascii="Times New Roman" w:hAnsi="Times New Roman" w:cs="Times New Roman"/>
                <w:sz w:val="24"/>
                <w:szCs w:val="24"/>
              </w:rPr>
            </w:pPr>
            <w:r>
              <w:rPr>
                <w:rFonts w:ascii="Times New Roman" w:hAnsi="Times New Roman" w:cs="Times New Roman"/>
                <w:sz w:val="24"/>
                <w:szCs w:val="24"/>
              </w:rPr>
              <w:t xml:space="preserve">Прогноз затрат на административно-</w:t>
            </w:r>
            <w:r>
              <w:rPr>
                <w:rFonts w:ascii="Times New Roman" w:hAnsi="Times New Roman" w:cs="Times New Roman"/>
                <w:sz w:val="24"/>
                <w:szCs w:val="24"/>
              </w:rPr>
            </w:r>
            <w:r>
              <w:rPr>
                <w:rFonts w:ascii="Times New Roman" w:hAnsi="Times New Roman" w:cs="Times New Roman"/>
                <w:sz w:val="24"/>
                <w:szCs w:val="24"/>
              </w:rPr>
            </w:r>
          </w:p>
          <w:p>
            <w:pPr>
              <w:pStyle w:val="932"/>
              <w:rPr>
                <w:rFonts w:ascii="Times New Roman" w:hAnsi="Times New Roman" w:cs="Times New Roman"/>
                <w:sz w:val="24"/>
                <w:szCs w:val="24"/>
              </w:rPr>
            </w:pPr>
            <w:r>
              <w:rPr>
                <w:rFonts w:ascii="Times New Roman" w:hAnsi="Times New Roman" w:cs="Times New Roman"/>
                <w:sz w:val="24"/>
                <w:szCs w:val="24"/>
              </w:rPr>
              <w:t xml:space="preserve">управленческий персонал</w:t>
            </w:r>
            <w:r>
              <w:rPr>
                <w:rFonts w:ascii="Times New Roman" w:hAnsi="Times New Roman" w:cs="Times New Roman"/>
                <w:sz w:val="24"/>
                <w:szCs w:val="24"/>
              </w:rPr>
            </w:r>
            <w:r>
              <w:rPr>
                <w:rFonts w:ascii="Times New Roman" w:hAnsi="Times New Roman" w:cs="Times New Roman"/>
                <w:sz w:val="24"/>
                <w:szCs w:val="24"/>
              </w:rPr>
            </w:r>
          </w:p>
        </w:tc>
        <w:tc>
          <w:tcPr>
            <w:tcBorders>
              <w:top w:val="single" w:color="auto" w:sz="8" w:space="0"/>
              <w:left w:val="single" w:color="auto" w:sz="8" w:space="0"/>
              <w:bottom w:val="single" w:color="auto" w:sz="8" w:space="0"/>
              <w:right w:val="single" w:color="auto" w:sz="8" w:space="0"/>
            </w:tcBorders>
            <w:tcW w:w="3033"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r>
        <w:tblPrEx/>
        <w:trPr>
          <w:trHeight w:val="240"/>
        </w:trPr>
        <w:tc>
          <w:tcPr>
            <w:tcBorders>
              <w:left w:val="single" w:color="auto" w:sz="8" w:space="0"/>
              <w:bottom w:val="single" w:color="auto" w:sz="8" w:space="0"/>
              <w:right w:val="single" w:color="auto" w:sz="8" w:space="0"/>
            </w:tcBorders>
            <w:tcW w:w="607"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2</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5670" w:type="dxa"/>
            <w:vAlign w:val="center"/>
            <w:textDirection w:val="lrTb"/>
            <w:noWrap w:val="false"/>
          </w:tcPr>
          <w:p>
            <w:pPr>
              <w:pStyle w:val="932"/>
              <w:rPr>
                <w:rFonts w:ascii="Times New Roman" w:hAnsi="Times New Roman" w:cs="Times New Roman"/>
                <w:sz w:val="24"/>
                <w:szCs w:val="24"/>
              </w:rPr>
            </w:pPr>
            <w:r>
              <w:rPr>
                <w:rFonts w:ascii="Times New Roman" w:hAnsi="Times New Roman" w:cs="Times New Roman"/>
                <w:sz w:val="24"/>
                <w:szCs w:val="24"/>
              </w:rPr>
              <w:t xml:space="preserve">Прогноз затрат общехозяйственного назначения</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3033"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r>
        <w:tblPrEx/>
        <w:trPr>
          <w:trHeight w:val="240"/>
        </w:trPr>
        <w:tc>
          <w:tcPr>
            <w:tcBorders>
              <w:left w:val="single" w:color="auto" w:sz="8" w:space="0"/>
              <w:bottom w:val="single" w:color="auto" w:sz="8" w:space="0"/>
              <w:right w:val="single" w:color="auto" w:sz="8" w:space="0"/>
            </w:tcBorders>
            <w:tcW w:w="607"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3</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5670" w:type="dxa"/>
            <w:vAlign w:val="center"/>
            <w:textDirection w:val="lrTb"/>
            <w:noWrap w:val="false"/>
          </w:tcPr>
          <w:p>
            <w:pPr>
              <w:pStyle w:val="932"/>
              <w:rPr>
                <w:rFonts w:ascii="Times New Roman" w:hAnsi="Times New Roman" w:cs="Times New Roman"/>
                <w:sz w:val="24"/>
                <w:szCs w:val="24"/>
              </w:rPr>
            </w:pPr>
            <w:r>
              <w:rPr>
                <w:rFonts w:ascii="Times New Roman" w:hAnsi="Times New Roman" w:cs="Times New Roman"/>
                <w:sz w:val="24"/>
                <w:szCs w:val="24"/>
              </w:rPr>
              <w:t xml:space="preserve">Прогноз суммы начисленной амортизации</w:t>
            </w:r>
            <w:r>
              <w:rPr>
                <w:rFonts w:ascii="Times New Roman" w:hAnsi="Times New Roman" w:cs="Times New Roman"/>
                <w:sz w:val="24"/>
                <w:szCs w:val="24"/>
              </w:rPr>
            </w:r>
            <w:r>
              <w:rPr>
                <w:rFonts w:ascii="Times New Roman" w:hAnsi="Times New Roman" w:cs="Times New Roman"/>
                <w:sz w:val="24"/>
                <w:szCs w:val="24"/>
              </w:rPr>
            </w:r>
          </w:p>
          <w:p>
            <w:pPr>
              <w:pStyle w:val="932"/>
              <w:rPr>
                <w:rFonts w:ascii="Times New Roman" w:hAnsi="Times New Roman" w:cs="Times New Roman"/>
                <w:sz w:val="24"/>
                <w:szCs w:val="24"/>
              </w:rPr>
            </w:pPr>
            <w:r>
              <w:rPr>
                <w:rFonts w:ascii="Times New Roman" w:hAnsi="Times New Roman" w:cs="Times New Roman"/>
                <w:sz w:val="24"/>
                <w:szCs w:val="24"/>
              </w:rPr>
              <w:t xml:space="preserve">имущества общехозяйственного назначения</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3033"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r>
        <w:tblPrEx/>
        <w:trPr>
          <w:trHeight w:val="240"/>
        </w:trPr>
        <w:tc>
          <w:tcPr>
            <w:tcBorders>
              <w:left w:val="single" w:color="auto" w:sz="8" w:space="0"/>
              <w:bottom w:val="single" w:color="auto" w:sz="8" w:space="0"/>
              <w:right w:val="single" w:color="auto" w:sz="8" w:space="0"/>
            </w:tcBorders>
            <w:tcW w:w="607"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4</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5670" w:type="dxa"/>
            <w:vAlign w:val="center"/>
            <w:textDirection w:val="lrTb"/>
            <w:noWrap w:val="false"/>
          </w:tcPr>
          <w:p>
            <w:pPr>
              <w:pStyle w:val="932"/>
              <w:rPr>
                <w:rFonts w:ascii="Times New Roman" w:hAnsi="Times New Roman" w:cs="Times New Roman"/>
                <w:sz w:val="24"/>
                <w:szCs w:val="24"/>
              </w:rPr>
            </w:pPr>
            <w:r>
              <w:rPr>
                <w:rFonts w:ascii="Times New Roman" w:hAnsi="Times New Roman" w:cs="Times New Roman"/>
                <w:sz w:val="24"/>
                <w:szCs w:val="24"/>
              </w:rPr>
              <w:t xml:space="preserve">Прогноз суммарного фонда оплаты труда</w:t>
            </w:r>
            <w:r>
              <w:rPr>
                <w:rFonts w:ascii="Times New Roman" w:hAnsi="Times New Roman" w:cs="Times New Roman"/>
                <w:sz w:val="24"/>
                <w:szCs w:val="24"/>
              </w:rPr>
            </w:r>
            <w:r>
              <w:rPr>
                <w:rFonts w:ascii="Times New Roman" w:hAnsi="Times New Roman" w:cs="Times New Roman"/>
                <w:sz w:val="24"/>
                <w:szCs w:val="24"/>
              </w:rPr>
            </w:r>
          </w:p>
          <w:p>
            <w:pPr>
              <w:pStyle w:val="932"/>
              <w:rPr>
                <w:rFonts w:ascii="Times New Roman" w:hAnsi="Times New Roman" w:cs="Times New Roman"/>
                <w:sz w:val="24"/>
                <w:szCs w:val="24"/>
              </w:rPr>
            </w:pPr>
            <w:r>
              <w:rPr>
                <w:rFonts w:ascii="Times New Roman" w:hAnsi="Times New Roman" w:cs="Times New Roman"/>
                <w:sz w:val="24"/>
                <w:szCs w:val="24"/>
              </w:rPr>
              <w:t xml:space="preserve">основного персонала</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3033"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r>
        <w:tblPrEx/>
        <w:trPr>
          <w:trHeight w:val="240"/>
        </w:trPr>
        <w:tc>
          <w:tcPr>
            <w:tcBorders>
              <w:left w:val="single" w:color="auto" w:sz="8" w:space="0"/>
              <w:bottom w:val="single" w:color="auto" w:sz="8" w:space="0"/>
              <w:right w:val="single" w:color="auto" w:sz="8" w:space="0"/>
            </w:tcBorders>
            <w:tcW w:w="607"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5</w:t>
            </w:r>
            <w:r>
              <w:rPr>
                <w:rFonts w:ascii="Times New Roman" w:hAnsi="Times New Roman" w:cs="Times New Roman"/>
                <w:sz w:val="24"/>
                <w:szCs w:val="24"/>
              </w:rPr>
              <w:t xml:space="preserve">= (1+2+3)/4</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5670" w:type="dxa"/>
            <w:vAlign w:val="center"/>
            <w:textDirection w:val="lrTb"/>
            <w:noWrap w:val="false"/>
          </w:tcPr>
          <w:p>
            <w:pPr>
              <w:pStyle w:val="932"/>
              <w:rPr>
                <w:rFonts w:ascii="Times New Roman" w:hAnsi="Times New Roman" w:cs="Times New Roman"/>
                <w:sz w:val="24"/>
                <w:szCs w:val="24"/>
              </w:rPr>
            </w:pPr>
            <w:r>
              <w:rPr>
                <w:rFonts w:ascii="Times New Roman" w:hAnsi="Times New Roman" w:cs="Times New Roman"/>
                <w:sz w:val="24"/>
                <w:szCs w:val="24"/>
              </w:rPr>
              <w:t xml:space="preserve">Коэффициент накладных затрат</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3033"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r>
        <w:tblPrEx/>
        <w:trPr>
          <w:trHeight w:val="240"/>
        </w:trPr>
        <w:tc>
          <w:tcPr>
            <w:tcBorders>
              <w:left w:val="single" w:color="auto" w:sz="8" w:space="0"/>
              <w:bottom w:val="single" w:color="auto" w:sz="8" w:space="0"/>
              <w:right w:val="single" w:color="auto" w:sz="8" w:space="0"/>
            </w:tcBorders>
            <w:tcW w:w="607"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6</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5670" w:type="dxa"/>
            <w:vAlign w:val="center"/>
            <w:textDirection w:val="lrTb"/>
            <w:noWrap w:val="false"/>
          </w:tcPr>
          <w:p>
            <w:pPr>
              <w:pStyle w:val="932"/>
              <w:rPr>
                <w:rFonts w:ascii="Times New Roman" w:hAnsi="Times New Roman" w:cs="Times New Roman"/>
                <w:sz w:val="24"/>
                <w:szCs w:val="24"/>
              </w:rPr>
            </w:pPr>
            <w:r>
              <w:rPr>
                <w:rFonts w:ascii="Times New Roman" w:hAnsi="Times New Roman" w:cs="Times New Roman"/>
                <w:sz w:val="24"/>
                <w:szCs w:val="24"/>
              </w:rPr>
              <w:t xml:space="preserve">Затраты на основной персонал, участвующий в</w:t>
            </w:r>
            <w:r>
              <w:rPr>
                <w:rFonts w:ascii="Times New Roman" w:hAnsi="Times New Roman" w:cs="Times New Roman"/>
                <w:sz w:val="24"/>
                <w:szCs w:val="24"/>
              </w:rPr>
            </w:r>
            <w:r>
              <w:rPr>
                <w:rFonts w:ascii="Times New Roman" w:hAnsi="Times New Roman" w:cs="Times New Roman"/>
                <w:sz w:val="24"/>
                <w:szCs w:val="24"/>
              </w:rPr>
            </w:r>
          </w:p>
          <w:p>
            <w:pPr>
              <w:pStyle w:val="932"/>
              <w:rPr>
                <w:rFonts w:ascii="Times New Roman" w:hAnsi="Times New Roman" w:cs="Times New Roman"/>
                <w:sz w:val="24"/>
                <w:szCs w:val="24"/>
              </w:rPr>
            </w:pPr>
            <w:r>
              <w:rPr>
                <w:rFonts w:ascii="Times New Roman" w:hAnsi="Times New Roman" w:cs="Times New Roman"/>
                <w:sz w:val="24"/>
                <w:szCs w:val="24"/>
              </w:rPr>
              <w:t xml:space="preserve">предоставлении платной услуги</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3033"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r>
        <w:tblPrEx/>
        <w:trPr>
          <w:trHeight w:val="240"/>
        </w:trPr>
        <w:tc>
          <w:tcPr>
            <w:tcBorders>
              <w:left w:val="single" w:color="auto" w:sz="8" w:space="0"/>
              <w:bottom w:val="single" w:color="auto" w:sz="8" w:space="0"/>
              <w:right w:val="single" w:color="auto" w:sz="8" w:space="0"/>
            </w:tcBorders>
            <w:tcW w:w="607"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7</w:t>
            </w:r>
            <w:r>
              <w:rPr>
                <w:rFonts w:ascii="Times New Roman" w:hAnsi="Times New Roman" w:cs="Times New Roman"/>
                <w:sz w:val="24"/>
                <w:szCs w:val="24"/>
              </w:rPr>
              <w:t xml:space="preserve">= 5*6</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5670" w:type="dxa"/>
            <w:vAlign w:val="center"/>
            <w:textDirection w:val="lrTb"/>
            <w:noWrap w:val="false"/>
          </w:tcPr>
          <w:p>
            <w:pPr>
              <w:pStyle w:val="932"/>
              <w:rPr>
                <w:rFonts w:ascii="Times New Roman" w:hAnsi="Times New Roman" w:cs="Times New Roman"/>
                <w:sz w:val="24"/>
                <w:szCs w:val="24"/>
              </w:rPr>
            </w:pPr>
            <w:r>
              <w:rPr>
                <w:rFonts w:ascii="Times New Roman" w:hAnsi="Times New Roman" w:cs="Times New Roman"/>
                <w:sz w:val="24"/>
                <w:szCs w:val="24"/>
              </w:rPr>
              <w:t xml:space="preserve">Итого накладные затраты</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3033"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bl>
    <w:p>
      <w:pPr>
        <w:pStyle w:val="920"/>
        <w:ind w:firstLine="0"/>
        <w:jc w:val="center"/>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shd w:val="nil" w:color="auto"/>
        <w:rPr>
          <w:rFonts w:ascii="Times New Roman" w:hAnsi="Times New Roman"/>
          <w:sz w:val="24"/>
          <w:szCs w:val="24"/>
        </w:rPr>
        <w:outlineLvl w:val="1"/>
      </w:pPr>
      <w:r>
        <w:rPr>
          <w:rFonts w:ascii="Times New Roman" w:hAnsi="Times New Roman"/>
          <w:sz w:val="24"/>
          <w:szCs w:val="24"/>
        </w:rPr>
        <w:br w:type="page" w:clear="all"/>
      </w:r>
      <w:r>
        <w:rPr>
          <w:rFonts w:ascii="Times New Roman" w:hAnsi="Times New Roman"/>
          <w:sz w:val="24"/>
          <w:szCs w:val="24"/>
        </w:rPr>
      </w:r>
      <w:r>
        <w:rPr>
          <w:rFonts w:ascii="Times New Roman" w:hAnsi="Times New Roman"/>
          <w:sz w:val="24"/>
          <w:szCs w:val="24"/>
        </w:rPr>
      </w:r>
    </w:p>
    <w:p>
      <w:pPr>
        <w:pStyle w:val="920"/>
        <w:ind w:firstLine="7230"/>
        <w:rPr>
          <w:rFonts w:ascii="Times New Roman" w:hAnsi="Times New Roman"/>
          <w:sz w:val="24"/>
          <w:szCs w:val="24"/>
        </w:rPr>
        <w:outlineLvl w:val="1"/>
      </w:pPr>
      <w:r/>
      <w:bookmarkStart w:id="3" w:name="_GoBack"/>
      <w:r/>
      <w:bookmarkEnd w:id="3"/>
      <w:r>
        <w:rPr>
          <w:rFonts w:ascii="Times New Roman" w:hAnsi="Times New Roman"/>
          <w:sz w:val="24"/>
          <w:szCs w:val="24"/>
        </w:rPr>
        <w:t xml:space="preserve">Приложение № </w:t>
      </w:r>
      <w:r>
        <w:rPr>
          <w:rFonts w:ascii="Times New Roman" w:hAnsi="Times New Roman"/>
          <w:sz w:val="24"/>
          <w:szCs w:val="24"/>
        </w:rPr>
        <w:t xml:space="preserve">5</w:t>
      </w:r>
      <w:r>
        <w:rPr>
          <w:rFonts w:ascii="Times New Roman" w:hAnsi="Times New Roman"/>
          <w:sz w:val="24"/>
          <w:szCs w:val="24"/>
        </w:rPr>
      </w:r>
      <w:r>
        <w:rPr>
          <w:rFonts w:ascii="Times New Roman" w:hAnsi="Times New Roman"/>
          <w:sz w:val="24"/>
          <w:szCs w:val="24"/>
        </w:rPr>
      </w:r>
    </w:p>
    <w:p>
      <w:pPr>
        <w:pStyle w:val="931"/>
        <w:ind w:firstLine="7230"/>
        <w:rPr>
          <w:rFonts w:ascii="Times New Roman" w:hAnsi="Times New Roman"/>
          <w:b w:val="0"/>
          <w:sz w:val="24"/>
          <w:szCs w:val="24"/>
        </w:rPr>
      </w:pPr>
      <w:r>
        <w:rPr>
          <w:rFonts w:ascii="Times New Roman" w:hAnsi="Times New Roman"/>
          <w:b w:val="0"/>
          <w:sz w:val="24"/>
          <w:szCs w:val="24"/>
        </w:rPr>
        <w:t xml:space="preserve">к </w:t>
      </w:r>
      <w:r>
        <w:rPr>
          <w:rFonts w:ascii="Times New Roman" w:hAnsi="Times New Roman"/>
          <w:b w:val="0"/>
          <w:sz w:val="24"/>
          <w:szCs w:val="24"/>
        </w:rPr>
        <w:t xml:space="preserve">П</w:t>
      </w:r>
      <w:r>
        <w:rPr>
          <w:rFonts w:ascii="Times New Roman" w:hAnsi="Times New Roman"/>
          <w:b w:val="0"/>
          <w:sz w:val="24"/>
          <w:szCs w:val="24"/>
        </w:rPr>
        <w:t xml:space="preserve">орядку</w:t>
      </w:r>
      <w:r>
        <w:rPr>
          <w:rFonts w:ascii="Times New Roman" w:hAnsi="Times New Roman"/>
          <w:b w:val="0"/>
          <w:sz w:val="24"/>
          <w:szCs w:val="24"/>
        </w:rPr>
      </w:r>
      <w:r>
        <w:rPr>
          <w:rFonts w:ascii="Times New Roman" w:hAnsi="Times New Roman"/>
          <w:b w:val="0"/>
          <w:sz w:val="24"/>
          <w:szCs w:val="24"/>
        </w:rPr>
      </w:r>
    </w:p>
    <w:p>
      <w:pPr>
        <w:pStyle w:val="931"/>
        <w:ind w:firstLine="5103"/>
        <w:rPr>
          <w:rFonts w:ascii="Times New Roman" w:hAnsi="Times New Roman"/>
          <w:b w:val="0"/>
          <w:sz w:val="24"/>
          <w:szCs w:val="24"/>
        </w:rPr>
      </w:pPr>
      <w:r>
        <w:rPr>
          <w:rFonts w:ascii="Times New Roman" w:hAnsi="Times New Roman"/>
          <w:b w:val="0"/>
          <w:sz w:val="24"/>
          <w:szCs w:val="24"/>
        </w:rPr>
      </w:r>
      <w:r>
        <w:rPr>
          <w:rFonts w:ascii="Times New Roman" w:hAnsi="Times New Roman"/>
          <w:b w:val="0"/>
          <w:sz w:val="24"/>
          <w:szCs w:val="24"/>
        </w:rPr>
      </w:r>
      <w:r>
        <w:rPr>
          <w:rFonts w:ascii="Times New Roman" w:hAnsi="Times New Roman"/>
          <w:b w:val="0"/>
          <w:sz w:val="24"/>
          <w:szCs w:val="24"/>
        </w:rPr>
      </w:r>
    </w:p>
    <w:p>
      <w:pPr>
        <w:pStyle w:val="931"/>
        <w:ind w:firstLine="5103"/>
        <w:rPr>
          <w:rFonts w:ascii="Times New Roman" w:hAnsi="Times New Roman"/>
          <w:b w:val="0"/>
          <w:sz w:val="24"/>
          <w:szCs w:val="24"/>
        </w:rPr>
      </w:pPr>
      <w:r>
        <w:rPr>
          <w:rFonts w:ascii="Times New Roman" w:hAnsi="Times New Roman"/>
          <w:b w:val="0"/>
          <w:sz w:val="24"/>
          <w:szCs w:val="24"/>
        </w:rPr>
        <w:t xml:space="preserve">СОГЛАСОВАНО</w:t>
      </w:r>
      <w:r>
        <w:rPr>
          <w:rFonts w:ascii="Times New Roman" w:hAnsi="Times New Roman"/>
          <w:b w:val="0"/>
          <w:sz w:val="24"/>
          <w:szCs w:val="24"/>
        </w:rPr>
      </w:r>
      <w:r>
        <w:rPr>
          <w:rFonts w:ascii="Times New Roman" w:hAnsi="Times New Roman"/>
          <w:b w:val="0"/>
          <w:sz w:val="24"/>
          <w:szCs w:val="24"/>
        </w:rPr>
      </w:r>
    </w:p>
    <w:p>
      <w:pPr>
        <w:pStyle w:val="931"/>
        <w:ind w:firstLine="5103"/>
        <w:rPr>
          <w:rFonts w:ascii="Times New Roman" w:hAnsi="Times New Roman"/>
          <w:b w:val="0"/>
          <w:sz w:val="24"/>
          <w:szCs w:val="24"/>
        </w:rPr>
      </w:pPr>
      <w:r>
        <w:rPr>
          <w:rFonts w:ascii="Times New Roman" w:hAnsi="Times New Roman"/>
          <w:b w:val="0"/>
          <w:sz w:val="24"/>
          <w:szCs w:val="24"/>
        </w:rPr>
        <w:t xml:space="preserve">Руководитель</w:t>
      </w:r>
      <w:r>
        <w:rPr>
          <w:rFonts w:ascii="Times New Roman" w:hAnsi="Times New Roman"/>
          <w:b w:val="0"/>
          <w:sz w:val="24"/>
          <w:szCs w:val="24"/>
        </w:rPr>
      </w:r>
      <w:r>
        <w:rPr>
          <w:rFonts w:ascii="Times New Roman" w:hAnsi="Times New Roman"/>
          <w:b w:val="0"/>
          <w:sz w:val="24"/>
          <w:szCs w:val="24"/>
        </w:rPr>
      </w:r>
    </w:p>
    <w:p>
      <w:pPr>
        <w:pStyle w:val="931"/>
        <w:ind w:firstLine="5103"/>
        <w:rPr>
          <w:rFonts w:ascii="Times New Roman" w:hAnsi="Times New Roman"/>
          <w:b w:val="0"/>
          <w:sz w:val="24"/>
          <w:szCs w:val="24"/>
        </w:rPr>
      </w:pPr>
      <w:r>
        <w:rPr>
          <w:rFonts w:ascii="Times New Roman" w:hAnsi="Times New Roman"/>
          <w:b w:val="0"/>
          <w:sz w:val="24"/>
          <w:szCs w:val="24"/>
        </w:rPr>
        <w:t xml:space="preserve">(уполномоченное лицо)</w:t>
      </w:r>
      <w:r>
        <w:rPr>
          <w:rFonts w:ascii="Times New Roman" w:hAnsi="Times New Roman"/>
          <w:b w:val="0"/>
          <w:sz w:val="24"/>
          <w:szCs w:val="24"/>
        </w:rPr>
      </w:r>
      <w:r>
        <w:rPr>
          <w:rFonts w:ascii="Times New Roman" w:hAnsi="Times New Roman"/>
          <w:b w:val="0"/>
          <w:sz w:val="24"/>
          <w:szCs w:val="24"/>
        </w:rPr>
      </w:r>
    </w:p>
    <w:p>
      <w:pPr>
        <w:pStyle w:val="931"/>
        <w:ind w:firstLine="5103"/>
        <w:rPr>
          <w:rFonts w:ascii="Times New Roman" w:hAnsi="Times New Roman"/>
          <w:b w:val="0"/>
          <w:sz w:val="24"/>
          <w:szCs w:val="24"/>
        </w:rPr>
      </w:pPr>
      <w:r>
        <w:rPr>
          <w:rFonts w:ascii="Times New Roman" w:hAnsi="Times New Roman"/>
          <w:b w:val="0"/>
          <w:sz w:val="24"/>
          <w:szCs w:val="24"/>
        </w:rPr>
      </w:r>
      <w:r>
        <w:rPr>
          <w:rFonts w:ascii="Times New Roman" w:hAnsi="Times New Roman"/>
          <w:b w:val="0"/>
          <w:sz w:val="24"/>
          <w:szCs w:val="24"/>
        </w:rPr>
      </w:r>
      <w:r>
        <w:rPr>
          <w:rFonts w:ascii="Times New Roman" w:hAnsi="Times New Roman"/>
          <w:b w:val="0"/>
          <w:sz w:val="24"/>
          <w:szCs w:val="24"/>
        </w:rPr>
      </w:r>
    </w:p>
    <w:p>
      <w:pPr>
        <w:pStyle w:val="931"/>
        <w:ind w:firstLine="5103"/>
        <w:rPr>
          <w:rFonts w:ascii="Times New Roman" w:hAnsi="Times New Roman"/>
          <w:b w:val="0"/>
          <w:sz w:val="24"/>
          <w:szCs w:val="24"/>
        </w:rPr>
      </w:pPr>
      <w:r>
        <w:rPr>
          <w:rFonts w:ascii="Times New Roman" w:hAnsi="Times New Roman"/>
          <w:b w:val="0"/>
          <w:sz w:val="24"/>
          <w:szCs w:val="24"/>
        </w:rPr>
        <w:t xml:space="preserve">___________________________________</w:t>
      </w:r>
      <w:r>
        <w:rPr>
          <w:rFonts w:ascii="Times New Roman" w:hAnsi="Times New Roman"/>
          <w:b w:val="0"/>
          <w:sz w:val="24"/>
          <w:szCs w:val="24"/>
        </w:rPr>
      </w:r>
      <w:r>
        <w:rPr>
          <w:rFonts w:ascii="Times New Roman" w:hAnsi="Times New Roman"/>
          <w:b w:val="0"/>
          <w:sz w:val="24"/>
          <w:szCs w:val="24"/>
        </w:rPr>
      </w:r>
    </w:p>
    <w:p>
      <w:pPr>
        <w:pStyle w:val="931"/>
        <w:ind w:left="5103"/>
        <w:rPr>
          <w:rFonts w:ascii="Times New Roman" w:hAnsi="Times New Roman"/>
          <w:b w:val="0"/>
          <w:sz w:val="18"/>
          <w:szCs w:val="18"/>
        </w:rPr>
      </w:pPr>
      <w:r>
        <w:rPr>
          <w:rFonts w:ascii="Times New Roman" w:hAnsi="Times New Roman"/>
          <w:b w:val="0"/>
          <w:sz w:val="18"/>
          <w:szCs w:val="18"/>
        </w:rPr>
        <w:t xml:space="preserve">(наименование органа, осуществляющего в отношении Учреждения функции и полномочия учредителя)</w:t>
      </w:r>
      <w:r>
        <w:rPr>
          <w:rFonts w:ascii="Times New Roman" w:hAnsi="Times New Roman"/>
          <w:b w:val="0"/>
          <w:sz w:val="18"/>
          <w:szCs w:val="18"/>
        </w:rPr>
      </w:r>
      <w:r>
        <w:rPr>
          <w:rFonts w:ascii="Times New Roman" w:hAnsi="Times New Roman"/>
          <w:b w:val="0"/>
          <w:sz w:val="18"/>
          <w:szCs w:val="18"/>
        </w:rPr>
      </w:r>
    </w:p>
    <w:p>
      <w:pPr>
        <w:pStyle w:val="931"/>
        <w:ind w:left="5103"/>
        <w:rPr>
          <w:rFonts w:ascii="Times New Roman" w:hAnsi="Times New Roman"/>
          <w:b w:val="0"/>
          <w:sz w:val="18"/>
          <w:szCs w:val="18"/>
        </w:rPr>
      </w:pPr>
      <w:r>
        <w:rPr>
          <w:rFonts w:ascii="Times New Roman" w:hAnsi="Times New Roman"/>
          <w:b w:val="0"/>
          <w:sz w:val="18"/>
          <w:szCs w:val="18"/>
        </w:rPr>
      </w:r>
      <w:r>
        <w:rPr>
          <w:rFonts w:ascii="Times New Roman" w:hAnsi="Times New Roman"/>
          <w:b w:val="0"/>
          <w:sz w:val="18"/>
          <w:szCs w:val="18"/>
        </w:rPr>
      </w:r>
      <w:r>
        <w:rPr>
          <w:rFonts w:ascii="Times New Roman" w:hAnsi="Times New Roman"/>
          <w:b w:val="0"/>
          <w:sz w:val="18"/>
          <w:szCs w:val="18"/>
        </w:rPr>
      </w:r>
    </w:p>
    <w:p>
      <w:pPr>
        <w:pStyle w:val="931"/>
        <w:ind w:left="5103"/>
        <w:rPr>
          <w:rFonts w:ascii="Times New Roman" w:hAnsi="Times New Roman"/>
          <w:b w:val="0"/>
          <w:sz w:val="24"/>
          <w:szCs w:val="24"/>
        </w:rPr>
      </w:pPr>
      <w:r>
        <w:rPr>
          <w:rFonts w:ascii="Times New Roman" w:hAnsi="Times New Roman"/>
          <w:b w:val="0"/>
          <w:sz w:val="24"/>
          <w:szCs w:val="24"/>
        </w:rPr>
        <w:t xml:space="preserve">___________________________________</w:t>
      </w:r>
      <w:r>
        <w:rPr>
          <w:rFonts w:ascii="Times New Roman" w:hAnsi="Times New Roman"/>
          <w:b w:val="0"/>
          <w:sz w:val="24"/>
          <w:szCs w:val="24"/>
        </w:rPr>
      </w:r>
      <w:r>
        <w:rPr>
          <w:rFonts w:ascii="Times New Roman" w:hAnsi="Times New Roman"/>
          <w:b w:val="0"/>
          <w:sz w:val="24"/>
          <w:szCs w:val="24"/>
        </w:rPr>
      </w:r>
    </w:p>
    <w:p>
      <w:pPr>
        <w:pStyle w:val="931"/>
        <w:ind w:left="5103"/>
        <w:rPr>
          <w:rFonts w:ascii="Times New Roman" w:hAnsi="Times New Roman"/>
          <w:b w:val="0"/>
          <w:sz w:val="18"/>
          <w:szCs w:val="18"/>
        </w:rPr>
      </w:pPr>
      <w:r>
        <w:rPr>
          <w:rFonts w:ascii="Times New Roman" w:hAnsi="Times New Roman"/>
          <w:b w:val="0"/>
          <w:sz w:val="18"/>
          <w:szCs w:val="18"/>
        </w:rPr>
        <w:t xml:space="preserve">                                   (должность)      </w:t>
      </w:r>
      <w:r>
        <w:rPr>
          <w:rFonts w:ascii="Times New Roman" w:hAnsi="Times New Roman"/>
          <w:b w:val="0"/>
          <w:sz w:val="18"/>
          <w:szCs w:val="18"/>
        </w:rPr>
      </w:r>
      <w:r>
        <w:rPr>
          <w:rFonts w:ascii="Times New Roman" w:hAnsi="Times New Roman"/>
          <w:b w:val="0"/>
          <w:sz w:val="18"/>
          <w:szCs w:val="18"/>
        </w:rPr>
      </w:r>
    </w:p>
    <w:p>
      <w:pPr>
        <w:pStyle w:val="931"/>
        <w:ind w:left="5103"/>
        <w:jc w:val="center"/>
        <w:rPr>
          <w:rFonts w:ascii="Times New Roman" w:hAnsi="Times New Roman"/>
          <w:b w:val="0"/>
          <w:sz w:val="18"/>
          <w:szCs w:val="18"/>
        </w:rPr>
      </w:pPr>
      <w:r>
        <w:rPr>
          <w:rFonts w:ascii="Times New Roman" w:hAnsi="Times New Roman"/>
          <w:b w:val="0"/>
          <w:sz w:val="18"/>
          <w:szCs w:val="18"/>
        </w:rPr>
        <w:t xml:space="preserve">_______________________________________________                                                     (подпись)</w:t>
      </w:r>
      <w:r>
        <w:rPr>
          <w:rFonts w:ascii="Times New Roman" w:hAnsi="Times New Roman"/>
          <w:b w:val="0"/>
          <w:sz w:val="18"/>
          <w:szCs w:val="18"/>
        </w:rPr>
      </w:r>
      <w:r>
        <w:rPr>
          <w:rFonts w:ascii="Times New Roman" w:hAnsi="Times New Roman"/>
          <w:b w:val="0"/>
          <w:sz w:val="18"/>
          <w:szCs w:val="18"/>
        </w:rPr>
      </w:r>
    </w:p>
    <w:p>
      <w:pPr>
        <w:pStyle w:val="931"/>
        <w:ind w:left="5103"/>
        <w:jc w:val="center"/>
        <w:rPr>
          <w:rFonts w:ascii="Times New Roman" w:hAnsi="Times New Roman"/>
          <w:b w:val="0"/>
          <w:sz w:val="18"/>
          <w:szCs w:val="18"/>
        </w:rPr>
      </w:pPr>
      <w:r>
        <w:rPr>
          <w:rFonts w:ascii="Times New Roman" w:hAnsi="Times New Roman"/>
          <w:b w:val="0"/>
          <w:sz w:val="18"/>
          <w:szCs w:val="18"/>
        </w:rPr>
        <w:t xml:space="preserve">_______________________________________________(расшифровка подписи)</w:t>
      </w:r>
      <w:r>
        <w:rPr>
          <w:rFonts w:ascii="Times New Roman" w:hAnsi="Times New Roman"/>
          <w:b w:val="0"/>
          <w:sz w:val="18"/>
          <w:szCs w:val="18"/>
        </w:rPr>
      </w:r>
      <w:r>
        <w:rPr>
          <w:rFonts w:ascii="Times New Roman" w:hAnsi="Times New Roman"/>
          <w:b w:val="0"/>
          <w:sz w:val="18"/>
          <w:szCs w:val="18"/>
        </w:rPr>
      </w:r>
    </w:p>
    <w:p>
      <w:pPr>
        <w:pStyle w:val="931"/>
        <w:ind w:left="5103"/>
        <w:rPr>
          <w:rFonts w:ascii="Times New Roman" w:hAnsi="Times New Roman"/>
          <w:b w:val="0"/>
          <w:sz w:val="24"/>
          <w:szCs w:val="24"/>
        </w:rPr>
      </w:pPr>
      <w:r>
        <w:rPr>
          <w:rFonts w:ascii="Times New Roman" w:hAnsi="Times New Roman"/>
          <w:b w:val="0"/>
          <w:sz w:val="24"/>
          <w:szCs w:val="24"/>
        </w:rPr>
        <w:t xml:space="preserve">«____» ______________20___г.</w:t>
      </w:r>
      <w:r>
        <w:rPr>
          <w:rFonts w:ascii="Times New Roman" w:hAnsi="Times New Roman"/>
          <w:b w:val="0"/>
          <w:sz w:val="24"/>
          <w:szCs w:val="24"/>
        </w:rPr>
      </w:r>
      <w:r>
        <w:rPr>
          <w:rFonts w:ascii="Times New Roman" w:hAnsi="Times New Roman"/>
          <w:b w:val="0"/>
          <w:sz w:val="24"/>
          <w:szCs w:val="24"/>
        </w:rPr>
      </w:r>
    </w:p>
    <w:p>
      <w:pPr>
        <w:pStyle w:val="931"/>
        <w:ind w:firstLine="7230"/>
        <w:rPr>
          <w:rFonts w:ascii="Times New Roman" w:hAnsi="Times New Roman"/>
          <w:b w:val="0"/>
          <w:sz w:val="24"/>
          <w:szCs w:val="24"/>
        </w:rPr>
      </w:pPr>
      <w:r>
        <w:rPr>
          <w:rFonts w:ascii="Times New Roman" w:hAnsi="Times New Roman"/>
          <w:b w:val="0"/>
          <w:sz w:val="24"/>
          <w:szCs w:val="24"/>
        </w:rPr>
      </w:r>
      <w:r>
        <w:rPr>
          <w:rFonts w:ascii="Times New Roman" w:hAnsi="Times New Roman"/>
          <w:b w:val="0"/>
          <w:sz w:val="24"/>
          <w:szCs w:val="24"/>
        </w:rPr>
      </w:r>
      <w:r>
        <w:rPr>
          <w:rFonts w:ascii="Times New Roman" w:hAnsi="Times New Roman"/>
          <w:b w:val="0"/>
          <w:sz w:val="24"/>
          <w:szCs w:val="24"/>
        </w:rPr>
      </w:r>
    </w:p>
    <w:p>
      <w:pPr>
        <w:pStyle w:val="931"/>
        <w:jc w:val="center"/>
        <w:rPr>
          <w:rFonts w:ascii="Times New Roman" w:hAnsi="Times New Roman" w:cs="Times New Roman"/>
          <w:b w:val="0"/>
          <w:sz w:val="24"/>
          <w:szCs w:val="24"/>
        </w:rPr>
      </w:pPr>
      <w:r>
        <w:rPr>
          <w:rFonts w:ascii="Times New Roman" w:hAnsi="Times New Roman" w:cs="Times New Roman"/>
          <w:b w:val="0"/>
          <w:sz w:val="24"/>
          <w:szCs w:val="24"/>
        </w:rPr>
      </w:r>
      <w:r>
        <w:rPr>
          <w:rFonts w:ascii="Times New Roman" w:hAnsi="Times New Roman" w:cs="Times New Roman"/>
          <w:b w:val="0"/>
          <w:sz w:val="24"/>
          <w:szCs w:val="24"/>
        </w:rPr>
      </w:r>
      <w:r>
        <w:rPr>
          <w:rFonts w:ascii="Times New Roman" w:hAnsi="Times New Roman" w:cs="Times New Roman"/>
          <w:b w:val="0"/>
          <w:sz w:val="24"/>
          <w:szCs w:val="24"/>
        </w:rPr>
      </w:r>
    </w:p>
    <w:p>
      <w:pPr>
        <w:pStyle w:val="931"/>
        <w:jc w:val="center"/>
        <w:rPr>
          <w:rFonts w:ascii="Times New Roman" w:hAnsi="Times New Roman" w:cs="Times New Roman"/>
          <w:b w:val="0"/>
          <w:sz w:val="24"/>
          <w:szCs w:val="24"/>
        </w:rPr>
      </w:pPr>
      <w:r>
        <w:rPr>
          <w:rFonts w:ascii="Times New Roman" w:hAnsi="Times New Roman" w:cs="Times New Roman"/>
          <w:b w:val="0"/>
          <w:sz w:val="24"/>
          <w:szCs w:val="24"/>
        </w:rPr>
      </w:r>
      <w:r>
        <w:rPr>
          <w:rFonts w:ascii="Times New Roman" w:hAnsi="Times New Roman" w:cs="Times New Roman"/>
          <w:b w:val="0"/>
          <w:sz w:val="24"/>
          <w:szCs w:val="24"/>
        </w:rPr>
      </w:r>
      <w:r>
        <w:rPr>
          <w:rFonts w:ascii="Times New Roman" w:hAnsi="Times New Roman" w:cs="Times New Roman"/>
          <w:b w:val="0"/>
          <w:sz w:val="24"/>
          <w:szCs w:val="24"/>
        </w:rPr>
      </w:r>
    </w:p>
    <w:p>
      <w:pPr>
        <w:pStyle w:val="931"/>
        <w:jc w:val="center"/>
        <w:rPr>
          <w:rFonts w:ascii="Times New Roman" w:hAnsi="Times New Roman" w:cs="Times New Roman"/>
          <w:b w:val="0"/>
          <w:sz w:val="24"/>
          <w:szCs w:val="24"/>
        </w:rPr>
      </w:pPr>
      <w:r>
        <w:rPr>
          <w:rFonts w:ascii="Times New Roman" w:hAnsi="Times New Roman" w:cs="Times New Roman"/>
          <w:b/>
          <w:bCs/>
          <w:sz w:val="24"/>
          <w:szCs w:val="24"/>
        </w:rPr>
        <w:t xml:space="preserve">РАСЧЕТ</w:t>
      </w:r>
      <w:r>
        <w:rPr>
          <w:rFonts w:ascii="Times New Roman" w:hAnsi="Times New Roman" w:cs="Times New Roman"/>
          <w:b w:val="0"/>
          <w:sz w:val="24"/>
          <w:szCs w:val="24"/>
        </w:rPr>
      </w:r>
      <w:r>
        <w:rPr>
          <w:rFonts w:ascii="Times New Roman" w:hAnsi="Times New Roman" w:cs="Times New Roman"/>
          <w:b w:val="0"/>
          <w:sz w:val="24"/>
          <w:szCs w:val="24"/>
        </w:rPr>
      </w:r>
    </w:p>
    <w:p>
      <w:pPr>
        <w:pStyle w:val="931"/>
        <w:jc w:val="center"/>
        <w:rPr>
          <w:rFonts w:ascii="Times New Roman" w:hAnsi="Times New Roman" w:cs="Times New Roman"/>
          <w:b w:val="0"/>
          <w:sz w:val="24"/>
          <w:szCs w:val="24"/>
        </w:rPr>
      </w:pPr>
      <w:r>
        <w:rPr>
          <w:rFonts w:ascii="Times New Roman" w:hAnsi="Times New Roman" w:cs="Times New Roman"/>
          <w:b w:val="0"/>
          <w:sz w:val="24"/>
          <w:szCs w:val="24"/>
        </w:rPr>
        <w:t xml:space="preserve">цены на оказание платной услуги</w:t>
      </w:r>
      <w:r>
        <w:rPr>
          <w:rFonts w:ascii="Times New Roman" w:hAnsi="Times New Roman" w:cs="Times New Roman"/>
          <w:b w:val="0"/>
          <w:sz w:val="24"/>
          <w:szCs w:val="24"/>
        </w:rPr>
      </w:r>
      <w:r>
        <w:rPr>
          <w:rFonts w:ascii="Times New Roman" w:hAnsi="Times New Roman" w:cs="Times New Roman"/>
          <w:b w:val="0"/>
          <w:sz w:val="24"/>
          <w:szCs w:val="24"/>
        </w:rPr>
      </w:r>
    </w:p>
    <w:p>
      <w:pPr>
        <w:pStyle w:val="920"/>
        <w:jc w:val="center"/>
        <w:spacing w:before="240"/>
        <w:rPr>
          <w:rFonts w:ascii="Times New Roman" w:hAnsi="Times New Roman"/>
          <w:sz w:val="24"/>
          <w:szCs w:val="24"/>
        </w:rPr>
      </w:pPr>
      <w:r>
        <w:rPr>
          <w:rFonts w:ascii="Times New Roman" w:hAnsi="Times New Roman"/>
          <w:sz w:val="24"/>
          <w:szCs w:val="24"/>
        </w:rPr>
        <w:t xml:space="preserve">___________________</w:t>
      </w:r>
      <w:r>
        <w:rPr>
          <w:rFonts w:ascii="Times New Roman" w:hAnsi="Times New Roman"/>
          <w:sz w:val="24"/>
          <w:szCs w:val="24"/>
        </w:rPr>
        <w:t xml:space="preserve">___________________</w:t>
      </w:r>
      <w:r>
        <w:rPr>
          <w:rFonts w:ascii="Times New Roman" w:hAnsi="Times New Roman"/>
          <w:sz w:val="24"/>
          <w:szCs w:val="24"/>
        </w:rPr>
        <w:t xml:space="preserve">______________________</w:t>
      </w:r>
      <w:r>
        <w:rPr>
          <w:rFonts w:ascii="Times New Roman" w:hAnsi="Times New Roman"/>
          <w:sz w:val="24"/>
          <w:szCs w:val="24"/>
        </w:rPr>
      </w:r>
      <w:r>
        <w:rPr>
          <w:rFonts w:ascii="Times New Roman" w:hAnsi="Times New Roman"/>
          <w:sz w:val="24"/>
          <w:szCs w:val="24"/>
        </w:rPr>
      </w:r>
    </w:p>
    <w:p>
      <w:pPr>
        <w:pStyle w:val="920"/>
        <w:jc w:val="center"/>
        <w:rPr>
          <w:rFonts w:ascii="Times New Roman" w:hAnsi="Times New Roman"/>
          <w:sz w:val="24"/>
          <w:szCs w:val="24"/>
        </w:rPr>
      </w:pPr>
      <w:r>
        <w:rPr>
          <w:rFonts w:ascii="Times New Roman" w:hAnsi="Times New Roman"/>
          <w:sz w:val="24"/>
          <w:szCs w:val="24"/>
        </w:rPr>
        <w:t xml:space="preserve">(наименование платной услуги)</w:t>
      </w:r>
      <w:r>
        <w:rPr>
          <w:rFonts w:ascii="Times New Roman" w:hAnsi="Times New Roman"/>
          <w:sz w:val="24"/>
          <w:szCs w:val="24"/>
        </w:rPr>
      </w:r>
      <w:r>
        <w:rPr>
          <w:rFonts w:ascii="Times New Roman" w:hAnsi="Times New Roman"/>
          <w:sz w:val="24"/>
          <w:szCs w:val="24"/>
        </w:rPr>
      </w:r>
    </w:p>
    <w:p>
      <w:pPr>
        <w:pStyle w:val="920"/>
        <w:jc w:val="center"/>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tbl>
      <w:tblPr>
        <w:tblW w:w="9510" w:type="dxa"/>
        <w:tblLayout w:type="fixed"/>
        <w:tblCellMar>
          <w:left w:w="40" w:type="dxa"/>
          <w:top w:w="75" w:type="dxa"/>
          <w:right w:w="40" w:type="dxa"/>
          <w:bottom w:w="75" w:type="dxa"/>
        </w:tblCellMar>
        <w:tblLook w:val="0000" w:firstRow="0" w:lastRow="0" w:firstColumn="0" w:lastColumn="0" w:noHBand="0" w:noVBand="0"/>
      </w:tblPr>
      <w:tblGrid>
        <w:gridCol w:w="607"/>
        <w:gridCol w:w="5616"/>
        <w:gridCol w:w="3287"/>
      </w:tblGrid>
      <w:tr>
        <w:tblPrEx/>
        <w:trPr>
          <w:trHeight w:val="240"/>
        </w:trPr>
        <w:tc>
          <w:tcPr>
            <w:tcBorders>
              <w:top w:val="single" w:color="auto" w:sz="8" w:space="0"/>
              <w:left w:val="single" w:color="auto" w:sz="8" w:space="0"/>
              <w:bottom w:val="single" w:color="auto" w:sz="8" w:space="0"/>
              <w:right w:val="single" w:color="auto" w:sz="8" w:space="0"/>
            </w:tcBorders>
            <w:tcW w:w="607"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t xml:space="preserve">№ п/п</w:t>
            </w:r>
            <w:r>
              <w:rPr>
                <w:rFonts w:ascii="Times New Roman" w:hAnsi="Times New Roman" w:cs="Times New Roman"/>
                <w:sz w:val="24"/>
                <w:szCs w:val="24"/>
              </w:rPr>
            </w:r>
            <w:r>
              <w:rPr>
                <w:rFonts w:ascii="Times New Roman" w:hAnsi="Times New Roman" w:cs="Times New Roman"/>
                <w:sz w:val="24"/>
                <w:szCs w:val="24"/>
              </w:rPr>
            </w:r>
          </w:p>
        </w:tc>
        <w:tc>
          <w:tcPr>
            <w:tcBorders>
              <w:top w:val="single" w:color="auto" w:sz="8" w:space="0"/>
              <w:left w:val="single" w:color="auto" w:sz="8" w:space="0"/>
              <w:bottom w:val="single" w:color="auto" w:sz="8" w:space="0"/>
              <w:right w:val="single" w:color="auto" w:sz="8" w:space="0"/>
            </w:tcBorders>
            <w:tcW w:w="5616"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Наименование статей затрат</w:t>
            </w:r>
            <w:r>
              <w:rPr>
                <w:rFonts w:ascii="Times New Roman" w:hAnsi="Times New Roman" w:cs="Times New Roman"/>
                <w:sz w:val="24"/>
                <w:szCs w:val="24"/>
              </w:rPr>
            </w:r>
            <w:r>
              <w:rPr>
                <w:rFonts w:ascii="Times New Roman" w:hAnsi="Times New Roman" w:cs="Times New Roman"/>
                <w:sz w:val="24"/>
                <w:szCs w:val="24"/>
              </w:rPr>
            </w:r>
          </w:p>
        </w:tc>
        <w:tc>
          <w:tcPr>
            <w:tcBorders>
              <w:top w:val="single" w:color="auto" w:sz="8" w:space="0"/>
              <w:left w:val="single" w:color="auto" w:sz="8" w:space="0"/>
              <w:bottom w:val="single" w:color="auto" w:sz="8" w:space="0"/>
              <w:right w:val="single" w:color="auto" w:sz="8" w:space="0"/>
            </w:tcBorders>
            <w:tcW w:w="3287"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Сумма</w:t>
            </w:r>
            <w:r>
              <w:rPr>
                <w:rFonts w:ascii="Times New Roman" w:hAnsi="Times New Roman" w:cs="Times New Roman"/>
                <w:sz w:val="24"/>
                <w:szCs w:val="24"/>
              </w:rPr>
              <w:t xml:space="preserve">, рублей</w:t>
            </w:r>
            <w:r>
              <w:rPr>
                <w:rFonts w:ascii="Times New Roman" w:hAnsi="Times New Roman" w:cs="Times New Roman"/>
                <w:sz w:val="24"/>
                <w:szCs w:val="24"/>
              </w:rPr>
            </w:r>
            <w:r>
              <w:rPr>
                <w:rFonts w:ascii="Times New Roman" w:hAnsi="Times New Roman" w:cs="Times New Roman"/>
                <w:sz w:val="24"/>
                <w:szCs w:val="24"/>
              </w:rPr>
            </w:r>
          </w:p>
        </w:tc>
      </w:tr>
      <w:tr>
        <w:tblPrEx/>
        <w:trPr>
          <w:trHeight w:val="240"/>
        </w:trPr>
        <w:tc>
          <w:tcPr>
            <w:tcBorders>
              <w:left w:val="single" w:color="auto" w:sz="8" w:space="0"/>
              <w:bottom w:val="single" w:color="auto" w:sz="8" w:space="0"/>
              <w:right w:val="single" w:color="auto" w:sz="8" w:space="0"/>
            </w:tcBorders>
            <w:tcW w:w="607"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1</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5616"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t xml:space="preserve">Затраты на оплату труда основного персонала   </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3287"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r>
        <w:tblPrEx/>
        <w:trPr>
          <w:trHeight w:val="240"/>
        </w:trPr>
        <w:tc>
          <w:tcPr>
            <w:tcBorders>
              <w:left w:val="single" w:color="auto" w:sz="8" w:space="0"/>
              <w:bottom w:val="single" w:color="auto" w:sz="8" w:space="0"/>
              <w:right w:val="single" w:color="auto" w:sz="8" w:space="0"/>
            </w:tcBorders>
            <w:tcW w:w="607"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2</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5616"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t xml:space="preserve">Затраты материальных запасов                  </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3287"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r>
        <w:tblPrEx/>
        <w:trPr>
          <w:trHeight w:val="240"/>
        </w:trPr>
        <w:tc>
          <w:tcPr>
            <w:tcBorders>
              <w:left w:val="single" w:color="auto" w:sz="8" w:space="0"/>
              <w:bottom w:val="single" w:color="auto" w:sz="8" w:space="0"/>
              <w:right w:val="single" w:color="auto" w:sz="8" w:space="0"/>
            </w:tcBorders>
            <w:tcW w:w="607"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3</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5616"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t xml:space="preserve">Сумма начисленной амортизации оборудования,   </w:t>
            </w:r>
            <w:r>
              <w:rPr>
                <w:rFonts w:ascii="Times New Roman" w:hAnsi="Times New Roman" w:cs="Times New Roman"/>
                <w:sz w:val="24"/>
                <w:szCs w:val="24"/>
              </w:rPr>
            </w:r>
            <w:r>
              <w:rPr>
                <w:rFonts w:ascii="Times New Roman" w:hAnsi="Times New Roman" w:cs="Times New Roman"/>
                <w:sz w:val="24"/>
                <w:szCs w:val="24"/>
              </w:rPr>
            </w:r>
          </w:p>
          <w:p>
            <w:pPr>
              <w:pStyle w:val="932"/>
              <w:jc w:val="both"/>
              <w:rPr>
                <w:rFonts w:ascii="Times New Roman" w:hAnsi="Times New Roman" w:cs="Times New Roman"/>
                <w:sz w:val="24"/>
                <w:szCs w:val="24"/>
              </w:rPr>
            </w:pPr>
            <w:r>
              <w:rPr>
                <w:rFonts w:ascii="Times New Roman" w:hAnsi="Times New Roman" w:cs="Times New Roman"/>
                <w:sz w:val="24"/>
                <w:szCs w:val="24"/>
              </w:rPr>
              <w:t xml:space="preserve">используемого при оказании платной услуги     </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3287"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r>
        <w:tblPrEx/>
        <w:trPr>
          <w:trHeight w:val="240"/>
        </w:trPr>
        <w:tc>
          <w:tcPr>
            <w:tcBorders>
              <w:left w:val="single" w:color="auto" w:sz="8" w:space="0"/>
              <w:bottom w:val="single" w:color="auto" w:sz="8" w:space="0"/>
              <w:right w:val="single" w:color="auto" w:sz="8" w:space="0"/>
            </w:tcBorders>
            <w:tcW w:w="607"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4</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5616"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t xml:space="preserve">Накладные затраты, относимые на платную услугу</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3287"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r>
        <w:tblPrEx/>
        <w:trPr>
          <w:trHeight w:val="240"/>
        </w:trPr>
        <w:tc>
          <w:tcPr>
            <w:tcBorders>
              <w:left w:val="single" w:color="auto" w:sz="8" w:space="0"/>
              <w:bottom w:val="single" w:color="auto" w:sz="8" w:space="0"/>
              <w:right w:val="single" w:color="auto" w:sz="8" w:space="0"/>
            </w:tcBorders>
            <w:tcW w:w="607"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5</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5616"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t xml:space="preserve">Итого затрат                                  </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3287"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r>
        <w:tblPrEx/>
        <w:trPr>
          <w:trHeight w:val="240"/>
        </w:trPr>
        <w:tc>
          <w:tcPr>
            <w:tcBorders>
              <w:left w:val="single" w:color="auto" w:sz="8" w:space="0"/>
              <w:bottom w:val="single" w:color="auto" w:sz="8" w:space="0"/>
              <w:right w:val="single" w:color="auto" w:sz="8" w:space="0"/>
            </w:tcBorders>
            <w:tcW w:w="607"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6</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5616"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t xml:space="preserve">Рентабельность                                </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3287"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r>
        <w:tblPrEx/>
        <w:trPr>
          <w:trHeight w:val="240"/>
        </w:trPr>
        <w:tc>
          <w:tcPr>
            <w:tcBorders>
              <w:left w:val="single" w:color="auto" w:sz="8" w:space="0"/>
              <w:bottom w:val="single" w:color="auto" w:sz="8" w:space="0"/>
              <w:right w:val="single" w:color="auto" w:sz="8" w:space="0"/>
            </w:tcBorders>
            <w:tcW w:w="607" w:type="dxa"/>
            <w:vAlign w:val="center"/>
            <w:textDirection w:val="lrTb"/>
            <w:noWrap w:val="false"/>
          </w:tcPr>
          <w:p>
            <w:pPr>
              <w:pStyle w:val="932"/>
              <w:jc w:val="center"/>
              <w:rPr>
                <w:rFonts w:ascii="Times New Roman" w:hAnsi="Times New Roman" w:cs="Times New Roman"/>
                <w:sz w:val="24"/>
                <w:szCs w:val="24"/>
              </w:rPr>
            </w:pPr>
            <w:r>
              <w:rPr>
                <w:rFonts w:ascii="Times New Roman" w:hAnsi="Times New Roman" w:cs="Times New Roman"/>
                <w:sz w:val="24"/>
                <w:szCs w:val="24"/>
              </w:rPr>
              <w:t xml:space="preserve">7</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5616"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t xml:space="preserve">ЦЕНА</w:t>
            </w:r>
            <w:r>
              <w:rPr>
                <w:rFonts w:ascii="Times New Roman" w:hAnsi="Times New Roman" w:cs="Times New Roman"/>
                <w:sz w:val="24"/>
                <w:szCs w:val="24"/>
              </w:rPr>
              <w:t xml:space="preserve"> на платную услугу                        </w:t>
            </w:r>
            <w:r>
              <w:rPr>
                <w:rFonts w:ascii="Times New Roman" w:hAnsi="Times New Roman" w:cs="Times New Roman"/>
                <w:sz w:val="24"/>
                <w:szCs w:val="24"/>
              </w:rPr>
            </w:r>
            <w:r>
              <w:rPr>
                <w:rFonts w:ascii="Times New Roman" w:hAnsi="Times New Roman" w:cs="Times New Roman"/>
                <w:sz w:val="24"/>
                <w:szCs w:val="24"/>
              </w:rPr>
            </w:r>
          </w:p>
        </w:tc>
        <w:tc>
          <w:tcPr>
            <w:tcBorders>
              <w:left w:val="single" w:color="auto" w:sz="8" w:space="0"/>
              <w:bottom w:val="single" w:color="auto" w:sz="8" w:space="0"/>
              <w:right w:val="single" w:color="auto" w:sz="8" w:space="0"/>
            </w:tcBorders>
            <w:tcW w:w="3287" w:type="dxa"/>
            <w:textDirection w:val="lrTb"/>
            <w:noWrap w:val="false"/>
          </w:tcPr>
          <w:p>
            <w:pPr>
              <w:pStyle w:val="932"/>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tc>
      </w:tr>
    </w:tbl>
    <w:p>
      <w:pPr>
        <w:pStyle w:val="931"/>
        <w:ind w:firstLine="7230"/>
        <w:rPr>
          <w:b w:val="0"/>
          <w:color w:val="ff0000"/>
        </w:rPr>
      </w:pPr>
      <w:r>
        <w:rPr>
          <w:b w:val="0"/>
          <w:color w:val="ff0000"/>
        </w:rPr>
      </w:r>
      <w:r>
        <w:rPr>
          <w:b w:val="0"/>
          <w:color w:val="ff0000"/>
        </w:rPr>
      </w:r>
      <w:r>
        <w:rPr>
          <w:b w:val="0"/>
          <w:color w:val="ff0000"/>
        </w:rPr>
      </w:r>
    </w:p>
    <w:p>
      <w:pPr>
        <w:shd w:val="nil" w:color="auto"/>
        <w:rPr>
          <w:color w:val="ff0000"/>
        </w:rPr>
      </w:pPr>
      <w:r>
        <w:rPr>
          <w:color w:val="ff0000"/>
        </w:rPr>
      </w:r>
      <w:r>
        <w:rPr>
          <w:color w:val="ff000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Wingdings">
    <w:panose1 w:val="05000000000000000000"/>
  </w:font>
  <w:font w:name="Symbol">
    <w:panose1 w:val="05050102010706020507"/>
  </w:font>
  <w:font w:name="Courier New">
    <w:panose1 w:val="02070309020205020404"/>
  </w:font>
  <w:font w:name="Constantia">
    <w:panose1 w:val="02030602050306030303"/>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Style w:val="926"/>
      </w:pPr>
      <w:r>
        <w:separator/>
      </w:r>
      <w:r/>
    </w:p>
  </w:footnote>
  <w:footnote w:type="continuationSeparator" w:id="0">
    <w:p>
      <w:pPr>
        <w:pStyle w:val="926"/>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58"/>
      </w:pPr>
      <w:rPr>
        <w:b/>
        <w:bCs/>
      </w:rPr>
    </w:lvl>
    <w:lvl w:ilvl="1">
      <w:start w:val="1"/>
      <w:numFmt w:val="lowerLetter"/>
      <w:isLgl w:val="false"/>
      <w:suff w:val="tab"/>
      <w:lvlText w:val="%2."/>
      <w:lvlJc w:val="left"/>
      <w:pPr>
        <w:ind w:left="1440" w:hanging="358"/>
      </w:pPr>
    </w:lvl>
    <w:lvl w:ilvl="2">
      <w:start w:val="1"/>
      <w:numFmt w:val="lowerRoman"/>
      <w:isLgl w:val="false"/>
      <w:suff w:val="tab"/>
      <w:lvlText w:val="%3."/>
      <w:lvlJc w:val="right"/>
      <w:pPr>
        <w:ind w:left="2160" w:hanging="178"/>
      </w:pPr>
    </w:lvl>
    <w:lvl w:ilvl="3">
      <w:start w:val="1"/>
      <w:numFmt w:val="decimal"/>
      <w:isLgl w:val="false"/>
      <w:suff w:val="tab"/>
      <w:lvlText w:val="%4."/>
      <w:lvlJc w:val="left"/>
      <w:pPr>
        <w:ind w:left="2880" w:hanging="358"/>
      </w:pPr>
    </w:lvl>
    <w:lvl w:ilvl="4">
      <w:start w:val="1"/>
      <w:numFmt w:val="lowerLetter"/>
      <w:isLgl w:val="false"/>
      <w:suff w:val="tab"/>
      <w:lvlText w:val="%5."/>
      <w:lvlJc w:val="left"/>
      <w:pPr>
        <w:ind w:left="3600" w:hanging="358"/>
      </w:pPr>
    </w:lvl>
    <w:lvl w:ilvl="5">
      <w:start w:val="1"/>
      <w:numFmt w:val="lowerRoman"/>
      <w:isLgl w:val="false"/>
      <w:suff w:val="tab"/>
      <w:lvlText w:val="%6."/>
      <w:lvlJc w:val="right"/>
      <w:pPr>
        <w:ind w:left="4320" w:hanging="178"/>
      </w:pPr>
    </w:lvl>
    <w:lvl w:ilvl="6">
      <w:start w:val="1"/>
      <w:numFmt w:val="decimal"/>
      <w:isLgl w:val="false"/>
      <w:suff w:val="tab"/>
      <w:lvlText w:val="%7."/>
      <w:lvlJc w:val="left"/>
      <w:pPr>
        <w:ind w:left="5040" w:hanging="358"/>
      </w:pPr>
    </w:lvl>
    <w:lvl w:ilvl="7">
      <w:start w:val="1"/>
      <w:numFmt w:val="lowerLetter"/>
      <w:isLgl w:val="false"/>
      <w:suff w:val="tab"/>
      <w:lvlText w:val="%8."/>
      <w:lvlJc w:val="left"/>
      <w:pPr>
        <w:ind w:left="5760" w:hanging="358"/>
      </w:pPr>
    </w:lvl>
    <w:lvl w:ilvl="8">
      <w:start w:val="1"/>
      <w:numFmt w:val="lowerRoman"/>
      <w:isLgl w:val="false"/>
      <w:suff w:val="tab"/>
      <w:lvlText w:val="%9."/>
      <w:lvlJc w:val="right"/>
      <w:pPr>
        <w:ind w:left="6480" w:hanging="178"/>
      </w:pPr>
    </w:lvl>
  </w:abstractNum>
  <w:abstractNum w:abstractNumId="1">
    <w:multiLevelType w:val="hybridMultilevel"/>
    <w:lvl w:ilvl="0">
      <w:start w:val="1"/>
      <w:numFmt w:val="decimal"/>
      <w:isLgl w:val="false"/>
      <w:suff w:val="tab"/>
      <w:lvlText w:val="%1."/>
      <w:lvlJc w:val="left"/>
      <w:pPr>
        <w:ind w:left="1065" w:hanging="358"/>
      </w:pPr>
    </w:lvl>
    <w:lvl w:ilvl="1">
      <w:start w:val="1"/>
      <w:numFmt w:val="lowerLetter"/>
      <w:isLgl w:val="false"/>
      <w:suff w:val="tab"/>
      <w:lvlText w:val="%2."/>
      <w:lvlJc w:val="left"/>
      <w:pPr>
        <w:ind w:left="1785" w:hanging="358"/>
      </w:pPr>
    </w:lvl>
    <w:lvl w:ilvl="2">
      <w:start w:val="1"/>
      <w:numFmt w:val="lowerRoman"/>
      <w:isLgl w:val="false"/>
      <w:suff w:val="tab"/>
      <w:lvlText w:val="%3."/>
      <w:lvlJc w:val="right"/>
      <w:pPr>
        <w:ind w:left="2505" w:hanging="178"/>
      </w:pPr>
    </w:lvl>
    <w:lvl w:ilvl="3">
      <w:start w:val="1"/>
      <w:numFmt w:val="decimal"/>
      <w:isLgl w:val="false"/>
      <w:suff w:val="tab"/>
      <w:lvlText w:val="%4."/>
      <w:lvlJc w:val="left"/>
      <w:pPr>
        <w:ind w:left="3225" w:hanging="358"/>
      </w:pPr>
    </w:lvl>
    <w:lvl w:ilvl="4">
      <w:start w:val="1"/>
      <w:numFmt w:val="lowerLetter"/>
      <w:isLgl w:val="false"/>
      <w:suff w:val="tab"/>
      <w:lvlText w:val="%5."/>
      <w:lvlJc w:val="left"/>
      <w:pPr>
        <w:ind w:left="3945" w:hanging="358"/>
      </w:pPr>
    </w:lvl>
    <w:lvl w:ilvl="5">
      <w:start w:val="1"/>
      <w:numFmt w:val="lowerRoman"/>
      <w:isLgl w:val="false"/>
      <w:suff w:val="tab"/>
      <w:lvlText w:val="%6."/>
      <w:lvlJc w:val="right"/>
      <w:pPr>
        <w:ind w:left="4665" w:hanging="178"/>
      </w:pPr>
    </w:lvl>
    <w:lvl w:ilvl="6">
      <w:start w:val="1"/>
      <w:numFmt w:val="decimal"/>
      <w:isLgl w:val="false"/>
      <w:suff w:val="tab"/>
      <w:lvlText w:val="%7."/>
      <w:lvlJc w:val="left"/>
      <w:pPr>
        <w:ind w:left="5385" w:hanging="358"/>
      </w:pPr>
    </w:lvl>
    <w:lvl w:ilvl="7">
      <w:start w:val="1"/>
      <w:numFmt w:val="lowerLetter"/>
      <w:isLgl w:val="false"/>
      <w:suff w:val="tab"/>
      <w:lvlText w:val="%8."/>
      <w:lvlJc w:val="left"/>
      <w:pPr>
        <w:ind w:left="6105" w:hanging="358"/>
      </w:pPr>
    </w:lvl>
    <w:lvl w:ilvl="8">
      <w:start w:val="1"/>
      <w:numFmt w:val="lowerRoman"/>
      <w:isLgl w:val="false"/>
      <w:suff w:val="tab"/>
      <w:lvlText w:val="%9."/>
      <w:lvlJc w:val="right"/>
      <w:pPr>
        <w:ind w:left="6825" w:hanging="178"/>
      </w:pPr>
    </w:lvl>
  </w:abstractNum>
  <w:abstractNum w:abstractNumId="2">
    <w:multiLevelType w:val="hybridMultilevel"/>
    <w:lvl w:ilvl="0">
      <w:start w:val="1"/>
      <w:numFmt w:val="decimal"/>
      <w:isLgl w:val="false"/>
      <w:suff w:val="tab"/>
      <w:lvlText w:val="%1."/>
      <w:lvlJc w:val="left"/>
      <w:pPr>
        <w:ind w:left="720" w:hanging="358"/>
      </w:pPr>
    </w:lvl>
    <w:lvl w:ilvl="1">
      <w:start w:val="1"/>
      <w:numFmt w:val="lowerLetter"/>
      <w:isLgl w:val="false"/>
      <w:suff w:val="tab"/>
      <w:lvlText w:val="%2."/>
      <w:lvlJc w:val="left"/>
      <w:pPr>
        <w:ind w:left="1440" w:hanging="358"/>
      </w:pPr>
    </w:lvl>
    <w:lvl w:ilvl="2">
      <w:start w:val="1"/>
      <w:numFmt w:val="lowerRoman"/>
      <w:isLgl w:val="false"/>
      <w:suff w:val="tab"/>
      <w:lvlText w:val="%3."/>
      <w:lvlJc w:val="right"/>
      <w:pPr>
        <w:ind w:left="2160" w:hanging="178"/>
      </w:pPr>
    </w:lvl>
    <w:lvl w:ilvl="3">
      <w:start w:val="1"/>
      <w:numFmt w:val="decimal"/>
      <w:isLgl w:val="false"/>
      <w:suff w:val="tab"/>
      <w:lvlText w:val="%4."/>
      <w:lvlJc w:val="left"/>
      <w:pPr>
        <w:ind w:left="2880" w:hanging="358"/>
      </w:pPr>
    </w:lvl>
    <w:lvl w:ilvl="4">
      <w:start w:val="1"/>
      <w:numFmt w:val="lowerLetter"/>
      <w:isLgl w:val="false"/>
      <w:suff w:val="tab"/>
      <w:lvlText w:val="%5."/>
      <w:lvlJc w:val="left"/>
      <w:pPr>
        <w:ind w:left="3600" w:hanging="358"/>
      </w:pPr>
    </w:lvl>
    <w:lvl w:ilvl="5">
      <w:start w:val="1"/>
      <w:numFmt w:val="lowerRoman"/>
      <w:isLgl w:val="false"/>
      <w:suff w:val="tab"/>
      <w:lvlText w:val="%6."/>
      <w:lvlJc w:val="right"/>
      <w:pPr>
        <w:ind w:left="4320" w:hanging="178"/>
      </w:pPr>
    </w:lvl>
    <w:lvl w:ilvl="6">
      <w:start w:val="1"/>
      <w:numFmt w:val="decimal"/>
      <w:isLgl w:val="false"/>
      <w:suff w:val="tab"/>
      <w:lvlText w:val="%7."/>
      <w:lvlJc w:val="left"/>
      <w:pPr>
        <w:ind w:left="5040" w:hanging="358"/>
      </w:pPr>
    </w:lvl>
    <w:lvl w:ilvl="7">
      <w:start w:val="1"/>
      <w:numFmt w:val="lowerLetter"/>
      <w:isLgl w:val="false"/>
      <w:suff w:val="tab"/>
      <w:lvlText w:val="%8."/>
      <w:lvlJc w:val="left"/>
      <w:pPr>
        <w:ind w:left="5760" w:hanging="358"/>
      </w:pPr>
    </w:lvl>
    <w:lvl w:ilvl="8">
      <w:start w:val="1"/>
      <w:numFmt w:val="lowerRoman"/>
      <w:isLgl w:val="false"/>
      <w:suff w:val="tab"/>
      <w:lvlText w:val="%9."/>
      <w:lvlJc w:val="right"/>
      <w:pPr>
        <w:ind w:left="6480" w:hanging="178"/>
      </w:pPr>
    </w:lvl>
  </w:abstractNum>
  <w:abstractNum w:abstractNumId="3">
    <w:multiLevelType w:val="hybridMultilevel"/>
    <w:lvl w:ilvl="0">
      <w:start w:val="1"/>
      <w:numFmt w:val="decimal"/>
      <w:isLgl w:val="false"/>
      <w:suff w:val="tab"/>
      <w:lvlText w:val="%1."/>
      <w:lvlJc w:val="left"/>
      <w:pPr>
        <w:ind w:left="502" w:hanging="358"/>
      </w:pPr>
    </w:lvl>
    <w:lvl w:ilvl="1">
      <w:start w:val="1"/>
      <w:numFmt w:val="lowerLetter"/>
      <w:isLgl w:val="false"/>
      <w:suff w:val="tab"/>
      <w:lvlText w:val="%2."/>
      <w:lvlJc w:val="left"/>
      <w:pPr>
        <w:ind w:left="1222" w:hanging="358"/>
      </w:pPr>
    </w:lvl>
    <w:lvl w:ilvl="2">
      <w:start w:val="1"/>
      <w:numFmt w:val="lowerRoman"/>
      <w:isLgl w:val="false"/>
      <w:suff w:val="tab"/>
      <w:lvlText w:val="%3."/>
      <w:lvlJc w:val="right"/>
      <w:pPr>
        <w:ind w:left="1942" w:hanging="178"/>
      </w:pPr>
    </w:lvl>
    <w:lvl w:ilvl="3">
      <w:start w:val="1"/>
      <w:numFmt w:val="decimal"/>
      <w:isLgl w:val="false"/>
      <w:suff w:val="tab"/>
      <w:lvlText w:val="%4."/>
      <w:lvlJc w:val="left"/>
      <w:pPr>
        <w:ind w:left="2662" w:hanging="358"/>
      </w:pPr>
    </w:lvl>
    <w:lvl w:ilvl="4">
      <w:start w:val="1"/>
      <w:numFmt w:val="lowerLetter"/>
      <w:isLgl w:val="false"/>
      <w:suff w:val="tab"/>
      <w:lvlText w:val="%5."/>
      <w:lvlJc w:val="left"/>
      <w:pPr>
        <w:ind w:left="3382" w:hanging="358"/>
      </w:pPr>
    </w:lvl>
    <w:lvl w:ilvl="5">
      <w:start w:val="1"/>
      <w:numFmt w:val="lowerRoman"/>
      <w:isLgl w:val="false"/>
      <w:suff w:val="tab"/>
      <w:lvlText w:val="%6."/>
      <w:lvlJc w:val="right"/>
      <w:pPr>
        <w:ind w:left="4102" w:hanging="178"/>
      </w:pPr>
    </w:lvl>
    <w:lvl w:ilvl="6">
      <w:start w:val="1"/>
      <w:numFmt w:val="decimal"/>
      <w:isLgl w:val="false"/>
      <w:suff w:val="tab"/>
      <w:lvlText w:val="%7."/>
      <w:lvlJc w:val="left"/>
      <w:pPr>
        <w:ind w:left="4822" w:hanging="358"/>
      </w:pPr>
    </w:lvl>
    <w:lvl w:ilvl="7">
      <w:start w:val="1"/>
      <w:numFmt w:val="lowerLetter"/>
      <w:isLgl w:val="false"/>
      <w:suff w:val="tab"/>
      <w:lvlText w:val="%8."/>
      <w:lvlJc w:val="left"/>
      <w:pPr>
        <w:ind w:left="5542" w:hanging="358"/>
      </w:pPr>
    </w:lvl>
    <w:lvl w:ilvl="8">
      <w:start w:val="1"/>
      <w:numFmt w:val="lowerRoman"/>
      <w:isLgl w:val="false"/>
      <w:suff w:val="tab"/>
      <w:lvlText w:val="%9."/>
      <w:lvlJc w:val="right"/>
      <w:pPr>
        <w:ind w:left="6262" w:hanging="178"/>
      </w:pPr>
    </w:lvl>
  </w:abstractNum>
  <w:abstractNum w:abstractNumId="4">
    <w:multiLevelType w:val="hybridMultilevel"/>
    <w:lvl w:ilvl="0">
      <w:start w:val="1"/>
      <w:numFmt w:val="decimal"/>
      <w:isLgl w:val="false"/>
      <w:suff w:val="tab"/>
      <w:lvlText w:val="%1."/>
      <w:lvlJc w:val="left"/>
      <w:pPr>
        <w:ind w:left="720" w:hanging="358"/>
      </w:pPr>
    </w:lvl>
    <w:lvl w:ilvl="1">
      <w:start w:val="2"/>
      <w:numFmt w:val="decimal"/>
      <w:isLgl w:val="false"/>
      <w:suff w:val="tab"/>
      <w:lvlText w:val="%1.%2."/>
      <w:lvlJc w:val="left"/>
      <w:pPr>
        <w:ind w:left="720" w:hanging="358"/>
      </w:pPr>
    </w:lvl>
    <w:lvl w:ilvl="2">
      <w:start w:val="1"/>
      <w:numFmt w:val="decimal"/>
      <w:isLgl w:val="false"/>
      <w:suff w:val="tab"/>
      <w:lvlText w:val="%1.%2.%3."/>
      <w:lvlJc w:val="left"/>
      <w:pPr>
        <w:ind w:left="1080" w:hanging="718"/>
      </w:pPr>
    </w:lvl>
    <w:lvl w:ilvl="3">
      <w:start w:val="1"/>
      <w:numFmt w:val="decimal"/>
      <w:isLgl w:val="false"/>
      <w:suff w:val="tab"/>
      <w:lvlText w:val="%1.%2.%3.%4."/>
      <w:lvlJc w:val="left"/>
      <w:pPr>
        <w:ind w:left="1080" w:hanging="718"/>
      </w:pPr>
    </w:lvl>
    <w:lvl w:ilvl="4">
      <w:start w:val="1"/>
      <w:numFmt w:val="decimal"/>
      <w:isLgl w:val="false"/>
      <w:suff w:val="tab"/>
      <w:lvlText w:val="%1.%2.%3.%4.%5."/>
      <w:lvlJc w:val="left"/>
      <w:pPr>
        <w:ind w:left="1440" w:hanging="1078"/>
      </w:pPr>
    </w:lvl>
    <w:lvl w:ilvl="5">
      <w:start w:val="1"/>
      <w:numFmt w:val="decimal"/>
      <w:isLgl w:val="false"/>
      <w:suff w:val="tab"/>
      <w:lvlText w:val="%1.%2.%3.%4.%5.%6."/>
      <w:lvlJc w:val="left"/>
      <w:pPr>
        <w:ind w:left="1440" w:hanging="1078"/>
      </w:pPr>
    </w:lvl>
    <w:lvl w:ilvl="6">
      <w:start w:val="1"/>
      <w:numFmt w:val="decimal"/>
      <w:isLgl w:val="false"/>
      <w:suff w:val="tab"/>
      <w:lvlText w:val="%1.%2.%3.%4.%5.%6.%7."/>
      <w:lvlJc w:val="left"/>
      <w:pPr>
        <w:ind w:left="1800" w:hanging="1438"/>
      </w:pPr>
    </w:lvl>
    <w:lvl w:ilvl="7">
      <w:start w:val="1"/>
      <w:numFmt w:val="decimal"/>
      <w:isLgl w:val="false"/>
      <w:suff w:val="tab"/>
      <w:lvlText w:val="%1.%2.%3.%4.%5.%6.%7.%8."/>
      <w:lvlJc w:val="left"/>
      <w:pPr>
        <w:ind w:left="1800" w:hanging="1438"/>
      </w:pPr>
    </w:lvl>
    <w:lvl w:ilvl="8">
      <w:start w:val="1"/>
      <w:numFmt w:val="decimal"/>
      <w:isLgl w:val="false"/>
      <w:suff w:val="tab"/>
      <w:lvlText w:val="%1.%2.%3.%4.%5.%6.%7.%8.%9."/>
      <w:lvlJc w:val="left"/>
      <w:pPr>
        <w:ind w:left="2160" w:hanging="1798"/>
      </w:pPr>
    </w:lvl>
  </w:abstractNum>
  <w:abstractNum w:abstractNumId="5">
    <w:multiLevelType w:val="hybridMultilevel"/>
    <w:lvl w:ilvl="0">
      <w:start w:val="1"/>
      <w:numFmt w:val="decimal"/>
      <w:isLgl w:val="false"/>
      <w:suff w:val="tab"/>
      <w:lvlText w:val="%1."/>
      <w:lvlJc w:val="left"/>
      <w:pPr>
        <w:ind w:left="360" w:hanging="358"/>
      </w:pPr>
      <w:rPr>
        <w:rFonts w:ascii="Times New Roman" w:hAnsi="Times New Roman" w:eastAsia="Times New Roman"/>
      </w:rPr>
    </w:lvl>
    <w:lvl w:ilvl="1">
      <w:start w:val="1"/>
      <w:numFmt w:val="decimal"/>
      <w:isLgl w:val="false"/>
      <w:suff w:val="tab"/>
      <w:lvlText w:val="%1.%2."/>
      <w:lvlJc w:val="left"/>
      <w:pPr>
        <w:ind w:left="1069" w:hanging="358"/>
      </w:pPr>
    </w:lvl>
    <w:lvl w:ilvl="2">
      <w:start w:val="1"/>
      <w:numFmt w:val="decimal"/>
      <w:isLgl w:val="false"/>
      <w:suff w:val="tab"/>
      <w:lvlText w:val="%1.%2.%3."/>
      <w:lvlJc w:val="left"/>
      <w:pPr>
        <w:ind w:left="2138" w:hanging="718"/>
      </w:pPr>
    </w:lvl>
    <w:lvl w:ilvl="3">
      <w:start w:val="1"/>
      <w:numFmt w:val="decimal"/>
      <w:isLgl w:val="false"/>
      <w:suff w:val="tab"/>
      <w:lvlText w:val="%1.%2.%3.%4."/>
      <w:lvlJc w:val="left"/>
      <w:pPr>
        <w:ind w:left="2847" w:hanging="718"/>
      </w:pPr>
    </w:lvl>
    <w:lvl w:ilvl="4">
      <w:start w:val="1"/>
      <w:numFmt w:val="decimal"/>
      <w:isLgl w:val="false"/>
      <w:suff w:val="tab"/>
      <w:lvlText w:val="%1.%2.%3.%4.%5."/>
      <w:lvlJc w:val="left"/>
      <w:pPr>
        <w:ind w:left="3916" w:hanging="1078"/>
      </w:pPr>
    </w:lvl>
    <w:lvl w:ilvl="5">
      <w:start w:val="1"/>
      <w:numFmt w:val="decimal"/>
      <w:isLgl w:val="false"/>
      <w:suff w:val="tab"/>
      <w:lvlText w:val="%1.%2.%3.%4.%5.%6."/>
      <w:lvlJc w:val="left"/>
      <w:pPr>
        <w:ind w:left="4625" w:hanging="1078"/>
      </w:pPr>
    </w:lvl>
    <w:lvl w:ilvl="6">
      <w:start w:val="1"/>
      <w:numFmt w:val="decimal"/>
      <w:isLgl w:val="false"/>
      <w:suff w:val="tab"/>
      <w:lvlText w:val="%1.%2.%3.%4.%5.%6.%7."/>
      <w:lvlJc w:val="left"/>
      <w:pPr>
        <w:ind w:left="5694" w:hanging="1438"/>
      </w:pPr>
    </w:lvl>
    <w:lvl w:ilvl="7">
      <w:start w:val="1"/>
      <w:numFmt w:val="decimal"/>
      <w:isLgl w:val="false"/>
      <w:suff w:val="tab"/>
      <w:lvlText w:val="%1.%2.%3.%4.%5.%6.%7.%8."/>
      <w:lvlJc w:val="left"/>
      <w:pPr>
        <w:ind w:left="6403" w:hanging="1438"/>
      </w:pPr>
    </w:lvl>
    <w:lvl w:ilvl="8">
      <w:start w:val="1"/>
      <w:numFmt w:val="decimal"/>
      <w:isLgl w:val="false"/>
      <w:suff w:val="tab"/>
      <w:lvlText w:val="%1.%2.%3.%4.%5.%6.%7.%8.%9."/>
      <w:lvlJc w:val="left"/>
      <w:pPr>
        <w:ind w:left="7472" w:hanging="1798"/>
      </w:pPr>
    </w:lvl>
  </w:abstractNum>
  <w:abstractNum w:abstractNumId="6">
    <w:multiLevelType w:val="hybridMultilevel"/>
    <w:lvl w:ilvl="0">
      <w:start w:val="1"/>
      <w:numFmt w:val="decimal"/>
      <w:isLgl w:val="false"/>
      <w:suff w:val="tab"/>
      <w:lvlText w:val="%1."/>
      <w:lvlJc w:val="left"/>
      <w:pPr>
        <w:ind w:left="927" w:hanging="358"/>
      </w:pPr>
      <w:rPr>
        <w:color w:val="000000"/>
      </w:rPr>
    </w:lvl>
    <w:lvl w:ilvl="1">
      <w:start w:val="1"/>
      <w:numFmt w:val="lowerLetter"/>
      <w:isLgl w:val="false"/>
      <w:suff w:val="tab"/>
      <w:lvlText w:val="%2."/>
      <w:lvlJc w:val="left"/>
      <w:pPr>
        <w:ind w:left="1647" w:hanging="358"/>
      </w:pPr>
    </w:lvl>
    <w:lvl w:ilvl="2">
      <w:start w:val="1"/>
      <w:numFmt w:val="lowerRoman"/>
      <w:isLgl w:val="false"/>
      <w:suff w:val="tab"/>
      <w:lvlText w:val="%3."/>
      <w:lvlJc w:val="right"/>
      <w:pPr>
        <w:ind w:left="2367" w:hanging="178"/>
      </w:pPr>
    </w:lvl>
    <w:lvl w:ilvl="3">
      <w:start w:val="1"/>
      <w:numFmt w:val="decimal"/>
      <w:isLgl w:val="false"/>
      <w:suff w:val="tab"/>
      <w:lvlText w:val="%4."/>
      <w:lvlJc w:val="left"/>
      <w:pPr>
        <w:ind w:left="3087" w:hanging="358"/>
      </w:pPr>
    </w:lvl>
    <w:lvl w:ilvl="4">
      <w:start w:val="1"/>
      <w:numFmt w:val="lowerLetter"/>
      <w:isLgl w:val="false"/>
      <w:suff w:val="tab"/>
      <w:lvlText w:val="%5."/>
      <w:lvlJc w:val="left"/>
      <w:pPr>
        <w:ind w:left="3807" w:hanging="358"/>
      </w:pPr>
    </w:lvl>
    <w:lvl w:ilvl="5">
      <w:start w:val="1"/>
      <w:numFmt w:val="lowerRoman"/>
      <w:isLgl w:val="false"/>
      <w:suff w:val="tab"/>
      <w:lvlText w:val="%6."/>
      <w:lvlJc w:val="right"/>
      <w:pPr>
        <w:ind w:left="4527" w:hanging="178"/>
      </w:pPr>
    </w:lvl>
    <w:lvl w:ilvl="6">
      <w:start w:val="1"/>
      <w:numFmt w:val="decimal"/>
      <w:isLgl w:val="false"/>
      <w:suff w:val="tab"/>
      <w:lvlText w:val="%7."/>
      <w:lvlJc w:val="left"/>
      <w:pPr>
        <w:ind w:left="5247" w:hanging="358"/>
      </w:pPr>
    </w:lvl>
    <w:lvl w:ilvl="7">
      <w:start w:val="1"/>
      <w:numFmt w:val="lowerLetter"/>
      <w:isLgl w:val="false"/>
      <w:suff w:val="tab"/>
      <w:lvlText w:val="%8."/>
      <w:lvlJc w:val="left"/>
      <w:pPr>
        <w:ind w:left="5967" w:hanging="358"/>
      </w:pPr>
    </w:lvl>
    <w:lvl w:ilvl="8">
      <w:start w:val="1"/>
      <w:numFmt w:val="lowerRoman"/>
      <w:isLgl w:val="false"/>
      <w:suff w:val="tab"/>
      <w:lvlText w:val="%9."/>
      <w:lvlJc w:val="right"/>
      <w:pPr>
        <w:ind w:left="6687" w:hanging="178"/>
      </w:pPr>
    </w:lvl>
  </w:abstractNum>
  <w:abstractNum w:abstractNumId="7">
    <w:multiLevelType w:val="hybridMultilevel"/>
    <w:lvl w:ilvl="0">
      <w:start w:val="1"/>
      <w:numFmt w:val="decimal"/>
      <w:isLgl w:val="false"/>
      <w:suff w:val="tab"/>
      <w:lvlText w:val="%1."/>
      <w:lvlJc w:val="left"/>
      <w:pPr>
        <w:ind w:left="720" w:hanging="358"/>
      </w:pPr>
    </w:lvl>
    <w:lvl w:ilvl="1">
      <w:start w:val="1"/>
      <w:numFmt w:val="lowerLetter"/>
      <w:isLgl w:val="false"/>
      <w:suff w:val="tab"/>
      <w:lvlText w:val="%2."/>
      <w:lvlJc w:val="left"/>
      <w:pPr>
        <w:ind w:left="1440" w:hanging="358"/>
      </w:pPr>
    </w:lvl>
    <w:lvl w:ilvl="2">
      <w:start w:val="1"/>
      <w:numFmt w:val="lowerRoman"/>
      <w:isLgl w:val="false"/>
      <w:suff w:val="tab"/>
      <w:lvlText w:val="%3."/>
      <w:lvlJc w:val="right"/>
      <w:pPr>
        <w:ind w:left="2160" w:hanging="178"/>
      </w:pPr>
    </w:lvl>
    <w:lvl w:ilvl="3">
      <w:start w:val="1"/>
      <w:numFmt w:val="decimal"/>
      <w:isLgl w:val="false"/>
      <w:suff w:val="tab"/>
      <w:lvlText w:val="%4."/>
      <w:lvlJc w:val="left"/>
      <w:pPr>
        <w:ind w:left="2880" w:hanging="358"/>
      </w:pPr>
    </w:lvl>
    <w:lvl w:ilvl="4">
      <w:start w:val="1"/>
      <w:numFmt w:val="lowerLetter"/>
      <w:isLgl w:val="false"/>
      <w:suff w:val="tab"/>
      <w:lvlText w:val="%5."/>
      <w:lvlJc w:val="left"/>
      <w:pPr>
        <w:ind w:left="3600" w:hanging="358"/>
      </w:pPr>
    </w:lvl>
    <w:lvl w:ilvl="5">
      <w:start w:val="1"/>
      <w:numFmt w:val="lowerRoman"/>
      <w:isLgl w:val="false"/>
      <w:suff w:val="tab"/>
      <w:lvlText w:val="%6."/>
      <w:lvlJc w:val="right"/>
      <w:pPr>
        <w:ind w:left="4320" w:hanging="178"/>
      </w:pPr>
    </w:lvl>
    <w:lvl w:ilvl="6">
      <w:start w:val="1"/>
      <w:numFmt w:val="decimal"/>
      <w:isLgl w:val="false"/>
      <w:suff w:val="tab"/>
      <w:lvlText w:val="%7."/>
      <w:lvlJc w:val="left"/>
      <w:pPr>
        <w:ind w:left="5040" w:hanging="358"/>
      </w:pPr>
    </w:lvl>
    <w:lvl w:ilvl="7">
      <w:start w:val="1"/>
      <w:numFmt w:val="lowerLetter"/>
      <w:isLgl w:val="false"/>
      <w:suff w:val="tab"/>
      <w:lvlText w:val="%8."/>
      <w:lvlJc w:val="left"/>
      <w:pPr>
        <w:ind w:left="5760" w:hanging="358"/>
      </w:pPr>
    </w:lvl>
    <w:lvl w:ilvl="8">
      <w:start w:val="1"/>
      <w:numFmt w:val="lowerRoman"/>
      <w:isLgl w:val="false"/>
      <w:suff w:val="tab"/>
      <w:lvlText w:val="%9."/>
      <w:lvlJc w:val="right"/>
      <w:pPr>
        <w:ind w:left="6480" w:hanging="178"/>
      </w:pPr>
    </w:lvl>
  </w:abstractNum>
  <w:abstractNum w:abstractNumId="8">
    <w:multiLevelType w:val="hybridMultilevel"/>
    <w:lvl w:ilvl="0">
      <w:start w:val="1"/>
      <w:numFmt w:val="decimal"/>
      <w:isLgl w:val="false"/>
      <w:suff w:val="tab"/>
      <w:lvlText w:val="%1."/>
      <w:lvlJc w:val="left"/>
      <w:pPr>
        <w:ind w:left="720" w:hanging="718"/>
        <w:tabs>
          <w:tab w:val="left" w:pos="720" w:leader="none"/>
        </w:tabs>
      </w:pPr>
    </w:lvl>
    <w:lvl w:ilvl="1">
      <w:start w:val="1"/>
      <w:numFmt w:val="decimal"/>
      <w:isLgl w:val="false"/>
      <w:suff w:val="tab"/>
      <w:lvlText w:val="%2."/>
      <w:lvlJc w:val="left"/>
      <w:pPr>
        <w:ind w:left="1440" w:hanging="718"/>
        <w:tabs>
          <w:tab w:val="left" w:pos="1440" w:leader="none"/>
        </w:tabs>
      </w:pPr>
    </w:lvl>
    <w:lvl w:ilvl="2">
      <w:start w:val="1"/>
      <w:numFmt w:val="decimal"/>
      <w:isLgl w:val="false"/>
      <w:suff w:val="tab"/>
      <w:lvlText w:val="%3."/>
      <w:lvlJc w:val="left"/>
      <w:pPr>
        <w:ind w:left="2160" w:hanging="718"/>
        <w:tabs>
          <w:tab w:val="left" w:pos="2160" w:leader="none"/>
        </w:tabs>
      </w:pPr>
    </w:lvl>
    <w:lvl w:ilvl="3">
      <w:start w:val="1"/>
      <w:numFmt w:val="decimal"/>
      <w:isLgl w:val="false"/>
      <w:suff w:val="tab"/>
      <w:lvlText w:val="%4."/>
      <w:lvlJc w:val="left"/>
      <w:pPr>
        <w:ind w:left="2880" w:hanging="718"/>
        <w:tabs>
          <w:tab w:val="left" w:pos="2880" w:leader="none"/>
        </w:tabs>
      </w:pPr>
    </w:lvl>
    <w:lvl w:ilvl="4">
      <w:start w:val="1"/>
      <w:numFmt w:val="decimal"/>
      <w:isLgl w:val="false"/>
      <w:suff w:val="tab"/>
      <w:lvlText w:val="%5."/>
      <w:lvlJc w:val="left"/>
      <w:pPr>
        <w:ind w:left="3600" w:hanging="718"/>
        <w:tabs>
          <w:tab w:val="left" w:pos="3600" w:leader="none"/>
        </w:tabs>
      </w:pPr>
    </w:lvl>
    <w:lvl w:ilvl="5">
      <w:start w:val="1"/>
      <w:numFmt w:val="decimal"/>
      <w:isLgl w:val="false"/>
      <w:suff w:val="tab"/>
      <w:lvlText w:val="%6."/>
      <w:lvlJc w:val="left"/>
      <w:pPr>
        <w:ind w:left="4320" w:hanging="718"/>
        <w:tabs>
          <w:tab w:val="left" w:pos="4320" w:leader="none"/>
        </w:tabs>
      </w:pPr>
    </w:lvl>
    <w:lvl w:ilvl="6">
      <w:start w:val="1"/>
      <w:numFmt w:val="decimal"/>
      <w:isLgl w:val="false"/>
      <w:suff w:val="tab"/>
      <w:lvlText w:val="%7."/>
      <w:lvlJc w:val="left"/>
      <w:pPr>
        <w:ind w:left="5040" w:hanging="718"/>
        <w:tabs>
          <w:tab w:val="left" w:pos="5040" w:leader="none"/>
        </w:tabs>
      </w:pPr>
    </w:lvl>
    <w:lvl w:ilvl="7">
      <w:start w:val="1"/>
      <w:numFmt w:val="decimal"/>
      <w:isLgl w:val="false"/>
      <w:suff w:val="tab"/>
      <w:lvlText w:val="%8."/>
      <w:lvlJc w:val="left"/>
      <w:pPr>
        <w:ind w:left="5760" w:hanging="718"/>
        <w:tabs>
          <w:tab w:val="left" w:pos="5760" w:leader="none"/>
        </w:tabs>
      </w:pPr>
    </w:lvl>
    <w:lvl w:ilvl="8">
      <w:start w:val="1"/>
      <w:numFmt w:val="decimal"/>
      <w:isLgl w:val="false"/>
      <w:suff w:val="tab"/>
      <w:lvlText w:val="%9."/>
      <w:lvlJc w:val="left"/>
      <w:pPr>
        <w:ind w:left="6480" w:hanging="718"/>
        <w:tabs>
          <w:tab w:val="left" w:pos="6480" w:leader="none"/>
        </w:tabs>
      </w:pPr>
    </w:lvl>
  </w:abstractNum>
  <w:abstractNum w:abstractNumId="9">
    <w:multiLevelType w:val="hybridMultilevel"/>
    <w:lvl w:ilvl="0">
      <w:start w:val="1"/>
      <w:numFmt w:val="decimal"/>
      <w:isLgl w:val="false"/>
      <w:suff w:val="tab"/>
      <w:lvlText w:val="%1."/>
      <w:lvlJc w:val="left"/>
      <w:pPr>
        <w:ind w:left="720" w:hanging="358"/>
        <w:tabs>
          <w:tab w:val="left" w:pos="720" w:leader="none"/>
        </w:tabs>
      </w:pPr>
    </w:lvl>
    <w:lvl w:ilvl="1">
      <w:start w:val="1"/>
      <w:numFmt w:val="lowerLetter"/>
      <w:isLgl w:val="false"/>
      <w:suff w:val="tab"/>
      <w:lvlText w:val="%2."/>
      <w:lvlJc w:val="left"/>
      <w:pPr>
        <w:ind w:left="1440" w:hanging="358"/>
        <w:tabs>
          <w:tab w:val="left" w:pos="1440" w:leader="none"/>
        </w:tabs>
      </w:pPr>
    </w:lvl>
    <w:lvl w:ilvl="2">
      <w:start w:val="1"/>
      <w:numFmt w:val="lowerRoman"/>
      <w:isLgl w:val="false"/>
      <w:suff w:val="tab"/>
      <w:lvlText w:val="%3."/>
      <w:lvlJc w:val="right"/>
      <w:pPr>
        <w:ind w:left="2160" w:hanging="178"/>
        <w:tabs>
          <w:tab w:val="left" w:pos="2160" w:leader="none"/>
        </w:tabs>
      </w:pPr>
    </w:lvl>
    <w:lvl w:ilvl="3">
      <w:start w:val="1"/>
      <w:numFmt w:val="decimal"/>
      <w:isLgl w:val="false"/>
      <w:suff w:val="tab"/>
      <w:lvlText w:val="%4."/>
      <w:lvlJc w:val="left"/>
      <w:pPr>
        <w:ind w:left="2880" w:hanging="358"/>
        <w:tabs>
          <w:tab w:val="left" w:pos="2880" w:leader="none"/>
        </w:tabs>
      </w:pPr>
    </w:lvl>
    <w:lvl w:ilvl="4">
      <w:start w:val="1"/>
      <w:numFmt w:val="lowerLetter"/>
      <w:isLgl w:val="false"/>
      <w:suff w:val="tab"/>
      <w:lvlText w:val="%5."/>
      <w:lvlJc w:val="left"/>
      <w:pPr>
        <w:ind w:left="3600" w:hanging="358"/>
        <w:tabs>
          <w:tab w:val="left" w:pos="3600" w:leader="none"/>
        </w:tabs>
      </w:pPr>
    </w:lvl>
    <w:lvl w:ilvl="5">
      <w:start w:val="1"/>
      <w:numFmt w:val="lowerRoman"/>
      <w:isLgl w:val="false"/>
      <w:suff w:val="tab"/>
      <w:lvlText w:val="%6."/>
      <w:lvlJc w:val="right"/>
      <w:pPr>
        <w:ind w:left="4320" w:hanging="178"/>
        <w:tabs>
          <w:tab w:val="left" w:pos="4320" w:leader="none"/>
        </w:tabs>
      </w:pPr>
    </w:lvl>
    <w:lvl w:ilvl="6">
      <w:start w:val="1"/>
      <w:numFmt w:val="decimal"/>
      <w:isLgl w:val="false"/>
      <w:suff w:val="tab"/>
      <w:lvlText w:val="%7."/>
      <w:lvlJc w:val="left"/>
      <w:pPr>
        <w:ind w:left="5040" w:hanging="358"/>
        <w:tabs>
          <w:tab w:val="left" w:pos="5040" w:leader="none"/>
        </w:tabs>
      </w:pPr>
    </w:lvl>
    <w:lvl w:ilvl="7">
      <w:start w:val="1"/>
      <w:numFmt w:val="lowerLetter"/>
      <w:isLgl w:val="false"/>
      <w:suff w:val="tab"/>
      <w:lvlText w:val="%8."/>
      <w:lvlJc w:val="left"/>
      <w:pPr>
        <w:ind w:left="5760" w:hanging="358"/>
        <w:tabs>
          <w:tab w:val="left" w:pos="5760" w:leader="none"/>
        </w:tabs>
      </w:pPr>
    </w:lvl>
    <w:lvl w:ilvl="8">
      <w:start w:val="1"/>
      <w:numFmt w:val="lowerRoman"/>
      <w:isLgl w:val="false"/>
      <w:suff w:val="tab"/>
      <w:lvlText w:val="%9."/>
      <w:lvlJc w:val="right"/>
      <w:pPr>
        <w:ind w:left="6480" w:hanging="178"/>
        <w:tabs>
          <w:tab w:val="left" w:pos="6480" w:leader="none"/>
        </w:tabs>
      </w:pPr>
    </w:lvl>
  </w:abstractNum>
  <w:abstractNum w:abstractNumId="10">
    <w:multiLevelType w:val="hybridMultilevel"/>
    <w:lvl w:ilvl="0">
      <w:start w:val="1"/>
      <w:numFmt w:val="decimal"/>
      <w:isLgl w:val="false"/>
      <w:suff w:val="tab"/>
      <w:lvlText w:val="%1."/>
      <w:lvlJc w:val="left"/>
      <w:pPr>
        <w:ind w:left="360" w:hanging="358"/>
      </w:pPr>
    </w:lvl>
    <w:lvl w:ilvl="1">
      <w:start w:val="3"/>
      <w:numFmt w:val="decimal"/>
      <w:isLgl w:val="false"/>
      <w:suff w:val="tab"/>
      <w:lvlText w:val="%1.%2."/>
      <w:lvlJc w:val="left"/>
      <w:pPr>
        <w:ind w:left="720" w:hanging="358"/>
      </w:pPr>
      <w:rPr>
        <w:b w:val="0"/>
      </w:rPr>
    </w:lvl>
    <w:lvl w:ilvl="2">
      <w:start w:val="1"/>
      <w:numFmt w:val="decimal"/>
      <w:isLgl w:val="false"/>
      <w:suff w:val="tab"/>
      <w:lvlText w:val="%1.%2.%3."/>
      <w:lvlJc w:val="left"/>
      <w:pPr>
        <w:ind w:left="1440" w:hanging="718"/>
      </w:pPr>
    </w:lvl>
    <w:lvl w:ilvl="3">
      <w:start w:val="1"/>
      <w:numFmt w:val="decimal"/>
      <w:isLgl w:val="false"/>
      <w:suff w:val="tab"/>
      <w:lvlText w:val="%1.%2.%3.%4."/>
      <w:lvlJc w:val="left"/>
      <w:pPr>
        <w:ind w:left="1800" w:hanging="718"/>
      </w:pPr>
    </w:lvl>
    <w:lvl w:ilvl="4">
      <w:start w:val="1"/>
      <w:numFmt w:val="decimal"/>
      <w:isLgl w:val="false"/>
      <w:suff w:val="tab"/>
      <w:lvlText w:val="%1.%2.%3.%4.%5."/>
      <w:lvlJc w:val="left"/>
      <w:pPr>
        <w:ind w:left="2520" w:hanging="1078"/>
      </w:pPr>
    </w:lvl>
    <w:lvl w:ilvl="5">
      <w:start w:val="1"/>
      <w:numFmt w:val="decimal"/>
      <w:isLgl w:val="false"/>
      <w:suff w:val="tab"/>
      <w:lvlText w:val="%1.%2.%3.%4.%5.%6."/>
      <w:lvlJc w:val="left"/>
      <w:pPr>
        <w:ind w:left="2880" w:hanging="1078"/>
      </w:pPr>
    </w:lvl>
    <w:lvl w:ilvl="6">
      <w:start w:val="1"/>
      <w:numFmt w:val="decimal"/>
      <w:isLgl w:val="false"/>
      <w:suff w:val="tab"/>
      <w:lvlText w:val="%1.%2.%3.%4.%5.%6.%7."/>
      <w:lvlJc w:val="left"/>
      <w:pPr>
        <w:ind w:left="3600" w:hanging="1438"/>
      </w:pPr>
    </w:lvl>
    <w:lvl w:ilvl="7">
      <w:start w:val="1"/>
      <w:numFmt w:val="decimal"/>
      <w:isLgl w:val="false"/>
      <w:suff w:val="tab"/>
      <w:lvlText w:val="%1.%2.%3.%4.%5.%6.%7.%8."/>
      <w:lvlJc w:val="left"/>
      <w:pPr>
        <w:ind w:left="3960" w:hanging="1438"/>
      </w:pPr>
    </w:lvl>
    <w:lvl w:ilvl="8">
      <w:start w:val="1"/>
      <w:numFmt w:val="decimal"/>
      <w:isLgl w:val="false"/>
      <w:suff w:val="tab"/>
      <w:lvlText w:val="%1.%2.%3.%4.%5.%6.%7.%8.%9."/>
      <w:lvlJc w:val="left"/>
      <w:pPr>
        <w:ind w:left="4680" w:hanging="1798"/>
      </w:pPr>
    </w:lvl>
  </w:abstractNum>
  <w:abstractNum w:abstractNumId="11">
    <w:multiLevelType w:val="hybridMultilevel"/>
    <w:lvl w:ilvl="0">
      <w:start w:val="1"/>
      <w:numFmt w:val="decimal"/>
      <w:isLgl w:val="false"/>
      <w:suff w:val="tab"/>
      <w:lvlText w:val="%1."/>
      <w:lvlJc w:val="left"/>
      <w:pPr>
        <w:ind w:left="862" w:hanging="358"/>
      </w:pPr>
    </w:lvl>
    <w:lvl w:ilvl="1">
      <w:start w:val="1"/>
      <w:numFmt w:val="lowerLetter"/>
      <w:isLgl w:val="false"/>
      <w:suff w:val="tab"/>
      <w:lvlText w:val="%2."/>
      <w:lvlJc w:val="left"/>
      <w:pPr>
        <w:ind w:left="1582" w:hanging="358"/>
      </w:pPr>
    </w:lvl>
    <w:lvl w:ilvl="2">
      <w:start w:val="1"/>
      <w:numFmt w:val="lowerRoman"/>
      <w:isLgl w:val="false"/>
      <w:suff w:val="tab"/>
      <w:lvlText w:val="%3."/>
      <w:lvlJc w:val="right"/>
      <w:pPr>
        <w:ind w:left="2302" w:hanging="178"/>
      </w:pPr>
    </w:lvl>
    <w:lvl w:ilvl="3">
      <w:start w:val="1"/>
      <w:numFmt w:val="decimal"/>
      <w:isLgl w:val="false"/>
      <w:suff w:val="tab"/>
      <w:lvlText w:val="%4."/>
      <w:lvlJc w:val="left"/>
      <w:pPr>
        <w:ind w:left="3022" w:hanging="358"/>
      </w:pPr>
    </w:lvl>
    <w:lvl w:ilvl="4">
      <w:start w:val="1"/>
      <w:numFmt w:val="lowerLetter"/>
      <w:isLgl w:val="false"/>
      <w:suff w:val="tab"/>
      <w:lvlText w:val="%5."/>
      <w:lvlJc w:val="left"/>
      <w:pPr>
        <w:ind w:left="3742" w:hanging="358"/>
      </w:pPr>
    </w:lvl>
    <w:lvl w:ilvl="5">
      <w:start w:val="1"/>
      <w:numFmt w:val="lowerRoman"/>
      <w:isLgl w:val="false"/>
      <w:suff w:val="tab"/>
      <w:lvlText w:val="%6."/>
      <w:lvlJc w:val="right"/>
      <w:pPr>
        <w:ind w:left="4462" w:hanging="178"/>
      </w:pPr>
    </w:lvl>
    <w:lvl w:ilvl="6">
      <w:start w:val="1"/>
      <w:numFmt w:val="decimal"/>
      <w:isLgl w:val="false"/>
      <w:suff w:val="tab"/>
      <w:lvlText w:val="%7."/>
      <w:lvlJc w:val="left"/>
      <w:pPr>
        <w:ind w:left="5182" w:hanging="358"/>
      </w:pPr>
    </w:lvl>
    <w:lvl w:ilvl="7">
      <w:start w:val="1"/>
      <w:numFmt w:val="lowerLetter"/>
      <w:isLgl w:val="false"/>
      <w:suff w:val="tab"/>
      <w:lvlText w:val="%8."/>
      <w:lvlJc w:val="left"/>
      <w:pPr>
        <w:ind w:left="5902" w:hanging="358"/>
      </w:pPr>
    </w:lvl>
    <w:lvl w:ilvl="8">
      <w:start w:val="1"/>
      <w:numFmt w:val="lowerRoman"/>
      <w:isLgl w:val="false"/>
      <w:suff w:val="tab"/>
      <w:lvlText w:val="%9."/>
      <w:lvlJc w:val="right"/>
      <w:pPr>
        <w:ind w:left="6622" w:hanging="178"/>
      </w:pPr>
    </w:lvl>
  </w:abstractNum>
  <w:abstractNum w:abstractNumId="12">
    <w:multiLevelType w:val="hybridMultilevel"/>
    <w:lvl w:ilvl="0">
      <w:start w:val="1"/>
      <w:numFmt w:val="decimal"/>
      <w:isLgl w:val="false"/>
      <w:suff w:val="tab"/>
      <w:lvlText w:val="%1."/>
      <w:lvlJc w:val="left"/>
      <w:pPr>
        <w:ind w:left="720" w:hanging="358"/>
        <w:tabs>
          <w:tab w:val="left" w:pos="720" w:leader="none"/>
        </w:tabs>
      </w:pPr>
    </w:lvl>
    <w:lvl w:ilvl="1">
      <w:start w:val="1"/>
      <w:numFmt w:val="lowerLetter"/>
      <w:isLgl w:val="false"/>
      <w:suff w:val="tab"/>
      <w:lvlText w:val="%2."/>
      <w:lvlJc w:val="left"/>
      <w:pPr>
        <w:ind w:left="1440" w:hanging="358"/>
        <w:tabs>
          <w:tab w:val="left" w:pos="1440" w:leader="none"/>
        </w:tabs>
      </w:pPr>
    </w:lvl>
    <w:lvl w:ilvl="2">
      <w:start w:val="1"/>
      <w:numFmt w:val="lowerRoman"/>
      <w:isLgl w:val="false"/>
      <w:suff w:val="tab"/>
      <w:lvlText w:val="%3."/>
      <w:lvlJc w:val="right"/>
      <w:pPr>
        <w:ind w:left="2160" w:hanging="178"/>
        <w:tabs>
          <w:tab w:val="left" w:pos="2160" w:leader="none"/>
        </w:tabs>
      </w:pPr>
    </w:lvl>
    <w:lvl w:ilvl="3">
      <w:start w:val="1"/>
      <w:numFmt w:val="decimal"/>
      <w:isLgl w:val="false"/>
      <w:suff w:val="tab"/>
      <w:lvlText w:val="%4."/>
      <w:lvlJc w:val="left"/>
      <w:pPr>
        <w:ind w:left="2880" w:hanging="358"/>
        <w:tabs>
          <w:tab w:val="left" w:pos="2880" w:leader="none"/>
        </w:tabs>
      </w:pPr>
    </w:lvl>
    <w:lvl w:ilvl="4">
      <w:start w:val="1"/>
      <w:numFmt w:val="lowerLetter"/>
      <w:isLgl w:val="false"/>
      <w:suff w:val="tab"/>
      <w:lvlText w:val="%5."/>
      <w:lvlJc w:val="left"/>
      <w:pPr>
        <w:ind w:left="3600" w:hanging="358"/>
        <w:tabs>
          <w:tab w:val="left" w:pos="3600" w:leader="none"/>
        </w:tabs>
      </w:pPr>
    </w:lvl>
    <w:lvl w:ilvl="5">
      <w:start w:val="1"/>
      <w:numFmt w:val="lowerRoman"/>
      <w:isLgl w:val="false"/>
      <w:suff w:val="tab"/>
      <w:lvlText w:val="%6."/>
      <w:lvlJc w:val="right"/>
      <w:pPr>
        <w:ind w:left="4320" w:hanging="178"/>
        <w:tabs>
          <w:tab w:val="left" w:pos="4320" w:leader="none"/>
        </w:tabs>
      </w:pPr>
    </w:lvl>
    <w:lvl w:ilvl="6">
      <w:start w:val="1"/>
      <w:numFmt w:val="decimal"/>
      <w:isLgl w:val="false"/>
      <w:suff w:val="tab"/>
      <w:lvlText w:val="%7."/>
      <w:lvlJc w:val="left"/>
      <w:pPr>
        <w:ind w:left="5040" w:hanging="358"/>
        <w:tabs>
          <w:tab w:val="left" w:pos="5040" w:leader="none"/>
        </w:tabs>
      </w:pPr>
    </w:lvl>
    <w:lvl w:ilvl="7">
      <w:start w:val="1"/>
      <w:numFmt w:val="lowerLetter"/>
      <w:isLgl w:val="false"/>
      <w:suff w:val="tab"/>
      <w:lvlText w:val="%8."/>
      <w:lvlJc w:val="left"/>
      <w:pPr>
        <w:ind w:left="5760" w:hanging="358"/>
        <w:tabs>
          <w:tab w:val="left" w:pos="5760" w:leader="none"/>
        </w:tabs>
      </w:pPr>
    </w:lvl>
    <w:lvl w:ilvl="8">
      <w:start w:val="1"/>
      <w:numFmt w:val="lowerRoman"/>
      <w:isLgl w:val="false"/>
      <w:suff w:val="tab"/>
      <w:lvlText w:val="%9."/>
      <w:lvlJc w:val="right"/>
      <w:pPr>
        <w:ind w:left="6480" w:hanging="178"/>
        <w:tabs>
          <w:tab w:val="left" w:pos="6480" w:leader="none"/>
        </w:tabs>
      </w:pPr>
    </w:lvl>
  </w:abstractNum>
  <w:abstractNum w:abstractNumId="13">
    <w:multiLevelType w:val="hybridMultilevel"/>
    <w:lvl w:ilvl="0">
      <w:start w:val="1"/>
      <w:numFmt w:val="decimal"/>
      <w:isLgl w:val="false"/>
      <w:suff w:val="tab"/>
      <w:lvlText w:val="%1."/>
      <w:lvlJc w:val="left"/>
      <w:pPr>
        <w:ind w:left="720" w:hanging="358"/>
      </w:pPr>
      <w:rPr>
        <w:b/>
        <w:bCs/>
      </w:rPr>
    </w:lvl>
    <w:lvl w:ilvl="1">
      <w:start w:val="1"/>
      <w:numFmt w:val="decimal"/>
      <w:isLgl w:val="false"/>
      <w:suff w:val="tab"/>
      <w:lvlText w:val="%1.%2."/>
      <w:lvlJc w:val="left"/>
      <w:pPr>
        <w:ind w:left="5039" w:hanging="358"/>
      </w:pPr>
      <w:rPr>
        <w:b w:val="0"/>
        <w:bCs w:val="0"/>
        <w:sz w:val="24"/>
        <w:szCs w:val="24"/>
      </w:rPr>
    </w:lvl>
    <w:lvl w:ilvl="2">
      <w:start w:val="1"/>
      <w:numFmt w:val="decimal"/>
      <w:isLgl w:val="false"/>
      <w:suff w:val="tab"/>
      <w:lvlText w:val="%1.%2.%3."/>
      <w:lvlJc w:val="left"/>
      <w:pPr>
        <w:ind w:left="1800" w:hanging="718"/>
      </w:pPr>
    </w:lvl>
    <w:lvl w:ilvl="3">
      <w:start w:val="1"/>
      <w:numFmt w:val="decimal"/>
      <w:isLgl w:val="false"/>
      <w:suff w:val="tab"/>
      <w:lvlText w:val="%1.%2.%3.%4."/>
      <w:lvlJc w:val="left"/>
      <w:pPr>
        <w:ind w:left="2160" w:hanging="718"/>
      </w:pPr>
    </w:lvl>
    <w:lvl w:ilvl="4">
      <w:start w:val="1"/>
      <w:numFmt w:val="decimal"/>
      <w:isLgl w:val="false"/>
      <w:suff w:val="tab"/>
      <w:lvlText w:val="%1.%2.%3.%4.%5."/>
      <w:lvlJc w:val="left"/>
      <w:pPr>
        <w:ind w:left="2880" w:hanging="1078"/>
      </w:pPr>
    </w:lvl>
    <w:lvl w:ilvl="5">
      <w:start w:val="1"/>
      <w:numFmt w:val="decimal"/>
      <w:isLgl w:val="false"/>
      <w:suff w:val="tab"/>
      <w:lvlText w:val="%1.%2.%3.%4.%5.%6."/>
      <w:lvlJc w:val="left"/>
      <w:pPr>
        <w:ind w:left="3240" w:hanging="1078"/>
      </w:pPr>
    </w:lvl>
    <w:lvl w:ilvl="6">
      <w:start w:val="1"/>
      <w:numFmt w:val="decimal"/>
      <w:isLgl w:val="false"/>
      <w:suff w:val="tab"/>
      <w:lvlText w:val="%1.%2.%3.%4.%5.%6.%7."/>
      <w:lvlJc w:val="left"/>
      <w:pPr>
        <w:ind w:left="3960" w:hanging="1438"/>
      </w:pPr>
    </w:lvl>
    <w:lvl w:ilvl="7">
      <w:start w:val="1"/>
      <w:numFmt w:val="decimal"/>
      <w:isLgl w:val="false"/>
      <w:suff w:val="tab"/>
      <w:lvlText w:val="%1.%2.%3.%4.%5.%6.%7.%8."/>
      <w:lvlJc w:val="left"/>
      <w:pPr>
        <w:ind w:left="4320" w:hanging="1438"/>
      </w:pPr>
    </w:lvl>
    <w:lvl w:ilvl="8">
      <w:start w:val="1"/>
      <w:numFmt w:val="decimal"/>
      <w:isLgl w:val="false"/>
      <w:suff w:val="tab"/>
      <w:lvlText w:val="%1.%2.%3.%4.%5.%6.%7.%8.%9."/>
      <w:lvlJc w:val="left"/>
      <w:pPr>
        <w:ind w:left="5040" w:hanging="1798"/>
      </w:pPr>
    </w:lvl>
  </w:abstractNum>
  <w:abstractNum w:abstractNumId="14">
    <w:multiLevelType w:val="hybridMultilevel"/>
    <w:lvl w:ilvl="0">
      <w:start w:val="1"/>
      <w:numFmt w:val="upperRoman"/>
      <w:isLgl w:val="false"/>
      <w:suff w:val="tab"/>
      <w:lvlText w:val="%1."/>
      <w:lvlJc w:val="left"/>
      <w:pPr>
        <w:ind w:left="1800" w:hanging="718"/>
      </w:pPr>
    </w:lvl>
    <w:lvl w:ilvl="1">
      <w:start w:val="1"/>
      <w:numFmt w:val="lowerLetter"/>
      <w:isLgl w:val="false"/>
      <w:suff w:val="tab"/>
      <w:lvlText w:val="%2."/>
      <w:lvlJc w:val="left"/>
      <w:pPr>
        <w:ind w:left="2160" w:hanging="358"/>
      </w:pPr>
    </w:lvl>
    <w:lvl w:ilvl="2">
      <w:start w:val="1"/>
      <w:numFmt w:val="lowerRoman"/>
      <w:isLgl w:val="false"/>
      <w:suff w:val="tab"/>
      <w:lvlText w:val="%3."/>
      <w:lvlJc w:val="right"/>
      <w:pPr>
        <w:ind w:left="2880" w:hanging="178"/>
      </w:pPr>
    </w:lvl>
    <w:lvl w:ilvl="3">
      <w:start w:val="1"/>
      <w:numFmt w:val="decimal"/>
      <w:isLgl w:val="false"/>
      <w:suff w:val="tab"/>
      <w:lvlText w:val="%4."/>
      <w:lvlJc w:val="left"/>
      <w:pPr>
        <w:ind w:left="3600" w:hanging="358"/>
      </w:pPr>
    </w:lvl>
    <w:lvl w:ilvl="4">
      <w:start w:val="1"/>
      <w:numFmt w:val="lowerLetter"/>
      <w:isLgl w:val="false"/>
      <w:suff w:val="tab"/>
      <w:lvlText w:val="%5."/>
      <w:lvlJc w:val="left"/>
      <w:pPr>
        <w:ind w:left="4320" w:hanging="358"/>
      </w:pPr>
    </w:lvl>
    <w:lvl w:ilvl="5">
      <w:start w:val="1"/>
      <w:numFmt w:val="lowerRoman"/>
      <w:isLgl w:val="false"/>
      <w:suff w:val="tab"/>
      <w:lvlText w:val="%6."/>
      <w:lvlJc w:val="right"/>
      <w:pPr>
        <w:ind w:left="5040" w:hanging="178"/>
      </w:pPr>
    </w:lvl>
    <w:lvl w:ilvl="6">
      <w:start w:val="1"/>
      <w:numFmt w:val="decimal"/>
      <w:isLgl w:val="false"/>
      <w:suff w:val="tab"/>
      <w:lvlText w:val="%7."/>
      <w:lvlJc w:val="left"/>
      <w:pPr>
        <w:ind w:left="5760" w:hanging="358"/>
      </w:pPr>
    </w:lvl>
    <w:lvl w:ilvl="7">
      <w:start w:val="1"/>
      <w:numFmt w:val="lowerLetter"/>
      <w:isLgl w:val="false"/>
      <w:suff w:val="tab"/>
      <w:lvlText w:val="%8."/>
      <w:lvlJc w:val="left"/>
      <w:pPr>
        <w:ind w:left="6480" w:hanging="358"/>
      </w:pPr>
    </w:lvl>
    <w:lvl w:ilvl="8">
      <w:start w:val="1"/>
      <w:numFmt w:val="lowerRoman"/>
      <w:isLgl w:val="false"/>
      <w:suff w:val="tab"/>
      <w:lvlText w:val="%9."/>
      <w:lvlJc w:val="right"/>
      <w:pPr>
        <w:ind w:left="7200" w:hanging="178"/>
      </w:pPr>
    </w:lvl>
  </w:abstractNum>
  <w:abstractNum w:abstractNumId="15">
    <w:multiLevelType w:val="hybridMultilevel"/>
    <w:lvl w:ilvl="0">
      <w:start w:val="1"/>
      <w:numFmt w:val="decimal"/>
      <w:isLgl w:val="false"/>
      <w:suff w:val="tab"/>
      <w:lvlText w:val="%1."/>
      <w:lvlJc w:val="left"/>
      <w:pPr>
        <w:ind w:left="720" w:hanging="358"/>
      </w:pPr>
      <w:rPr>
        <w:rFonts w:ascii="Times New Roman" w:hAnsi="Times New Roman"/>
      </w:rPr>
    </w:lvl>
    <w:lvl w:ilvl="1">
      <w:start w:val="1"/>
      <w:numFmt w:val="lowerLetter"/>
      <w:isLgl w:val="false"/>
      <w:suff w:val="tab"/>
      <w:lvlText w:val="%2."/>
      <w:lvlJc w:val="left"/>
      <w:pPr>
        <w:ind w:left="1440" w:hanging="358"/>
      </w:pPr>
    </w:lvl>
    <w:lvl w:ilvl="2">
      <w:start w:val="1"/>
      <w:numFmt w:val="lowerRoman"/>
      <w:isLgl w:val="false"/>
      <w:suff w:val="tab"/>
      <w:lvlText w:val="%3."/>
      <w:lvlJc w:val="right"/>
      <w:pPr>
        <w:ind w:left="2160" w:hanging="178"/>
      </w:pPr>
    </w:lvl>
    <w:lvl w:ilvl="3">
      <w:start w:val="1"/>
      <w:numFmt w:val="decimal"/>
      <w:isLgl w:val="false"/>
      <w:suff w:val="tab"/>
      <w:lvlText w:val="%4."/>
      <w:lvlJc w:val="left"/>
      <w:pPr>
        <w:ind w:left="2880" w:hanging="358"/>
      </w:pPr>
    </w:lvl>
    <w:lvl w:ilvl="4">
      <w:start w:val="1"/>
      <w:numFmt w:val="lowerLetter"/>
      <w:isLgl w:val="false"/>
      <w:suff w:val="tab"/>
      <w:lvlText w:val="%5."/>
      <w:lvlJc w:val="left"/>
      <w:pPr>
        <w:ind w:left="3600" w:hanging="358"/>
      </w:pPr>
    </w:lvl>
    <w:lvl w:ilvl="5">
      <w:start w:val="1"/>
      <w:numFmt w:val="lowerRoman"/>
      <w:isLgl w:val="false"/>
      <w:suff w:val="tab"/>
      <w:lvlText w:val="%6."/>
      <w:lvlJc w:val="right"/>
      <w:pPr>
        <w:ind w:left="4320" w:hanging="178"/>
      </w:pPr>
    </w:lvl>
    <w:lvl w:ilvl="6">
      <w:start w:val="1"/>
      <w:numFmt w:val="decimal"/>
      <w:isLgl w:val="false"/>
      <w:suff w:val="tab"/>
      <w:lvlText w:val="%7."/>
      <w:lvlJc w:val="left"/>
      <w:pPr>
        <w:ind w:left="5040" w:hanging="358"/>
      </w:pPr>
    </w:lvl>
    <w:lvl w:ilvl="7">
      <w:start w:val="1"/>
      <w:numFmt w:val="lowerLetter"/>
      <w:isLgl w:val="false"/>
      <w:suff w:val="tab"/>
      <w:lvlText w:val="%8."/>
      <w:lvlJc w:val="left"/>
      <w:pPr>
        <w:ind w:left="5760" w:hanging="358"/>
      </w:pPr>
    </w:lvl>
    <w:lvl w:ilvl="8">
      <w:start w:val="1"/>
      <w:numFmt w:val="lowerRoman"/>
      <w:isLgl w:val="false"/>
      <w:suff w:val="tab"/>
      <w:lvlText w:val="%9."/>
      <w:lvlJc w:val="right"/>
      <w:pPr>
        <w:ind w:left="6480" w:hanging="178"/>
      </w:pPr>
    </w:lvl>
  </w:abstractNum>
  <w:abstractNum w:abstractNumId="16">
    <w:multiLevelType w:val="hybridMultilevel"/>
    <w:lvl w:ilvl="0">
      <w:start w:val="1"/>
      <w:numFmt w:val="decimal"/>
      <w:isLgl w:val="false"/>
      <w:suff w:val="tab"/>
      <w:lvlText w:val="%1."/>
      <w:lvlJc w:val="left"/>
      <w:pPr>
        <w:ind w:left="720" w:hanging="358"/>
      </w:pPr>
      <w:rPr>
        <w:rFonts w:ascii="Times New Roman" w:hAnsi="Times New Roman"/>
      </w:rPr>
    </w:lvl>
    <w:lvl w:ilvl="1">
      <w:start w:val="1"/>
      <w:numFmt w:val="lowerLetter"/>
      <w:isLgl w:val="false"/>
      <w:suff w:val="tab"/>
      <w:lvlText w:val="%2."/>
      <w:lvlJc w:val="left"/>
      <w:pPr>
        <w:ind w:left="1440" w:hanging="358"/>
      </w:pPr>
    </w:lvl>
    <w:lvl w:ilvl="2">
      <w:start w:val="1"/>
      <w:numFmt w:val="lowerRoman"/>
      <w:isLgl w:val="false"/>
      <w:suff w:val="tab"/>
      <w:lvlText w:val="%3."/>
      <w:lvlJc w:val="right"/>
      <w:pPr>
        <w:ind w:left="2160" w:hanging="178"/>
      </w:pPr>
    </w:lvl>
    <w:lvl w:ilvl="3">
      <w:start w:val="1"/>
      <w:numFmt w:val="decimal"/>
      <w:isLgl w:val="false"/>
      <w:suff w:val="tab"/>
      <w:lvlText w:val="%4."/>
      <w:lvlJc w:val="left"/>
      <w:pPr>
        <w:ind w:left="2880" w:hanging="358"/>
      </w:pPr>
    </w:lvl>
    <w:lvl w:ilvl="4">
      <w:start w:val="1"/>
      <w:numFmt w:val="lowerLetter"/>
      <w:isLgl w:val="false"/>
      <w:suff w:val="tab"/>
      <w:lvlText w:val="%5."/>
      <w:lvlJc w:val="left"/>
      <w:pPr>
        <w:ind w:left="3600" w:hanging="358"/>
      </w:pPr>
    </w:lvl>
    <w:lvl w:ilvl="5">
      <w:start w:val="1"/>
      <w:numFmt w:val="lowerRoman"/>
      <w:isLgl w:val="false"/>
      <w:suff w:val="tab"/>
      <w:lvlText w:val="%6."/>
      <w:lvlJc w:val="right"/>
      <w:pPr>
        <w:ind w:left="4320" w:hanging="178"/>
      </w:pPr>
    </w:lvl>
    <w:lvl w:ilvl="6">
      <w:start w:val="1"/>
      <w:numFmt w:val="decimal"/>
      <w:isLgl w:val="false"/>
      <w:suff w:val="tab"/>
      <w:lvlText w:val="%7."/>
      <w:lvlJc w:val="left"/>
      <w:pPr>
        <w:ind w:left="5040" w:hanging="358"/>
      </w:pPr>
    </w:lvl>
    <w:lvl w:ilvl="7">
      <w:start w:val="1"/>
      <w:numFmt w:val="lowerLetter"/>
      <w:isLgl w:val="false"/>
      <w:suff w:val="tab"/>
      <w:lvlText w:val="%8."/>
      <w:lvlJc w:val="left"/>
      <w:pPr>
        <w:ind w:left="5760" w:hanging="358"/>
      </w:pPr>
    </w:lvl>
    <w:lvl w:ilvl="8">
      <w:start w:val="1"/>
      <w:numFmt w:val="lowerRoman"/>
      <w:isLgl w:val="false"/>
      <w:suff w:val="tab"/>
      <w:lvlText w:val="%9."/>
      <w:lvlJc w:val="right"/>
      <w:pPr>
        <w:ind w:left="6480" w:hanging="178"/>
      </w:pPr>
    </w:lvl>
  </w:abstractNum>
  <w:abstractNum w:abstractNumId="17">
    <w:multiLevelType w:val="hybridMultilevel"/>
    <w:lvl w:ilvl="0">
      <w:start w:val="1"/>
      <w:numFmt w:val="decimal"/>
      <w:isLgl w:val="false"/>
      <w:suff w:val="tab"/>
      <w:lvlText w:val="%1."/>
      <w:lvlJc w:val="left"/>
      <w:pPr>
        <w:ind w:left="4595" w:hanging="1050"/>
      </w:pPr>
      <w:rPr>
        <w:rFonts w:hint="default" w:eastAsia="Times New Roman"/>
      </w:rPr>
    </w:lvl>
    <w:lvl w:ilvl="1">
      <w:start w:val="1"/>
      <w:numFmt w:val="decimal"/>
      <w:isLgl/>
      <w:suff w:val="tab"/>
      <w:lvlText w:val="%1.%2."/>
      <w:lvlJc w:val="left"/>
      <w:pPr>
        <w:ind w:left="1069" w:hanging="360"/>
      </w:pPr>
      <w:rPr>
        <w:rFonts w:hint="default"/>
      </w:rPr>
    </w:lvl>
    <w:lvl w:ilvl="2">
      <w:start w:val="1"/>
      <w:numFmt w:val="decimal"/>
      <w:isLgl/>
      <w:suff w:val="tab"/>
      <w:lvlText w:val="%1.%2.%3."/>
      <w:lvlJc w:val="left"/>
      <w:pPr>
        <w:ind w:left="1570" w:hanging="720"/>
      </w:pPr>
      <w:rPr>
        <w:rFonts w:hint="default"/>
      </w:rPr>
    </w:lvl>
    <w:lvl w:ilvl="3">
      <w:start w:val="1"/>
      <w:numFmt w:val="decimal"/>
      <w:isLgl/>
      <w:suff w:val="tab"/>
      <w:lvlText w:val="%1.%2.%3.%4."/>
      <w:lvlJc w:val="left"/>
      <w:pPr>
        <w:ind w:left="1711" w:hanging="720"/>
      </w:pPr>
      <w:rPr>
        <w:rFonts w:hint="default"/>
      </w:rPr>
    </w:lvl>
    <w:lvl w:ilvl="4">
      <w:start w:val="1"/>
      <w:numFmt w:val="decimal"/>
      <w:isLgl/>
      <w:suff w:val="tab"/>
      <w:lvlText w:val="%1.%2.%3.%4.%5."/>
      <w:lvlJc w:val="left"/>
      <w:pPr>
        <w:ind w:left="2212" w:hanging="1080"/>
      </w:pPr>
      <w:rPr>
        <w:rFonts w:hint="default"/>
      </w:rPr>
    </w:lvl>
    <w:lvl w:ilvl="5">
      <w:start w:val="1"/>
      <w:numFmt w:val="decimal"/>
      <w:isLgl/>
      <w:suff w:val="tab"/>
      <w:lvlText w:val="%1.%2.%3.%4.%5.%6."/>
      <w:lvlJc w:val="left"/>
      <w:pPr>
        <w:ind w:left="2353" w:hanging="1080"/>
      </w:pPr>
      <w:rPr>
        <w:rFonts w:hint="default"/>
      </w:rPr>
    </w:lvl>
    <w:lvl w:ilvl="6">
      <w:start w:val="1"/>
      <w:numFmt w:val="decimal"/>
      <w:isLgl/>
      <w:suff w:val="tab"/>
      <w:lvlText w:val="%1.%2.%3.%4.%5.%6.%7."/>
      <w:lvlJc w:val="left"/>
      <w:pPr>
        <w:ind w:left="2854" w:hanging="1440"/>
      </w:pPr>
      <w:rPr>
        <w:rFonts w:hint="default"/>
      </w:rPr>
    </w:lvl>
    <w:lvl w:ilvl="7">
      <w:start w:val="1"/>
      <w:numFmt w:val="decimal"/>
      <w:isLgl/>
      <w:suff w:val="tab"/>
      <w:lvlText w:val="%1.%2.%3.%4.%5.%6.%7.%8."/>
      <w:lvlJc w:val="left"/>
      <w:pPr>
        <w:ind w:left="2995" w:hanging="1440"/>
      </w:pPr>
      <w:rPr>
        <w:rFonts w:hint="default"/>
      </w:rPr>
    </w:lvl>
    <w:lvl w:ilvl="8">
      <w:start w:val="1"/>
      <w:numFmt w:val="decimal"/>
      <w:isLgl/>
      <w:suff w:val="tab"/>
      <w:lvlText w:val="%1.%2.%3.%4.%5.%6.%7.%8.%9."/>
      <w:lvlJc w:val="left"/>
      <w:pPr>
        <w:ind w:left="3496" w:hanging="1800"/>
      </w:pPr>
      <w:rPr>
        <w:rFonts w:hint="default"/>
      </w:rPr>
    </w:lvl>
  </w:abstractNum>
  <w:abstractNum w:abstractNumId="18">
    <w:multiLevelType w:val="hybridMultilevel"/>
    <w:lvl w:ilvl="0">
      <w:start w:val="1"/>
      <w:numFmt w:val="decimal"/>
      <w:isLgl w:val="false"/>
      <w:suff w:val="tab"/>
      <w:lvlText w:val="%1."/>
      <w:lvlJc w:val="left"/>
      <w:pPr>
        <w:ind w:left="720" w:hanging="358"/>
      </w:pPr>
    </w:lvl>
    <w:lvl w:ilvl="1">
      <w:start w:val="1"/>
      <w:numFmt w:val="lowerLetter"/>
      <w:isLgl w:val="false"/>
      <w:suff w:val="tab"/>
      <w:lvlText w:val="%2."/>
      <w:lvlJc w:val="left"/>
      <w:pPr>
        <w:ind w:left="1440" w:hanging="358"/>
      </w:pPr>
    </w:lvl>
    <w:lvl w:ilvl="2">
      <w:start w:val="1"/>
      <w:numFmt w:val="lowerRoman"/>
      <w:isLgl w:val="false"/>
      <w:suff w:val="tab"/>
      <w:lvlText w:val="%3."/>
      <w:lvlJc w:val="right"/>
      <w:pPr>
        <w:ind w:left="2160" w:hanging="178"/>
      </w:pPr>
    </w:lvl>
    <w:lvl w:ilvl="3">
      <w:start w:val="1"/>
      <w:numFmt w:val="decimal"/>
      <w:isLgl w:val="false"/>
      <w:suff w:val="tab"/>
      <w:lvlText w:val="%4."/>
      <w:lvlJc w:val="left"/>
      <w:pPr>
        <w:ind w:left="2880" w:hanging="358"/>
      </w:pPr>
    </w:lvl>
    <w:lvl w:ilvl="4">
      <w:start w:val="1"/>
      <w:numFmt w:val="lowerLetter"/>
      <w:isLgl w:val="false"/>
      <w:suff w:val="tab"/>
      <w:lvlText w:val="%5."/>
      <w:lvlJc w:val="left"/>
      <w:pPr>
        <w:ind w:left="3600" w:hanging="358"/>
      </w:pPr>
    </w:lvl>
    <w:lvl w:ilvl="5">
      <w:start w:val="1"/>
      <w:numFmt w:val="lowerRoman"/>
      <w:isLgl w:val="false"/>
      <w:suff w:val="tab"/>
      <w:lvlText w:val="%6."/>
      <w:lvlJc w:val="right"/>
      <w:pPr>
        <w:ind w:left="4320" w:hanging="178"/>
      </w:pPr>
    </w:lvl>
    <w:lvl w:ilvl="6">
      <w:start w:val="1"/>
      <w:numFmt w:val="decimal"/>
      <w:isLgl w:val="false"/>
      <w:suff w:val="tab"/>
      <w:lvlText w:val="%7."/>
      <w:lvlJc w:val="left"/>
      <w:pPr>
        <w:ind w:left="5040" w:hanging="358"/>
      </w:pPr>
    </w:lvl>
    <w:lvl w:ilvl="7">
      <w:start w:val="1"/>
      <w:numFmt w:val="lowerLetter"/>
      <w:isLgl w:val="false"/>
      <w:suff w:val="tab"/>
      <w:lvlText w:val="%8."/>
      <w:lvlJc w:val="left"/>
      <w:pPr>
        <w:ind w:left="5760" w:hanging="358"/>
      </w:pPr>
    </w:lvl>
    <w:lvl w:ilvl="8">
      <w:start w:val="1"/>
      <w:numFmt w:val="lowerRoman"/>
      <w:isLgl w:val="false"/>
      <w:suff w:val="tab"/>
      <w:lvlText w:val="%9."/>
      <w:lvlJc w:val="right"/>
      <w:pPr>
        <w:ind w:left="6480" w:hanging="178"/>
      </w:pPr>
    </w:lvl>
  </w:abstractNum>
  <w:abstractNum w:abstractNumId="19">
    <w:multiLevelType w:val="hybridMultilevel"/>
    <w:lvl w:ilvl="0">
      <w:start w:val="1"/>
      <w:numFmt w:val="decimal"/>
      <w:isLgl w:val="false"/>
      <w:suff w:val="tab"/>
      <w:lvlText w:val="%1."/>
      <w:lvlJc w:val="left"/>
      <w:pPr>
        <w:ind w:left="840" w:hanging="478"/>
        <w:tabs>
          <w:tab w:val="left" w:pos="840" w:leader="none"/>
        </w:tabs>
      </w:pPr>
      <w:rPr>
        <w:i w:val="0"/>
        <w:iCs w:val="0"/>
        <w:color w:val="000000"/>
        <w:sz w:val="24"/>
        <w:szCs w:val="24"/>
      </w:rPr>
    </w:lvl>
    <w:lvl w:ilvl="1">
      <w:start w:val="1"/>
      <w:numFmt w:val="lowerLetter"/>
      <w:isLgl w:val="false"/>
      <w:suff w:val="tab"/>
      <w:lvlText w:val="%2."/>
      <w:lvlJc w:val="left"/>
      <w:pPr>
        <w:ind w:left="1440" w:hanging="358"/>
        <w:tabs>
          <w:tab w:val="left" w:pos="1440" w:leader="none"/>
        </w:tabs>
      </w:pPr>
    </w:lvl>
    <w:lvl w:ilvl="2">
      <w:start w:val="1"/>
      <w:numFmt w:val="lowerRoman"/>
      <w:isLgl w:val="false"/>
      <w:suff w:val="tab"/>
      <w:lvlText w:val="%3."/>
      <w:lvlJc w:val="right"/>
      <w:pPr>
        <w:ind w:left="2160" w:hanging="178"/>
        <w:tabs>
          <w:tab w:val="left" w:pos="2160" w:leader="none"/>
        </w:tabs>
      </w:pPr>
    </w:lvl>
    <w:lvl w:ilvl="3">
      <w:start w:val="1"/>
      <w:numFmt w:val="decimal"/>
      <w:isLgl w:val="false"/>
      <w:suff w:val="tab"/>
      <w:lvlText w:val="%4."/>
      <w:lvlJc w:val="left"/>
      <w:pPr>
        <w:ind w:left="2880" w:hanging="358"/>
        <w:tabs>
          <w:tab w:val="left" w:pos="2880" w:leader="none"/>
        </w:tabs>
      </w:pPr>
    </w:lvl>
    <w:lvl w:ilvl="4">
      <w:start w:val="1"/>
      <w:numFmt w:val="lowerLetter"/>
      <w:isLgl w:val="false"/>
      <w:suff w:val="tab"/>
      <w:lvlText w:val="%5."/>
      <w:lvlJc w:val="left"/>
      <w:pPr>
        <w:ind w:left="3600" w:hanging="358"/>
        <w:tabs>
          <w:tab w:val="left" w:pos="3600" w:leader="none"/>
        </w:tabs>
      </w:pPr>
    </w:lvl>
    <w:lvl w:ilvl="5">
      <w:start w:val="1"/>
      <w:numFmt w:val="lowerRoman"/>
      <w:isLgl w:val="false"/>
      <w:suff w:val="tab"/>
      <w:lvlText w:val="%6."/>
      <w:lvlJc w:val="right"/>
      <w:pPr>
        <w:ind w:left="4320" w:hanging="178"/>
        <w:tabs>
          <w:tab w:val="left" w:pos="4320" w:leader="none"/>
        </w:tabs>
      </w:pPr>
    </w:lvl>
    <w:lvl w:ilvl="6">
      <w:start w:val="1"/>
      <w:numFmt w:val="decimal"/>
      <w:isLgl w:val="false"/>
      <w:suff w:val="tab"/>
      <w:lvlText w:val="%7."/>
      <w:lvlJc w:val="left"/>
      <w:pPr>
        <w:ind w:left="5040" w:hanging="358"/>
        <w:tabs>
          <w:tab w:val="left" w:pos="5040" w:leader="none"/>
        </w:tabs>
      </w:pPr>
    </w:lvl>
    <w:lvl w:ilvl="7">
      <w:start w:val="1"/>
      <w:numFmt w:val="lowerLetter"/>
      <w:isLgl w:val="false"/>
      <w:suff w:val="tab"/>
      <w:lvlText w:val="%8."/>
      <w:lvlJc w:val="left"/>
      <w:pPr>
        <w:ind w:left="5760" w:hanging="358"/>
        <w:tabs>
          <w:tab w:val="left" w:pos="5760" w:leader="none"/>
        </w:tabs>
      </w:pPr>
    </w:lvl>
    <w:lvl w:ilvl="8">
      <w:start w:val="1"/>
      <w:numFmt w:val="lowerRoman"/>
      <w:isLgl w:val="false"/>
      <w:suff w:val="tab"/>
      <w:lvlText w:val="%9."/>
      <w:lvlJc w:val="right"/>
      <w:pPr>
        <w:ind w:left="6480" w:hanging="178"/>
        <w:tabs>
          <w:tab w:val="left" w:pos="6480" w:leader="none"/>
        </w:tabs>
      </w:pPr>
    </w:lvl>
  </w:abstractNum>
  <w:abstractNum w:abstractNumId="20">
    <w:multiLevelType w:val="hybridMultilevel"/>
    <w:lvl w:ilvl="0">
      <w:start w:val="1"/>
      <w:numFmt w:val="decimal"/>
      <w:isLgl w:val="false"/>
      <w:suff w:val="tab"/>
      <w:lvlText w:val="%1."/>
      <w:lvlJc w:val="left"/>
      <w:pPr>
        <w:ind w:left="1834" w:hanging="1125"/>
      </w:pPr>
      <w:rPr>
        <w:rFonts w:hint="default"/>
      </w:rPr>
    </w:lvl>
    <w:lvl w:ilvl="1">
      <w:start w:val="1"/>
      <w:numFmt w:val="decimal"/>
      <w:isLgl/>
      <w:suff w:val="tab"/>
      <w:lvlText w:val="%1.%2."/>
      <w:lvlJc w:val="left"/>
      <w:pPr>
        <w:ind w:left="1129" w:hanging="360"/>
      </w:pPr>
      <w:rPr>
        <w:rFonts w:hint="default"/>
      </w:rPr>
    </w:lvl>
    <w:lvl w:ilvl="2">
      <w:start w:val="1"/>
      <w:numFmt w:val="decimal"/>
      <w:isLgl/>
      <w:suff w:val="tab"/>
      <w:lvlText w:val="%1.%2.%3."/>
      <w:lvlJc w:val="left"/>
      <w:pPr>
        <w:ind w:left="1549" w:hanging="720"/>
      </w:pPr>
      <w:rPr>
        <w:rFonts w:hint="default"/>
      </w:rPr>
    </w:lvl>
    <w:lvl w:ilvl="3">
      <w:start w:val="1"/>
      <w:numFmt w:val="decimal"/>
      <w:isLgl/>
      <w:suff w:val="tab"/>
      <w:lvlText w:val="%1.%2.%3.%4."/>
      <w:lvlJc w:val="left"/>
      <w:pPr>
        <w:ind w:left="1609" w:hanging="720"/>
      </w:pPr>
      <w:rPr>
        <w:rFonts w:hint="default"/>
      </w:rPr>
    </w:lvl>
    <w:lvl w:ilvl="4">
      <w:start w:val="1"/>
      <w:numFmt w:val="decimal"/>
      <w:isLgl/>
      <w:suff w:val="tab"/>
      <w:lvlText w:val="%1.%2.%3.%4.%5."/>
      <w:lvlJc w:val="left"/>
      <w:pPr>
        <w:ind w:left="2029" w:hanging="1080"/>
      </w:pPr>
      <w:rPr>
        <w:rFonts w:hint="default"/>
      </w:rPr>
    </w:lvl>
    <w:lvl w:ilvl="5">
      <w:start w:val="1"/>
      <w:numFmt w:val="decimal"/>
      <w:isLgl/>
      <w:suff w:val="tab"/>
      <w:lvlText w:val="%1.%2.%3.%4.%5.%6."/>
      <w:lvlJc w:val="left"/>
      <w:pPr>
        <w:ind w:left="2089" w:hanging="1080"/>
      </w:pPr>
      <w:rPr>
        <w:rFonts w:hint="default"/>
      </w:rPr>
    </w:lvl>
    <w:lvl w:ilvl="6">
      <w:start w:val="1"/>
      <w:numFmt w:val="decimal"/>
      <w:isLgl/>
      <w:suff w:val="tab"/>
      <w:lvlText w:val="%1.%2.%3.%4.%5.%6.%7."/>
      <w:lvlJc w:val="left"/>
      <w:pPr>
        <w:ind w:left="2509" w:hanging="1440"/>
      </w:pPr>
      <w:rPr>
        <w:rFonts w:hint="default"/>
      </w:rPr>
    </w:lvl>
    <w:lvl w:ilvl="7">
      <w:start w:val="1"/>
      <w:numFmt w:val="decimal"/>
      <w:isLgl/>
      <w:suff w:val="tab"/>
      <w:lvlText w:val="%1.%2.%3.%4.%5.%6.%7.%8."/>
      <w:lvlJc w:val="left"/>
      <w:pPr>
        <w:ind w:left="2569" w:hanging="1440"/>
      </w:pPr>
      <w:rPr>
        <w:rFonts w:hint="default"/>
      </w:rPr>
    </w:lvl>
    <w:lvl w:ilvl="8">
      <w:start w:val="1"/>
      <w:numFmt w:val="decimal"/>
      <w:isLgl/>
      <w:suff w:val="tab"/>
      <w:lvlText w:val="%1.%2.%3.%4.%5.%6.%7.%8.%9."/>
      <w:lvlJc w:val="left"/>
      <w:pPr>
        <w:ind w:left="2989" w:hanging="1800"/>
      </w:pPr>
      <w:rPr>
        <w:rFonts w:hint="default"/>
      </w:rPr>
    </w:lvl>
  </w:abstractNum>
  <w:abstractNum w:abstractNumId="21">
    <w:multiLevelType w:val="hybridMultilevel"/>
    <w:lvl w:ilvl="0">
      <w:start w:val="3"/>
      <w:numFmt w:val="decimal"/>
      <w:isLgl w:val="false"/>
      <w:suff w:val="tab"/>
      <w:lvlText w:val="%1."/>
      <w:lvlJc w:val="left"/>
      <w:pPr>
        <w:ind w:left="720" w:hanging="358"/>
      </w:pPr>
    </w:lvl>
    <w:lvl w:ilvl="1">
      <w:start w:val="1"/>
      <w:numFmt w:val="lowerLetter"/>
      <w:isLgl w:val="false"/>
      <w:suff w:val="tab"/>
      <w:lvlText w:val="%2."/>
      <w:lvlJc w:val="left"/>
      <w:pPr>
        <w:ind w:left="1440" w:hanging="358"/>
      </w:pPr>
    </w:lvl>
    <w:lvl w:ilvl="2">
      <w:start w:val="1"/>
      <w:numFmt w:val="lowerRoman"/>
      <w:isLgl w:val="false"/>
      <w:suff w:val="tab"/>
      <w:lvlText w:val="%3."/>
      <w:lvlJc w:val="right"/>
      <w:pPr>
        <w:ind w:left="2160" w:hanging="178"/>
      </w:pPr>
    </w:lvl>
    <w:lvl w:ilvl="3">
      <w:start w:val="1"/>
      <w:numFmt w:val="decimal"/>
      <w:isLgl w:val="false"/>
      <w:suff w:val="tab"/>
      <w:lvlText w:val="%4."/>
      <w:lvlJc w:val="left"/>
      <w:pPr>
        <w:ind w:left="2880" w:hanging="358"/>
      </w:pPr>
    </w:lvl>
    <w:lvl w:ilvl="4">
      <w:start w:val="1"/>
      <w:numFmt w:val="lowerLetter"/>
      <w:isLgl w:val="false"/>
      <w:suff w:val="tab"/>
      <w:lvlText w:val="%5."/>
      <w:lvlJc w:val="left"/>
      <w:pPr>
        <w:ind w:left="3600" w:hanging="358"/>
      </w:pPr>
    </w:lvl>
    <w:lvl w:ilvl="5">
      <w:start w:val="1"/>
      <w:numFmt w:val="lowerRoman"/>
      <w:isLgl w:val="false"/>
      <w:suff w:val="tab"/>
      <w:lvlText w:val="%6."/>
      <w:lvlJc w:val="right"/>
      <w:pPr>
        <w:ind w:left="4320" w:hanging="178"/>
      </w:pPr>
    </w:lvl>
    <w:lvl w:ilvl="6">
      <w:start w:val="1"/>
      <w:numFmt w:val="decimal"/>
      <w:isLgl w:val="false"/>
      <w:suff w:val="tab"/>
      <w:lvlText w:val="%7."/>
      <w:lvlJc w:val="left"/>
      <w:pPr>
        <w:ind w:left="5040" w:hanging="358"/>
      </w:pPr>
    </w:lvl>
    <w:lvl w:ilvl="7">
      <w:start w:val="1"/>
      <w:numFmt w:val="lowerLetter"/>
      <w:isLgl w:val="false"/>
      <w:suff w:val="tab"/>
      <w:lvlText w:val="%8."/>
      <w:lvlJc w:val="left"/>
      <w:pPr>
        <w:ind w:left="5760" w:hanging="358"/>
      </w:pPr>
    </w:lvl>
    <w:lvl w:ilvl="8">
      <w:start w:val="1"/>
      <w:numFmt w:val="lowerRoman"/>
      <w:isLgl w:val="false"/>
      <w:suff w:val="tab"/>
      <w:lvlText w:val="%9."/>
      <w:lvlJc w:val="right"/>
      <w:pPr>
        <w:ind w:left="6480" w:hanging="178"/>
      </w:pPr>
    </w:lvl>
  </w:abstractNum>
  <w:abstractNum w:abstractNumId="22">
    <w:multiLevelType w:val="hybridMultilevel"/>
    <w:lvl w:ilvl="0">
      <w:start w:val="1"/>
      <w:numFmt w:val="decimal"/>
      <w:isLgl w:val="false"/>
      <w:suff w:val="tab"/>
      <w:lvlText w:val="%1."/>
      <w:lvlJc w:val="left"/>
      <w:pPr>
        <w:ind w:left="720" w:hanging="358"/>
      </w:pPr>
    </w:lvl>
    <w:lvl w:ilvl="1">
      <w:start w:val="2"/>
      <w:numFmt w:val="decimal"/>
      <w:isLgl w:val="false"/>
      <w:suff w:val="tab"/>
      <w:lvlText w:val="%1.%2."/>
      <w:lvlJc w:val="left"/>
      <w:pPr>
        <w:ind w:left="720" w:hanging="358"/>
      </w:pPr>
    </w:lvl>
    <w:lvl w:ilvl="2">
      <w:start w:val="1"/>
      <w:numFmt w:val="decimal"/>
      <w:isLgl w:val="false"/>
      <w:suff w:val="tab"/>
      <w:lvlText w:val="%1.%2.%3."/>
      <w:lvlJc w:val="left"/>
      <w:pPr>
        <w:ind w:left="1080" w:hanging="718"/>
      </w:pPr>
    </w:lvl>
    <w:lvl w:ilvl="3">
      <w:start w:val="1"/>
      <w:numFmt w:val="decimal"/>
      <w:isLgl w:val="false"/>
      <w:suff w:val="tab"/>
      <w:lvlText w:val="%1.%2.%3.%4."/>
      <w:lvlJc w:val="left"/>
      <w:pPr>
        <w:ind w:left="1080" w:hanging="718"/>
      </w:pPr>
    </w:lvl>
    <w:lvl w:ilvl="4">
      <w:start w:val="1"/>
      <w:numFmt w:val="decimal"/>
      <w:isLgl w:val="false"/>
      <w:suff w:val="tab"/>
      <w:lvlText w:val="%1.%2.%3.%4.%5."/>
      <w:lvlJc w:val="left"/>
      <w:pPr>
        <w:ind w:left="1440" w:hanging="1078"/>
      </w:pPr>
    </w:lvl>
    <w:lvl w:ilvl="5">
      <w:start w:val="1"/>
      <w:numFmt w:val="decimal"/>
      <w:isLgl w:val="false"/>
      <w:suff w:val="tab"/>
      <w:lvlText w:val="%1.%2.%3.%4.%5.%6."/>
      <w:lvlJc w:val="left"/>
      <w:pPr>
        <w:ind w:left="1440" w:hanging="1078"/>
      </w:pPr>
    </w:lvl>
    <w:lvl w:ilvl="6">
      <w:start w:val="1"/>
      <w:numFmt w:val="decimal"/>
      <w:isLgl w:val="false"/>
      <w:suff w:val="tab"/>
      <w:lvlText w:val="%1.%2.%3.%4.%5.%6.%7."/>
      <w:lvlJc w:val="left"/>
      <w:pPr>
        <w:ind w:left="1800" w:hanging="1438"/>
      </w:pPr>
    </w:lvl>
    <w:lvl w:ilvl="7">
      <w:start w:val="1"/>
      <w:numFmt w:val="decimal"/>
      <w:isLgl w:val="false"/>
      <w:suff w:val="tab"/>
      <w:lvlText w:val="%1.%2.%3.%4.%5.%6.%7.%8."/>
      <w:lvlJc w:val="left"/>
      <w:pPr>
        <w:ind w:left="1800" w:hanging="1438"/>
      </w:pPr>
    </w:lvl>
    <w:lvl w:ilvl="8">
      <w:start w:val="1"/>
      <w:numFmt w:val="decimal"/>
      <w:isLgl w:val="false"/>
      <w:suff w:val="tab"/>
      <w:lvlText w:val="%1.%2.%3.%4.%5.%6.%7.%8.%9."/>
      <w:lvlJc w:val="left"/>
      <w:pPr>
        <w:ind w:left="2160" w:hanging="1798"/>
      </w:pPr>
    </w:lvl>
  </w:abstractNum>
  <w:abstractNum w:abstractNumId="23">
    <w:multiLevelType w:val="hybridMultilevel"/>
    <w:lvl w:ilvl="0">
      <w:start w:val="3"/>
      <w:numFmt w:val="upperRoman"/>
      <w:isLgl w:val="false"/>
      <w:suff w:val="tab"/>
      <w:lvlText w:val="%1."/>
      <w:lvlJc w:val="left"/>
      <w:pPr>
        <w:ind w:left="2782" w:hanging="718"/>
      </w:pPr>
    </w:lvl>
    <w:lvl w:ilvl="1">
      <w:start w:val="1"/>
      <w:numFmt w:val="lowerLetter"/>
      <w:isLgl w:val="false"/>
      <w:suff w:val="tab"/>
      <w:lvlText w:val="%2."/>
      <w:lvlJc w:val="left"/>
      <w:pPr>
        <w:ind w:left="3142" w:hanging="358"/>
      </w:pPr>
    </w:lvl>
    <w:lvl w:ilvl="2">
      <w:start w:val="1"/>
      <w:numFmt w:val="lowerRoman"/>
      <w:isLgl w:val="false"/>
      <w:suff w:val="tab"/>
      <w:lvlText w:val="%3."/>
      <w:lvlJc w:val="right"/>
      <w:pPr>
        <w:ind w:left="3862" w:hanging="178"/>
      </w:pPr>
    </w:lvl>
    <w:lvl w:ilvl="3">
      <w:start w:val="1"/>
      <w:numFmt w:val="decimal"/>
      <w:isLgl w:val="false"/>
      <w:suff w:val="tab"/>
      <w:lvlText w:val="%4."/>
      <w:lvlJc w:val="left"/>
      <w:pPr>
        <w:ind w:left="4582" w:hanging="358"/>
      </w:pPr>
    </w:lvl>
    <w:lvl w:ilvl="4">
      <w:start w:val="1"/>
      <w:numFmt w:val="lowerLetter"/>
      <w:isLgl w:val="false"/>
      <w:suff w:val="tab"/>
      <w:lvlText w:val="%5."/>
      <w:lvlJc w:val="left"/>
      <w:pPr>
        <w:ind w:left="5302" w:hanging="358"/>
      </w:pPr>
    </w:lvl>
    <w:lvl w:ilvl="5">
      <w:start w:val="1"/>
      <w:numFmt w:val="lowerRoman"/>
      <w:isLgl w:val="false"/>
      <w:suff w:val="tab"/>
      <w:lvlText w:val="%6."/>
      <w:lvlJc w:val="right"/>
      <w:pPr>
        <w:ind w:left="6022" w:hanging="178"/>
      </w:pPr>
    </w:lvl>
    <w:lvl w:ilvl="6">
      <w:start w:val="1"/>
      <w:numFmt w:val="decimal"/>
      <w:isLgl w:val="false"/>
      <w:suff w:val="tab"/>
      <w:lvlText w:val="%7."/>
      <w:lvlJc w:val="left"/>
      <w:pPr>
        <w:ind w:left="6742" w:hanging="358"/>
      </w:pPr>
    </w:lvl>
    <w:lvl w:ilvl="7">
      <w:start w:val="1"/>
      <w:numFmt w:val="lowerLetter"/>
      <w:isLgl w:val="false"/>
      <w:suff w:val="tab"/>
      <w:lvlText w:val="%8."/>
      <w:lvlJc w:val="left"/>
      <w:pPr>
        <w:ind w:left="7462" w:hanging="358"/>
      </w:pPr>
    </w:lvl>
    <w:lvl w:ilvl="8">
      <w:start w:val="1"/>
      <w:numFmt w:val="lowerRoman"/>
      <w:isLgl w:val="false"/>
      <w:suff w:val="tab"/>
      <w:lvlText w:val="%9."/>
      <w:lvlJc w:val="right"/>
      <w:pPr>
        <w:ind w:left="8182" w:hanging="178"/>
      </w:pPr>
    </w:lvl>
  </w:abstractNum>
  <w:abstractNum w:abstractNumId="24">
    <w:multiLevelType w:val="hybridMultilevel"/>
    <w:lvl w:ilvl="0">
      <w:start w:val="1"/>
      <w:numFmt w:val="decimal"/>
      <w:isLgl w:val="false"/>
      <w:suff w:val="tab"/>
      <w:lvlText w:val="%1."/>
      <w:lvlJc w:val="left"/>
      <w:pPr>
        <w:ind w:left="645" w:hanging="358"/>
      </w:pPr>
    </w:lvl>
    <w:lvl w:ilvl="1">
      <w:start w:val="1"/>
      <w:numFmt w:val="lowerLetter"/>
      <w:isLgl w:val="false"/>
      <w:suff w:val="tab"/>
      <w:lvlText w:val="%2."/>
      <w:lvlJc w:val="left"/>
      <w:pPr>
        <w:ind w:left="1365" w:hanging="358"/>
      </w:pPr>
    </w:lvl>
    <w:lvl w:ilvl="2">
      <w:start w:val="1"/>
      <w:numFmt w:val="lowerRoman"/>
      <w:isLgl w:val="false"/>
      <w:suff w:val="tab"/>
      <w:lvlText w:val="%3."/>
      <w:lvlJc w:val="right"/>
      <w:pPr>
        <w:ind w:left="2085" w:hanging="178"/>
      </w:pPr>
    </w:lvl>
    <w:lvl w:ilvl="3">
      <w:start w:val="1"/>
      <w:numFmt w:val="decimal"/>
      <w:isLgl w:val="false"/>
      <w:suff w:val="tab"/>
      <w:lvlText w:val="%4."/>
      <w:lvlJc w:val="left"/>
      <w:pPr>
        <w:ind w:left="2805" w:hanging="358"/>
      </w:pPr>
    </w:lvl>
    <w:lvl w:ilvl="4">
      <w:start w:val="1"/>
      <w:numFmt w:val="lowerLetter"/>
      <w:isLgl w:val="false"/>
      <w:suff w:val="tab"/>
      <w:lvlText w:val="%5."/>
      <w:lvlJc w:val="left"/>
      <w:pPr>
        <w:ind w:left="3525" w:hanging="358"/>
      </w:pPr>
    </w:lvl>
    <w:lvl w:ilvl="5">
      <w:start w:val="1"/>
      <w:numFmt w:val="lowerRoman"/>
      <w:isLgl w:val="false"/>
      <w:suff w:val="tab"/>
      <w:lvlText w:val="%6."/>
      <w:lvlJc w:val="right"/>
      <w:pPr>
        <w:ind w:left="4245" w:hanging="178"/>
      </w:pPr>
    </w:lvl>
    <w:lvl w:ilvl="6">
      <w:start w:val="1"/>
      <w:numFmt w:val="decimal"/>
      <w:isLgl w:val="false"/>
      <w:suff w:val="tab"/>
      <w:lvlText w:val="%7."/>
      <w:lvlJc w:val="left"/>
      <w:pPr>
        <w:ind w:left="4965" w:hanging="358"/>
      </w:pPr>
    </w:lvl>
    <w:lvl w:ilvl="7">
      <w:start w:val="1"/>
      <w:numFmt w:val="lowerLetter"/>
      <w:isLgl w:val="false"/>
      <w:suff w:val="tab"/>
      <w:lvlText w:val="%8."/>
      <w:lvlJc w:val="left"/>
      <w:pPr>
        <w:ind w:left="5685" w:hanging="358"/>
      </w:pPr>
    </w:lvl>
    <w:lvl w:ilvl="8">
      <w:start w:val="1"/>
      <w:numFmt w:val="lowerRoman"/>
      <w:isLgl w:val="false"/>
      <w:suff w:val="tab"/>
      <w:lvlText w:val="%9."/>
      <w:lvlJc w:val="right"/>
      <w:pPr>
        <w:ind w:left="6405" w:hanging="178"/>
      </w:pPr>
    </w:lvl>
  </w:abstractNum>
  <w:abstractNum w:abstractNumId="25">
    <w:multiLevelType w:val="hybridMultilevel"/>
    <w:lvl w:ilvl="0">
      <w:start w:val="1"/>
      <w:numFmt w:val="decimal"/>
      <w:isLgl w:val="false"/>
      <w:suff w:val="tab"/>
      <w:lvlText w:val="%1."/>
      <w:lvlJc w:val="left"/>
      <w:pPr>
        <w:ind w:left="1684" w:hanging="975"/>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26">
    <w:multiLevelType w:val="hybridMultilevel"/>
    <w:lvl w:ilvl="0">
      <w:start w:val="1"/>
      <w:numFmt w:val="decimal"/>
      <w:isLgl w:val="false"/>
      <w:suff w:val="tab"/>
      <w:lvlText w:val="%1."/>
      <w:lvlJc w:val="left"/>
      <w:pPr>
        <w:ind w:left="502" w:hanging="358"/>
      </w:pPr>
      <w:rPr>
        <w:rFonts w:ascii="Times New Roman" w:hAnsi="Times New Roman" w:eastAsia="Times New Roman"/>
        <w:sz w:val="24"/>
        <w:szCs w:val="24"/>
      </w:rPr>
    </w:lvl>
    <w:lvl w:ilvl="1">
      <w:start w:val="1"/>
      <w:numFmt w:val="lowerLetter"/>
      <w:isLgl w:val="false"/>
      <w:suff w:val="tab"/>
      <w:lvlText w:val="%2."/>
      <w:lvlJc w:val="left"/>
      <w:pPr>
        <w:ind w:left="1278" w:hanging="358"/>
      </w:pPr>
    </w:lvl>
    <w:lvl w:ilvl="2">
      <w:start w:val="1"/>
      <w:numFmt w:val="lowerRoman"/>
      <w:isLgl w:val="false"/>
      <w:suff w:val="tab"/>
      <w:lvlText w:val="%3."/>
      <w:lvlJc w:val="right"/>
      <w:pPr>
        <w:ind w:left="1998" w:hanging="178"/>
      </w:pPr>
    </w:lvl>
    <w:lvl w:ilvl="3">
      <w:start w:val="1"/>
      <w:numFmt w:val="decimal"/>
      <w:isLgl w:val="false"/>
      <w:suff w:val="tab"/>
      <w:lvlText w:val="%4."/>
      <w:lvlJc w:val="left"/>
      <w:pPr>
        <w:ind w:left="2718" w:hanging="358"/>
      </w:pPr>
    </w:lvl>
    <w:lvl w:ilvl="4">
      <w:start w:val="1"/>
      <w:numFmt w:val="lowerLetter"/>
      <w:isLgl w:val="false"/>
      <w:suff w:val="tab"/>
      <w:lvlText w:val="%5."/>
      <w:lvlJc w:val="left"/>
      <w:pPr>
        <w:ind w:left="3438" w:hanging="358"/>
      </w:pPr>
    </w:lvl>
    <w:lvl w:ilvl="5">
      <w:start w:val="1"/>
      <w:numFmt w:val="lowerRoman"/>
      <w:isLgl w:val="false"/>
      <w:suff w:val="tab"/>
      <w:lvlText w:val="%6."/>
      <w:lvlJc w:val="right"/>
      <w:pPr>
        <w:ind w:left="4158" w:hanging="178"/>
      </w:pPr>
    </w:lvl>
    <w:lvl w:ilvl="6">
      <w:start w:val="1"/>
      <w:numFmt w:val="decimal"/>
      <w:isLgl w:val="false"/>
      <w:suff w:val="tab"/>
      <w:lvlText w:val="%7."/>
      <w:lvlJc w:val="left"/>
      <w:pPr>
        <w:ind w:left="4878" w:hanging="358"/>
      </w:pPr>
    </w:lvl>
    <w:lvl w:ilvl="7">
      <w:start w:val="1"/>
      <w:numFmt w:val="lowerLetter"/>
      <w:isLgl w:val="false"/>
      <w:suff w:val="tab"/>
      <w:lvlText w:val="%8."/>
      <w:lvlJc w:val="left"/>
      <w:pPr>
        <w:ind w:left="5598" w:hanging="358"/>
      </w:pPr>
    </w:lvl>
    <w:lvl w:ilvl="8">
      <w:start w:val="1"/>
      <w:numFmt w:val="lowerRoman"/>
      <w:isLgl w:val="false"/>
      <w:suff w:val="tab"/>
      <w:lvlText w:val="%9."/>
      <w:lvlJc w:val="right"/>
      <w:pPr>
        <w:ind w:left="6318" w:hanging="178"/>
      </w:pPr>
    </w:lvl>
  </w:abstractNum>
  <w:abstractNum w:abstractNumId="27">
    <w:multiLevelType w:val="hybridMultilevel"/>
    <w:lvl w:ilvl="0">
      <w:start w:val="1"/>
      <w:numFmt w:val="decimal"/>
      <w:isLgl w:val="false"/>
      <w:suff w:val="tab"/>
      <w:lvlText w:val="%1."/>
      <w:lvlJc w:val="left"/>
      <w:pPr>
        <w:ind w:left="1080" w:hanging="358"/>
        <w:tabs>
          <w:tab w:val="left" w:pos="1080" w:leader="none"/>
        </w:tabs>
      </w:pPr>
    </w:lvl>
    <w:lvl w:ilvl="1">
      <w:start w:val="1"/>
      <w:numFmt w:val="lowerLetter"/>
      <w:isLgl w:val="false"/>
      <w:suff w:val="tab"/>
      <w:lvlText w:val="%2."/>
      <w:lvlJc w:val="left"/>
      <w:pPr>
        <w:ind w:left="1800" w:hanging="358"/>
        <w:tabs>
          <w:tab w:val="left" w:pos="1800" w:leader="none"/>
        </w:tabs>
      </w:pPr>
    </w:lvl>
    <w:lvl w:ilvl="2">
      <w:start w:val="1"/>
      <w:numFmt w:val="lowerRoman"/>
      <w:isLgl w:val="false"/>
      <w:suff w:val="tab"/>
      <w:lvlText w:val="%3."/>
      <w:lvlJc w:val="right"/>
      <w:pPr>
        <w:ind w:left="2520" w:hanging="178"/>
        <w:tabs>
          <w:tab w:val="left" w:pos="2520" w:leader="none"/>
        </w:tabs>
      </w:pPr>
    </w:lvl>
    <w:lvl w:ilvl="3">
      <w:start w:val="1"/>
      <w:numFmt w:val="decimal"/>
      <w:isLgl w:val="false"/>
      <w:suff w:val="tab"/>
      <w:lvlText w:val="%4."/>
      <w:lvlJc w:val="left"/>
      <w:pPr>
        <w:ind w:left="3240" w:hanging="358"/>
        <w:tabs>
          <w:tab w:val="left" w:pos="3240" w:leader="none"/>
        </w:tabs>
      </w:pPr>
    </w:lvl>
    <w:lvl w:ilvl="4">
      <w:start w:val="1"/>
      <w:numFmt w:val="lowerLetter"/>
      <w:isLgl w:val="false"/>
      <w:suff w:val="tab"/>
      <w:lvlText w:val="%5."/>
      <w:lvlJc w:val="left"/>
      <w:pPr>
        <w:ind w:left="3960" w:hanging="358"/>
        <w:tabs>
          <w:tab w:val="left" w:pos="3960" w:leader="none"/>
        </w:tabs>
      </w:pPr>
    </w:lvl>
    <w:lvl w:ilvl="5">
      <w:start w:val="1"/>
      <w:numFmt w:val="lowerRoman"/>
      <w:isLgl w:val="false"/>
      <w:suff w:val="tab"/>
      <w:lvlText w:val="%6."/>
      <w:lvlJc w:val="right"/>
      <w:pPr>
        <w:ind w:left="4680" w:hanging="178"/>
        <w:tabs>
          <w:tab w:val="left" w:pos="4680" w:leader="none"/>
        </w:tabs>
      </w:pPr>
    </w:lvl>
    <w:lvl w:ilvl="6">
      <w:start w:val="1"/>
      <w:numFmt w:val="decimal"/>
      <w:isLgl w:val="false"/>
      <w:suff w:val="tab"/>
      <w:lvlText w:val="%7."/>
      <w:lvlJc w:val="left"/>
      <w:pPr>
        <w:ind w:left="5400" w:hanging="358"/>
        <w:tabs>
          <w:tab w:val="left" w:pos="5400" w:leader="none"/>
        </w:tabs>
      </w:pPr>
    </w:lvl>
    <w:lvl w:ilvl="7">
      <w:start w:val="1"/>
      <w:numFmt w:val="lowerLetter"/>
      <w:isLgl w:val="false"/>
      <w:suff w:val="tab"/>
      <w:lvlText w:val="%8."/>
      <w:lvlJc w:val="left"/>
      <w:pPr>
        <w:ind w:left="6120" w:hanging="358"/>
        <w:tabs>
          <w:tab w:val="left" w:pos="6120" w:leader="none"/>
        </w:tabs>
      </w:pPr>
    </w:lvl>
    <w:lvl w:ilvl="8">
      <w:start w:val="1"/>
      <w:numFmt w:val="lowerRoman"/>
      <w:isLgl w:val="false"/>
      <w:suff w:val="tab"/>
      <w:lvlText w:val="%9."/>
      <w:lvlJc w:val="right"/>
      <w:pPr>
        <w:ind w:left="6840" w:hanging="178"/>
        <w:tabs>
          <w:tab w:val="left" w:pos="6840" w:leader="none"/>
        </w:tabs>
      </w:pPr>
    </w:lvl>
  </w:abstractNum>
  <w:abstractNum w:abstractNumId="28">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9">
    <w:multiLevelType w:val="hybridMultilevel"/>
    <w:lvl w:ilvl="0">
      <w:start w:val="1"/>
      <w:numFmt w:val="decimal"/>
      <w:isLgl w:val="false"/>
      <w:suff w:val="tab"/>
      <w:lvlText w:val="%1."/>
      <w:lvlJc w:val="left"/>
      <w:pPr>
        <w:ind w:left="1684" w:hanging="975"/>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30">
    <w:multiLevelType w:val="hybridMultilevel"/>
    <w:lvl w:ilvl="0">
      <w:start w:val="1"/>
      <w:numFmt w:val="bullet"/>
      <w:isLgl w:val="false"/>
      <w:suff w:val="tab"/>
      <w:lvlText w:val=""/>
      <w:lvlJc w:val="left"/>
      <w:pPr>
        <w:ind w:left="720" w:hanging="358"/>
        <w:tabs>
          <w:tab w:val="left" w:pos="720" w:leader="none"/>
        </w:tabs>
      </w:pPr>
      <w:rPr>
        <w:rFonts w:ascii="Symbol" w:hAnsi="Symbol"/>
      </w:rPr>
    </w:lvl>
    <w:lvl w:ilvl="1">
      <w:start w:val="1"/>
      <w:numFmt w:val="decimal"/>
      <w:isLgl w:val="false"/>
      <w:suff w:val="tab"/>
      <w:lvlText w:val="%2."/>
      <w:lvlJc w:val="left"/>
      <w:pPr>
        <w:ind w:left="1440" w:hanging="358"/>
        <w:tabs>
          <w:tab w:val="left" w:pos="1440" w:leader="none"/>
        </w:tabs>
      </w:pPr>
    </w:lvl>
    <w:lvl w:ilvl="2">
      <w:start w:val="1"/>
      <w:numFmt w:val="bullet"/>
      <w:isLgl w:val="false"/>
      <w:suff w:val="tab"/>
      <w:lvlText w:val=""/>
      <w:lvlJc w:val="left"/>
      <w:pPr>
        <w:ind w:left="2160" w:hanging="358"/>
        <w:tabs>
          <w:tab w:val="left" w:pos="2160" w:leader="none"/>
        </w:tabs>
      </w:pPr>
      <w:rPr>
        <w:rFonts w:ascii="Wingdings" w:hAnsi="Wingdings"/>
      </w:rPr>
    </w:lvl>
    <w:lvl w:ilvl="3">
      <w:start w:val="1"/>
      <w:numFmt w:val="bullet"/>
      <w:isLgl w:val="false"/>
      <w:suff w:val="tab"/>
      <w:lvlText w:val=""/>
      <w:lvlJc w:val="left"/>
      <w:pPr>
        <w:ind w:left="2880" w:hanging="358"/>
        <w:tabs>
          <w:tab w:val="left" w:pos="2880" w:leader="none"/>
        </w:tabs>
      </w:pPr>
      <w:rPr>
        <w:rFonts w:ascii="Symbol" w:hAnsi="Symbol"/>
      </w:rPr>
    </w:lvl>
    <w:lvl w:ilvl="4">
      <w:start w:val="1"/>
      <w:numFmt w:val="bullet"/>
      <w:isLgl w:val="false"/>
      <w:suff w:val="tab"/>
      <w:lvlText w:val="o"/>
      <w:lvlJc w:val="left"/>
      <w:pPr>
        <w:ind w:left="3600" w:hanging="358"/>
        <w:tabs>
          <w:tab w:val="left" w:pos="3600" w:leader="none"/>
        </w:tabs>
      </w:pPr>
      <w:rPr>
        <w:rFonts w:ascii="Courier New" w:hAnsi="Courier New"/>
      </w:rPr>
    </w:lvl>
    <w:lvl w:ilvl="5">
      <w:start w:val="1"/>
      <w:numFmt w:val="bullet"/>
      <w:isLgl w:val="false"/>
      <w:suff w:val="tab"/>
      <w:lvlText w:val=""/>
      <w:lvlJc w:val="left"/>
      <w:pPr>
        <w:ind w:left="4320" w:hanging="358"/>
        <w:tabs>
          <w:tab w:val="left" w:pos="4320" w:leader="none"/>
        </w:tabs>
      </w:pPr>
      <w:rPr>
        <w:rFonts w:ascii="Wingdings" w:hAnsi="Wingdings"/>
      </w:rPr>
    </w:lvl>
    <w:lvl w:ilvl="6">
      <w:start w:val="1"/>
      <w:numFmt w:val="bullet"/>
      <w:isLgl w:val="false"/>
      <w:suff w:val="tab"/>
      <w:lvlText w:val=""/>
      <w:lvlJc w:val="left"/>
      <w:pPr>
        <w:ind w:left="5040" w:hanging="358"/>
        <w:tabs>
          <w:tab w:val="left" w:pos="5040" w:leader="none"/>
        </w:tabs>
      </w:pPr>
      <w:rPr>
        <w:rFonts w:ascii="Symbol" w:hAnsi="Symbol"/>
      </w:rPr>
    </w:lvl>
    <w:lvl w:ilvl="7">
      <w:start w:val="1"/>
      <w:numFmt w:val="bullet"/>
      <w:isLgl w:val="false"/>
      <w:suff w:val="tab"/>
      <w:lvlText w:val="o"/>
      <w:lvlJc w:val="left"/>
      <w:pPr>
        <w:ind w:left="5760" w:hanging="358"/>
        <w:tabs>
          <w:tab w:val="left" w:pos="5760" w:leader="none"/>
        </w:tabs>
      </w:pPr>
      <w:rPr>
        <w:rFonts w:ascii="Courier New" w:hAnsi="Courier New"/>
      </w:rPr>
    </w:lvl>
    <w:lvl w:ilvl="8">
      <w:start w:val="1"/>
      <w:numFmt w:val="bullet"/>
      <w:isLgl w:val="false"/>
      <w:suff w:val="tab"/>
      <w:lvlText w:val=""/>
      <w:lvlJc w:val="left"/>
      <w:pPr>
        <w:ind w:left="6480" w:hanging="358"/>
        <w:tabs>
          <w:tab w:val="left" w:pos="6480" w:leader="none"/>
        </w:tabs>
      </w:pPr>
      <w:rPr>
        <w:rFonts w:ascii="Wingdings" w:hAnsi="Wingdings"/>
      </w:rPr>
    </w:lvl>
  </w:abstractNum>
  <w:abstractNum w:abstractNumId="31">
    <w:multiLevelType w:val="hybridMultilevel"/>
    <w:lvl w:ilvl="0">
      <w:start w:val="1"/>
      <w:numFmt w:val="decimal"/>
      <w:isLgl w:val="false"/>
      <w:suff w:val="tab"/>
      <w:lvlText w:val="%1."/>
      <w:lvlJc w:val="left"/>
      <w:pPr>
        <w:ind w:left="2224" w:hanging="975"/>
      </w:pPr>
      <w:rPr>
        <w:rFonts w:hint="default"/>
      </w:rPr>
    </w:lvl>
    <w:lvl w:ilvl="1">
      <w:start w:val="1"/>
      <w:numFmt w:val="lowerLetter"/>
      <w:isLgl w:val="false"/>
      <w:suff w:val="tab"/>
      <w:lvlText w:val="%2."/>
      <w:lvlJc w:val="left"/>
      <w:pPr>
        <w:ind w:left="1980" w:hanging="360"/>
      </w:pPr>
    </w:lvl>
    <w:lvl w:ilvl="2">
      <w:start w:val="1"/>
      <w:numFmt w:val="lowerRoman"/>
      <w:isLgl w:val="false"/>
      <w:suff w:val="tab"/>
      <w:lvlText w:val="%3."/>
      <w:lvlJc w:val="right"/>
      <w:pPr>
        <w:ind w:left="2700" w:hanging="180"/>
      </w:pPr>
    </w:lvl>
    <w:lvl w:ilvl="3">
      <w:start w:val="1"/>
      <w:numFmt w:val="decimal"/>
      <w:isLgl w:val="false"/>
      <w:suff w:val="tab"/>
      <w:lvlText w:val="%4."/>
      <w:lvlJc w:val="left"/>
      <w:pPr>
        <w:ind w:left="3420" w:hanging="360"/>
      </w:pPr>
    </w:lvl>
    <w:lvl w:ilvl="4">
      <w:start w:val="1"/>
      <w:numFmt w:val="lowerLetter"/>
      <w:isLgl w:val="false"/>
      <w:suff w:val="tab"/>
      <w:lvlText w:val="%5."/>
      <w:lvlJc w:val="left"/>
      <w:pPr>
        <w:ind w:left="4140" w:hanging="360"/>
      </w:pPr>
    </w:lvl>
    <w:lvl w:ilvl="5">
      <w:start w:val="1"/>
      <w:numFmt w:val="lowerRoman"/>
      <w:isLgl w:val="false"/>
      <w:suff w:val="tab"/>
      <w:lvlText w:val="%6."/>
      <w:lvlJc w:val="right"/>
      <w:pPr>
        <w:ind w:left="4860" w:hanging="180"/>
      </w:pPr>
    </w:lvl>
    <w:lvl w:ilvl="6">
      <w:start w:val="1"/>
      <w:numFmt w:val="decimal"/>
      <w:isLgl w:val="false"/>
      <w:suff w:val="tab"/>
      <w:lvlText w:val="%7."/>
      <w:lvlJc w:val="left"/>
      <w:pPr>
        <w:ind w:left="5580" w:hanging="360"/>
      </w:pPr>
    </w:lvl>
    <w:lvl w:ilvl="7">
      <w:start w:val="1"/>
      <w:numFmt w:val="lowerLetter"/>
      <w:isLgl w:val="false"/>
      <w:suff w:val="tab"/>
      <w:lvlText w:val="%8."/>
      <w:lvlJc w:val="left"/>
      <w:pPr>
        <w:ind w:left="6300" w:hanging="360"/>
      </w:pPr>
    </w:lvl>
    <w:lvl w:ilvl="8">
      <w:start w:val="1"/>
      <w:numFmt w:val="lowerRoman"/>
      <w:isLgl w:val="false"/>
      <w:suff w:val="tab"/>
      <w:lvlText w:val="%9."/>
      <w:lvlJc w:val="right"/>
      <w:pPr>
        <w:ind w:left="7020" w:hanging="180"/>
      </w:pPr>
    </w:lvl>
  </w:abstractNum>
  <w:abstractNum w:abstractNumId="32">
    <w:multiLevelType w:val="hybridMultilevel"/>
    <w:lvl w:ilvl="0">
      <w:start w:val="1"/>
      <w:numFmt w:val="decimal"/>
      <w:isLgl w:val="false"/>
      <w:suff w:val="tab"/>
      <w:lvlText w:val="%1."/>
      <w:lvlJc w:val="left"/>
      <w:pPr>
        <w:ind w:left="720" w:hanging="358"/>
      </w:pPr>
    </w:lvl>
    <w:lvl w:ilvl="1">
      <w:start w:val="1"/>
      <w:numFmt w:val="lowerLetter"/>
      <w:isLgl w:val="false"/>
      <w:suff w:val="tab"/>
      <w:lvlText w:val="%2."/>
      <w:lvlJc w:val="left"/>
      <w:pPr>
        <w:ind w:left="1440" w:hanging="358"/>
      </w:pPr>
    </w:lvl>
    <w:lvl w:ilvl="2">
      <w:start w:val="1"/>
      <w:numFmt w:val="lowerRoman"/>
      <w:isLgl w:val="false"/>
      <w:suff w:val="tab"/>
      <w:lvlText w:val="%3."/>
      <w:lvlJc w:val="right"/>
      <w:pPr>
        <w:ind w:left="2160" w:hanging="178"/>
      </w:pPr>
    </w:lvl>
    <w:lvl w:ilvl="3">
      <w:start w:val="1"/>
      <w:numFmt w:val="decimal"/>
      <w:isLgl w:val="false"/>
      <w:suff w:val="tab"/>
      <w:lvlText w:val="%4."/>
      <w:lvlJc w:val="left"/>
      <w:pPr>
        <w:ind w:left="2880" w:hanging="358"/>
      </w:pPr>
    </w:lvl>
    <w:lvl w:ilvl="4">
      <w:start w:val="1"/>
      <w:numFmt w:val="lowerLetter"/>
      <w:isLgl w:val="false"/>
      <w:suff w:val="tab"/>
      <w:lvlText w:val="%5."/>
      <w:lvlJc w:val="left"/>
      <w:pPr>
        <w:ind w:left="3600" w:hanging="358"/>
      </w:pPr>
    </w:lvl>
    <w:lvl w:ilvl="5">
      <w:start w:val="1"/>
      <w:numFmt w:val="lowerRoman"/>
      <w:isLgl w:val="false"/>
      <w:suff w:val="tab"/>
      <w:lvlText w:val="%6."/>
      <w:lvlJc w:val="right"/>
      <w:pPr>
        <w:ind w:left="4320" w:hanging="178"/>
      </w:pPr>
    </w:lvl>
    <w:lvl w:ilvl="6">
      <w:start w:val="1"/>
      <w:numFmt w:val="decimal"/>
      <w:isLgl w:val="false"/>
      <w:suff w:val="tab"/>
      <w:lvlText w:val="%7."/>
      <w:lvlJc w:val="left"/>
      <w:pPr>
        <w:ind w:left="5040" w:hanging="358"/>
      </w:pPr>
    </w:lvl>
    <w:lvl w:ilvl="7">
      <w:start w:val="1"/>
      <w:numFmt w:val="lowerLetter"/>
      <w:isLgl w:val="false"/>
      <w:suff w:val="tab"/>
      <w:lvlText w:val="%8."/>
      <w:lvlJc w:val="left"/>
      <w:pPr>
        <w:ind w:left="5760" w:hanging="358"/>
      </w:pPr>
    </w:lvl>
    <w:lvl w:ilvl="8">
      <w:start w:val="1"/>
      <w:numFmt w:val="lowerRoman"/>
      <w:isLgl w:val="false"/>
      <w:suff w:val="tab"/>
      <w:lvlText w:val="%9."/>
      <w:lvlJc w:val="right"/>
      <w:pPr>
        <w:ind w:left="6480" w:hanging="178"/>
      </w:pPr>
    </w:lvl>
  </w:abstractNum>
  <w:abstractNum w:abstractNumId="33">
    <w:multiLevelType w:val="hybridMultilevel"/>
    <w:lvl w:ilvl="0">
      <w:start w:val="3"/>
      <w:numFmt w:val="upperRoman"/>
      <w:isLgl w:val="false"/>
      <w:suff w:val="tab"/>
      <w:lvlText w:val="%1."/>
      <w:lvlJc w:val="left"/>
      <w:pPr>
        <w:ind w:left="2782" w:hanging="718"/>
      </w:pPr>
    </w:lvl>
    <w:lvl w:ilvl="1">
      <w:start w:val="1"/>
      <w:numFmt w:val="lowerLetter"/>
      <w:isLgl w:val="false"/>
      <w:suff w:val="tab"/>
      <w:lvlText w:val="%2."/>
      <w:lvlJc w:val="left"/>
      <w:pPr>
        <w:ind w:left="3142" w:hanging="358"/>
      </w:pPr>
    </w:lvl>
    <w:lvl w:ilvl="2">
      <w:start w:val="1"/>
      <w:numFmt w:val="lowerRoman"/>
      <w:isLgl w:val="false"/>
      <w:suff w:val="tab"/>
      <w:lvlText w:val="%3."/>
      <w:lvlJc w:val="right"/>
      <w:pPr>
        <w:ind w:left="3862" w:hanging="178"/>
      </w:pPr>
    </w:lvl>
    <w:lvl w:ilvl="3">
      <w:start w:val="1"/>
      <w:numFmt w:val="decimal"/>
      <w:isLgl w:val="false"/>
      <w:suff w:val="tab"/>
      <w:lvlText w:val="%4."/>
      <w:lvlJc w:val="left"/>
      <w:pPr>
        <w:ind w:left="4582" w:hanging="358"/>
      </w:pPr>
    </w:lvl>
    <w:lvl w:ilvl="4">
      <w:start w:val="1"/>
      <w:numFmt w:val="lowerLetter"/>
      <w:isLgl w:val="false"/>
      <w:suff w:val="tab"/>
      <w:lvlText w:val="%5."/>
      <w:lvlJc w:val="left"/>
      <w:pPr>
        <w:ind w:left="5302" w:hanging="358"/>
      </w:pPr>
    </w:lvl>
    <w:lvl w:ilvl="5">
      <w:start w:val="1"/>
      <w:numFmt w:val="lowerRoman"/>
      <w:isLgl w:val="false"/>
      <w:suff w:val="tab"/>
      <w:lvlText w:val="%6."/>
      <w:lvlJc w:val="right"/>
      <w:pPr>
        <w:ind w:left="6022" w:hanging="178"/>
      </w:pPr>
    </w:lvl>
    <w:lvl w:ilvl="6">
      <w:start w:val="1"/>
      <w:numFmt w:val="decimal"/>
      <w:isLgl w:val="false"/>
      <w:suff w:val="tab"/>
      <w:lvlText w:val="%7."/>
      <w:lvlJc w:val="left"/>
      <w:pPr>
        <w:ind w:left="6742" w:hanging="358"/>
      </w:pPr>
    </w:lvl>
    <w:lvl w:ilvl="7">
      <w:start w:val="1"/>
      <w:numFmt w:val="lowerLetter"/>
      <w:isLgl w:val="false"/>
      <w:suff w:val="tab"/>
      <w:lvlText w:val="%8."/>
      <w:lvlJc w:val="left"/>
      <w:pPr>
        <w:ind w:left="7462" w:hanging="358"/>
      </w:pPr>
    </w:lvl>
    <w:lvl w:ilvl="8">
      <w:start w:val="1"/>
      <w:numFmt w:val="lowerRoman"/>
      <w:isLgl w:val="false"/>
      <w:suff w:val="tab"/>
      <w:lvlText w:val="%9."/>
      <w:lvlJc w:val="right"/>
      <w:pPr>
        <w:ind w:left="8182" w:hanging="178"/>
      </w:pPr>
    </w:lvl>
  </w:abstractNum>
  <w:abstractNum w:abstractNumId="34">
    <w:multiLevelType w:val="hybridMultilevel"/>
    <w:lvl w:ilvl="0">
      <w:start w:val="1"/>
      <w:numFmt w:val="decimal"/>
      <w:isLgl w:val="false"/>
      <w:suff w:val="tab"/>
      <w:lvlText w:val="%1."/>
      <w:lvlJc w:val="left"/>
      <w:pPr>
        <w:ind w:left="720" w:hanging="358"/>
      </w:pPr>
      <w:rPr>
        <w:b w:val="0"/>
        <w:bCs w:val="0"/>
        <w:color w:val="000000"/>
      </w:rPr>
    </w:lvl>
    <w:lvl w:ilvl="1">
      <w:start w:val="1"/>
      <w:numFmt w:val="lowerLetter"/>
      <w:isLgl w:val="false"/>
      <w:suff w:val="tab"/>
      <w:lvlText w:val="%2."/>
      <w:lvlJc w:val="left"/>
      <w:pPr>
        <w:ind w:left="1440" w:hanging="358"/>
      </w:pPr>
    </w:lvl>
    <w:lvl w:ilvl="2">
      <w:start w:val="1"/>
      <w:numFmt w:val="lowerRoman"/>
      <w:isLgl w:val="false"/>
      <w:suff w:val="tab"/>
      <w:lvlText w:val="%3."/>
      <w:lvlJc w:val="right"/>
      <w:pPr>
        <w:ind w:left="2160" w:hanging="178"/>
      </w:pPr>
    </w:lvl>
    <w:lvl w:ilvl="3">
      <w:start w:val="1"/>
      <w:numFmt w:val="decimal"/>
      <w:isLgl w:val="false"/>
      <w:suff w:val="tab"/>
      <w:lvlText w:val="%4."/>
      <w:lvlJc w:val="left"/>
      <w:pPr>
        <w:ind w:left="2880" w:hanging="358"/>
      </w:pPr>
    </w:lvl>
    <w:lvl w:ilvl="4">
      <w:start w:val="1"/>
      <w:numFmt w:val="lowerLetter"/>
      <w:isLgl w:val="false"/>
      <w:suff w:val="tab"/>
      <w:lvlText w:val="%5."/>
      <w:lvlJc w:val="left"/>
      <w:pPr>
        <w:ind w:left="3600" w:hanging="358"/>
      </w:pPr>
    </w:lvl>
    <w:lvl w:ilvl="5">
      <w:start w:val="1"/>
      <w:numFmt w:val="lowerRoman"/>
      <w:isLgl w:val="false"/>
      <w:suff w:val="tab"/>
      <w:lvlText w:val="%6."/>
      <w:lvlJc w:val="right"/>
      <w:pPr>
        <w:ind w:left="4320" w:hanging="178"/>
      </w:pPr>
    </w:lvl>
    <w:lvl w:ilvl="6">
      <w:start w:val="1"/>
      <w:numFmt w:val="decimal"/>
      <w:isLgl w:val="false"/>
      <w:suff w:val="tab"/>
      <w:lvlText w:val="%7."/>
      <w:lvlJc w:val="left"/>
      <w:pPr>
        <w:ind w:left="5040" w:hanging="358"/>
      </w:pPr>
    </w:lvl>
    <w:lvl w:ilvl="7">
      <w:start w:val="1"/>
      <w:numFmt w:val="lowerLetter"/>
      <w:isLgl w:val="false"/>
      <w:suff w:val="tab"/>
      <w:lvlText w:val="%8."/>
      <w:lvlJc w:val="left"/>
      <w:pPr>
        <w:ind w:left="5760" w:hanging="358"/>
      </w:pPr>
    </w:lvl>
    <w:lvl w:ilvl="8">
      <w:start w:val="1"/>
      <w:numFmt w:val="lowerRoman"/>
      <w:isLgl w:val="false"/>
      <w:suff w:val="tab"/>
      <w:lvlText w:val="%9."/>
      <w:lvlJc w:val="right"/>
      <w:pPr>
        <w:ind w:left="6480" w:hanging="178"/>
      </w:pPr>
    </w:lvl>
  </w:abstractNum>
  <w:abstractNum w:abstractNumId="35">
    <w:multiLevelType w:val="hybridMultilevel"/>
    <w:lvl w:ilvl="0">
      <w:start w:val="1"/>
      <w:numFmt w:val="decimal"/>
      <w:isLgl w:val="false"/>
      <w:suff w:val="tab"/>
      <w:lvlText w:val="%1."/>
      <w:lvlJc w:val="left"/>
      <w:pPr>
        <w:ind w:left="975" w:hanging="975"/>
      </w:pPr>
      <w:rPr>
        <w:rFonts w:hint="default"/>
      </w:rPr>
    </w:lvl>
    <w:lvl w:ilvl="1">
      <w:start w:val="1"/>
      <w:numFmt w:val="decimal"/>
      <w:isLgl w:val="false"/>
      <w:suff w:val="tab"/>
      <w:lvlText w:val="%1.%2."/>
      <w:lvlJc w:val="left"/>
      <w:pPr>
        <w:ind w:left="1515" w:hanging="975"/>
      </w:pPr>
      <w:rPr>
        <w:rFonts w:hint="default"/>
      </w:rPr>
    </w:lvl>
    <w:lvl w:ilvl="2">
      <w:start w:val="1"/>
      <w:numFmt w:val="decimal"/>
      <w:isLgl w:val="false"/>
      <w:suff w:val="tab"/>
      <w:lvlText w:val="%1.%2.%3."/>
      <w:lvlJc w:val="left"/>
      <w:pPr>
        <w:ind w:left="2055" w:hanging="975"/>
      </w:pPr>
      <w:rPr>
        <w:rFonts w:hint="default"/>
      </w:rPr>
    </w:lvl>
    <w:lvl w:ilvl="3">
      <w:start w:val="1"/>
      <w:numFmt w:val="decimal"/>
      <w:isLgl w:val="false"/>
      <w:suff w:val="tab"/>
      <w:lvlText w:val="%1.%2.%3.%4."/>
      <w:lvlJc w:val="left"/>
      <w:pPr>
        <w:ind w:left="2595" w:hanging="975"/>
      </w:pPr>
      <w:rPr>
        <w:rFonts w:hint="default"/>
      </w:rPr>
    </w:lvl>
    <w:lvl w:ilvl="4">
      <w:start w:val="1"/>
      <w:numFmt w:val="decimal"/>
      <w:isLgl w:val="false"/>
      <w:suff w:val="tab"/>
      <w:lvlText w:val="%1.%2.%3.%4.%5."/>
      <w:lvlJc w:val="left"/>
      <w:pPr>
        <w:ind w:left="3240" w:hanging="1080"/>
      </w:pPr>
      <w:rPr>
        <w:rFonts w:hint="default"/>
      </w:rPr>
    </w:lvl>
    <w:lvl w:ilvl="5">
      <w:start w:val="1"/>
      <w:numFmt w:val="decimal"/>
      <w:isLgl w:val="false"/>
      <w:suff w:val="tab"/>
      <w:lvlText w:val="%1.%2.%3.%4.%5.%6."/>
      <w:lvlJc w:val="left"/>
      <w:pPr>
        <w:ind w:left="3780" w:hanging="1080"/>
      </w:pPr>
      <w:rPr>
        <w:rFonts w:hint="default"/>
      </w:rPr>
    </w:lvl>
    <w:lvl w:ilvl="6">
      <w:start w:val="1"/>
      <w:numFmt w:val="decimal"/>
      <w:isLgl w:val="false"/>
      <w:suff w:val="tab"/>
      <w:lvlText w:val="%1.%2.%3.%4.%5.%6.%7."/>
      <w:lvlJc w:val="left"/>
      <w:pPr>
        <w:ind w:left="4680" w:hanging="1440"/>
      </w:pPr>
      <w:rPr>
        <w:rFonts w:hint="default"/>
      </w:rPr>
    </w:lvl>
    <w:lvl w:ilvl="7">
      <w:start w:val="1"/>
      <w:numFmt w:val="decimal"/>
      <w:isLgl w:val="false"/>
      <w:suff w:val="tab"/>
      <w:lvlText w:val="%1.%2.%3.%4.%5.%6.%7.%8."/>
      <w:lvlJc w:val="left"/>
      <w:pPr>
        <w:ind w:left="5220" w:hanging="1440"/>
      </w:pPr>
      <w:rPr>
        <w:rFonts w:hint="default"/>
      </w:rPr>
    </w:lvl>
    <w:lvl w:ilvl="8">
      <w:start w:val="1"/>
      <w:numFmt w:val="decimal"/>
      <w:isLgl w:val="false"/>
      <w:suff w:val="tab"/>
      <w:lvlText w:val="%1.%2.%3.%4.%5.%6.%7.%8.%9."/>
      <w:lvlJc w:val="left"/>
      <w:pPr>
        <w:ind w:left="6120" w:hanging="1800"/>
      </w:pPr>
      <w:rPr>
        <w:rFonts w:hint="default"/>
      </w:rPr>
    </w:lvl>
  </w:abstractNum>
  <w:abstractNum w:abstractNumId="36">
    <w:multiLevelType w:val="hybridMultilevel"/>
    <w:lvl w:ilvl="0">
      <w:start w:val="2"/>
      <w:numFmt w:val="decimal"/>
      <w:isLgl w:val="false"/>
      <w:suff w:val="tab"/>
      <w:lvlText w:val="%1."/>
      <w:lvlJc w:val="left"/>
      <w:pPr>
        <w:ind w:left="2062" w:hanging="358"/>
      </w:pPr>
    </w:lvl>
    <w:lvl w:ilvl="1">
      <w:start w:val="1"/>
      <w:numFmt w:val="lowerLetter"/>
      <w:isLgl w:val="false"/>
      <w:suff w:val="tab"/>
      <w:lvlText w:val="%2."/>
      <w:lvlJc w:val="left"/>
      <w:pPr>
        <w:ind w:left="2775" w:hanging="358"/>
      </w:pPr>
    </w:lvl>
    <w:lvl w:ilvl="2">
      <w:start w:val="1"/>
      <w:numFmt w:val="lowerRoman"/>
      <w:isLgl w:val="false"/>
      <w:suff w:val="tab"/>
      <w:lvlText w:val="%3."/>
      <w:lvlJc w:val="right"/>
      <w:pPr>
        <w:ind w:left="3495" w:hanging="178"/>
      </w:pPr>
    </w:lvl>
    <w:lvl w:ilvl="3">
      <w:start w:val="1"/>
      <w:numFmt w:val="decimal"/>
      <w:isLgl w:val="false"/>
      <w:suff w:val="tab"/>
      <w:lvlText w:val="%4."/>
      <w:lvlJc w:val="left"/>
      <w:pPr>
        <w:ind w:left="4215" w:hanging="358"/>
      </w:pPr>
    </w:lvl>
    <w:lvl w:ilvl="4">
      <w:start w:val="1"/>
      <w:numFmt w:val="lowerLetter"/>
      <w:isLgl w:val="false"/>
      <w:suff w:val="tab"/>
      <w:lvlText w:val="%5."/>
      <w:lvlJc w:val="left"/>
      <w:pPr>
        <w:ind w:left="4935" w:hanging="358"/>
      </w:pPr>
    </w:lvl>
    <w:lvl w:ilvl="5">
      <w:start w:val="1"/>
      <w:numFmt w:val="lowerRoman"/>
      <w:isLgl w:val="false"/>
      <w:suff w:val="tab"/>
      <w:lvlText w:val="%6."/>
      <w:lvlJc w:val="right"/>
      <w:pPr>
        <w:ind w:left="5655" w:hanging="178"/>
      </w:pPr>
    </w:lvl>
    <w:lvl w:ilvl="6">
      <w:start w:val="1"/>
      <w:numFmt w:val="decimal"/>
      <w:isLgl w:val="false"/>
      <w:suff w:val="tab"/>
      <w:lvlText w:val="%7."/>
      <w:lvlJc w:val="left"/>
      <w:pPr>
        <w:ind w:left="6375" w:hanging="358"/>
      </w:pPr>
    </w:lvl>
    <w:lvl w:ilvl="7">
      <w:start w:val="1"/>
      <w:numFmt w:val="lowerLetter"/>
      <w:isLgl w:val="false"/>
      <w:suff w:val="tab"/>
      <w:lvlText w:val="%8."/>
      <w:lvlJc w:val="left"/>
      <w:pPr>
        <w:ind w:left="7095" w:hanging="358"/>
      </w:pPr>
    </w:lvl>
    <w:lvl w:ilvl="8">
      <w:start w:val="1"/>
      <w:numFmt w:val="lowerRoman"/>
      <w:isLgl w:val="false"/>
      <w:suff w:val="tab"/>
      <w:lvlText w:val="%9."/>
      <w:lvlJc w:val="right"/>
      <w:pPr>
        <w:ind w:left="7815" w:hanging="178"/>
      </w:pPr>
    </w:lvl>
  </w:abstractNum>
  <w:abstractNum w:abstractNumId="37">
    <w:multiLevelType w:val="hybridMultilevel"/>
    <w:lvl w:ilvl="0">
      <w:start w:val="1"/>
      <w:numFmt w:val="bullet"/>
      <w:isLgl w:val="false"/>
      <w:suff w:val="tab"/>
      <w:lvlText w:val="­"/>
      <w:lvlJc w:val="left"/>
      <w:pPr>
        <w:ind w:left="1353" w:hanging="358"/>
        <w:tabs>
          <w:tab w:val="left" w:pos="1353" w:leader="none"/>
        </w:tabs>
      </w:pPr>
      <w:rPr>
        <w:rFonts w:ascii="Constantia" w:hAnsi="Constantia"/>
      </w:rPr>
    </w:lvl>
    <w:lvl w:ilvl="1">
      <w:start w:val="1"/>
      <w:numFmt w:val="bullet"/>
      <w:isLgl w:val="false"/>
      <w:suff w:val="tab"/>
      <w:lvlText w:val="o"/>
      <w:lvlJc w:val="left"/>
      <w:pPr>
        <w:ind w:left="1980" w:hanging="358"/>
        <w:tabs>
          <w:tab w:val="left" w:pos="1980" w:leader="none"/>
        </w:tabs>
      </w:pPr>
      <w:rPr>
        <w:rFonts w:ascii="Courier New" w:hAnsi="Courier New"/>
      </w:rPr>
    </w:lvl>
    <w:lvl w:ilvl="2">
      <w:start w:val="1"/>
      <w:numFmt w:val="bullet"/>
      <w:isLgl w:val="false"/>
      <w:suff w:val="tab"/>
      <w:lvlText w:val=""/>
      <w:lvlJc w:val="left"/>
      <w:pPr>
        <w:ind w:left="2700" w:hanging="358"/>
        <w:tabs>
          <w:tab w:val="left" w:pos="2700" w:leader="none"/>
        </w:tabs>
      </w:pPr>
      <w:rPr>
        <w:rFonts w:ascii="Wingdings" w:hAnsi="Wingdings"/>
      </w:rPr>
    </w:lvl>
    <w:lvl w:ilvl="3">
      <w:start w:val="1"/>
      <w:numFmt w:val="bullet"/>
      <w:isLgl w:val="false"/>
      <w:suff w:val="tab"/>
      <w:lvlText w:val=""/>
      <w:lvlJc w:val="left"/>
      <w:pPr>
        <w:ind w:left="3420" w:hanging="358"/>
        <w:tabs>
          <w:tab w:val="left" w:pos="3420" w:leader="none"/>
        </w:tabs>
      </w:pPr>
      <w:rPr>
        <w:rFonts w:ascii="Symbol" w:hAnsi="Symbol"/>
      </w:rPr>
    </w:lvl>
    <w:lvl w:ilvl="4">
      <w:start w:val="1"/>
      <w:numFmt w:val="bullet"/>
      <w:isLgl w:val="false"/>
      <w:suff w:val="tab"/>
      <w:lvlText w:val="o"/>
      <w:lvlJc w:val="left"/>
      <w:pPr>
        <w:ind w:left="4140" w:hanging="358"/>
        <w:tabs>
          <w:tab w:val="left" w:pos="4140" w:leader="none"/>
        </w:tabs>
      </w:pPr>
      <w:rPr>
        <w:rFonts w:ascii="Courier New" w:hAnsi="Courier New"/>
      </w:rPr>
    </w:lvl>
    <w:lvl w:ilvl="5">
      <w:start w:val="1"/>
      <w:numFmt w:val="bullet"/>
      <w:isLgl w:val="false"/>
      <w:suff w:val="tab"/>
      <w:lvlText w:val=""/>
      <w:lvlJc w:val="left"/>
      <w:pPr>
        <w:ind w:left="4860" w:hanging="358"/>
        <w:tabs>
          <w:tab w:val="left" w:pos="4860" w:leader="none"/>
        </w:tabs>
      </w:pPr>
      <w:rPr>
        <w:rFonts w:ascii="Wingdings" w:hAnsi="Wingdings"/>
      </w:rPr>
    </w:lvl>
    <w:lvl w:ilvl="6">
      <w:start w:val="1"/>
      <w:numFmt w:val="bullet"/>
      <w:isLgl w:val="false"/>
      <w:suff w:val="tab"/>
      <w:lvlText w:val=""/>
      <w:lvlJc w:val="left"/>
      <w:pPr>
        <w:ind w:left="5580" w:hanging="358"/>
        <w:tabs>
          <w:tab w:val="left" w:pos="5580" w:leader="none"/>
        </w:tabs>
      </w:pPr>
      <w:rPr>
        <w:rFonts w:ascii="Symbol" w:hAnsi="Symbol"/>
      </w:rPr>
    </w:lvl>
    <w:lvl w:ilvl="7">
      <w:start w:val="1"/>
      <w:numFmt w:val="bullet"/>
      <w:isLgl w:val="false"/>
      <w:suff w:val="tab"/>
      <w:lvlText w:val="o"/>
      <w:lvlJc w:val="left"/>
      <w:pPr>
        <w:ind w:left="6300" w:hanging="358"/>
        <w:tabs>
          <w:tab w:val="left" w:pos="6300" w:leader="none"/>
        </w:tabs>
      </w:pPr>
      <w:rPr>
        <w:rFonts w:ascii="Courier New" w:hAnsi="Courier New"/>
      </w:rPr>
    </w:lvl>
    <w:lvl w:ilvl="8">
      <w:start w:val="1"/>
      <w:numFmt w:val="bullet"/>
      <w:isLgl w:val="false"/>
      <w:suff w:val="tab"/>
      <w:lvlText w:val=""/>
      <w:lvlJc w:val="left"/>
      <w:pPr>
        <w:ind w:left="7020" w:hanging="358"/>
        <w:tabs>
          <w:tab w:val="left" w:pos="7020" w:leader="none"/>
        </w:tabs>
      </w:pPr>
      <w:rPr>
        <w:rFonts w:ascii="Wingdings" w:hAnsi="Wingdings"/>
      </w:rPr>
    </w:lvl>
  </w:abstractNum>
  <w:num w:numId="1">
    <w:abstractNumId w:val="26"/>
  </w:num>
  <w:num w:numId="2">
    <w:abstractNumId w:val="27"/>
  </w:num>
  <w:num w:numId="3">
    <w:abstractNumId w:val="23"/>
  </w:num>
  <w:num w:numId="4">
    <w:abstractNumId w:val="3"/>
  </w:num>
  <w:num w:numId="5">
    <w:abstractNumId w:val="22"/>
  </w:num>
  <w:num w:numId="6">
    <w:abstractNumId w:val="16"/>
  </w:num>
  <w:num w:numId="7">
    <w:abstractNumId w:val="5"/>
  </w:num>
  <w:num w:numId="8">
    <w:abstractNumId w:val="19"/>
  </w:num>
  <w:num w:numId="9">
    <w:abstractNumId w:val="6"/>
  </w:num>
  <w:num w:numId="10">
    <w:abstractNumId w:val="30"/>
  </w:num>
  <w:num w:numId="11">
    <w:abstractNumId w:val="21"/>
  </w:num>
  <w:num w:numId="12">
    <w:abstractNumId w:val="0"/>
  </w:num>
  <w:num w:numId="13">
    <w:abstractNumId w:val="9"/>
  </w:num>
  <w:num w:numId="14">
    <w:abstractNumId w:val="18"/>
  </w:num>
  <w:num w:numId="15">
    <w:abstractNumId w:val="37"/>
  </w:num>
  <w:num w:numId="16">
    <w:abstractNumId w:val="14"/>
  </w:num>
  <w:num w:numId="17">
    <w:abstractNumId w:val="4"/>
  </w:num>
  <w:num w:numId="18">
    <w:abstractNumId w:val="15"/>
  </w:num>
  <w:num w:numId="19">
    <w:abstractNumId w:val="11"/>
  </w:num>
  <w:num w:numId="20">
    <w:abstractNumId w:val="13"/>
  </w:num>
  <w:num w:numId="21">
    <w:abstractNumId w:val="24"/>
  </w:num>
  <w:num w:numId="22">
    <w:abstractNumId w:val="12"/>
  </w:num>
  <w:num w:numId="23">
    <w:abstractNumId w:val="10"/>
  </w:num>
  <w:num w:numId="24">
    <w:abstractNumId w:val="2"/>
  </w:num>
  <w:num w:numId="25">
    <w:abstractNumId w:val="32"/>
  </w:num>
  <w:num w:numId="26">
    <w:abstractNumId w:val="7"/>
  </w:num>
  <w:num w:numId="27">
    <w:abstractNumId w:val="34"/>
  </w:num>
  <w:num w:numId="28">
    <w:abstractNumId w:val="1"/>
  </w:num>
  <w:num w:numId="29">
    <w:abstractNumId w:val="8"/>
  </w:num>
  <w:num w:numId="30">
    <w:abstractNumId w:val="33"/>
  </w:num>
  <w:num w:numId="31">
    <w:abstractNumId w:val="36"/>
  </w:num>
  <w:num w:numId="32">
    <w:abstractNumId w:val="28"/>
  </w:num>
  <w:num w:numId="33">
    <w:abstractNumId w:val="20"/>
  </w:num>
  <w:num w:numId="34">
    <w:abstractNumId w:val="25"/>
  </w:num>
  <w:num w:numId="35">
    <w:abstractNumId w:val="17"/>
  </w:num>
  <w:num w:numId="36">
    <w:abstractNumId w:val="31"/>
  </w:num>
  <w:num w:numId="37">
    <w:abstractNumId w:val="35"/>
  </w:num>
  <w:num w:numId="3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szCs w:val="22"/>
        <w:lang w:val="ru-RU" w:eastAsia="en-US" w:bidi="en-US"/>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0">
    <w:name w:val="Heading 1 Char"/>
    <w:basedOn w:val="877"/>
    <w:link w:val="868"/>
    <w:uiPriority w:val="9"/>
    <w:rPr>
      <w:rFonts w:ascii="Arial" w:hAnsi="Arial" w:eastAsia="Arial" w:cs="Arial"/>
      <w:sz w:val="40"/>
      <w:szCs w:val="40"/>
    </w:rPr>
  </w:style>
  <w:style w:type="character" w:styleId="731">
    <w:name w:val="Heading 2 Char"/>
    <w:basedOn w:val="877"/>
    <w:link w:val="869"/>
    <w:uiPriority w:val="9"/>
    <w:rPr>
      <w:rFonts w:ascii="Arial" w:hAnsi="Arial" w:eastAsia="Arial" w:cs="Arial"/>
      <w:sz w:val="34"/>
    </w:rPr>
  </w:style>
  <w:style w:type="character" w:styleId="732">
    <w:name w:val="Heading 3 Char"/>
    <w:basedOn w:val="877"/>
    <w:link w:val="870"/>
    <w:uiPriority w:val="9"/>
    <w:rPr>
      <w:rFonts w:ascii="Arial" w:hAnsi="Arial" w:eastAsia="Arial" w:cs="Arial"/>
      <w:sz w:val="30"/>
      <w:szCs w:val="30"/>
    </w:rPr>
  </w:style>
  <w:style w:type="character" w:styleId="733">
    <w:name w:val="Heading 4 Char"/>
    <w:basedOn w:val="877"/>
    <w:link w:val="871"/>
    <w:uiPriority w:val="9"/>
    <w:rPr>
      <w:rFonts w:ascii="Arial" w:hAnsi="Arial" w:eastAsia="Arial" w:cs="Arial"/>
      <w:b/>
      <w:bCs/>
      <w:sz w:val="26"/>
      <w:szCs w:val="26"/>
    </w:rPr>
  </w:style>
  <w:style w:type="character" w:styleId="734">
    <w:name w:val="Heading 5 Char"/>
    <w:basedOn w:val="877"/>
    <w:link w:val="872"/>
    <w:uiPriority w:val="9"/>
    <w:rPr>
      <w:rFonts w:ascii="Arial" w:hAnsi="Arial" w:eastAsia="Arial" w:cs="Arial"/>
      <w:b/>
      <w:bCs/>
      <w:sz w:val="24"/>
      <w:szCs w:val="24"/>
    </w:rPr>
  </w:style>
  <w:style w:type="character" w:styleId="735">
    <w:name w:val="Heading 6 Char"/>
    <w:basedOn w:val="877"/>
    <w:link w:val="873"/>
    <w:uiPriority w:val="9"/>
    <w:rPr>
      <w:rFonts w:ascii="Arial" w:hAnsi="Arial" w:eastAsia="Arial" w:cs="Arial"/>
      <w:b/>
      <w:bCs/>
      <w:sz w:val="22"/>
      <w:szCs w:val="22"/>
    </w:rPr>
  </w:style>
  <w:style w:type="character" w:styleId="736">
    <w:name w:val="Heading 7 Char"/>
    <w:basedOn w:val="877"/>
    <w:link w:val="874"/>
    <w:uiPriority w:val="9"/>
    <w:rPr>
      <w:rFonts w:ascii="Arial" w:hAnsi="Arial" w:eastAsia="Arial" w:cs="Arial"/>
      <w:b/>
      <w:bCs/>
      <w:i/>
      <w:iCs/>
      <w:sz w:val="22"/>
      <w:szCs w:val="22"/>
    </w:rPr>
  </w:style>
  <w:style w:type="character" w:styleId="737">
    <w:name w:val="Heading 8 Char"/>
    <w:basedOn w:val="877"/>
    <w:link w:val="875"/>
    <w:uiPriority w:val="9"/>
    <w:rPr>
      <w:rFonts w:ascii="Arial" w:hAnsi="Arial" w:eastAsia="Arial" w:cs="Arial"/>
      <w:i/>
      <w:iCs/>
      <w:sz w:val="22"/>
      <w:szCs w:val="22"/>
    </w:rPr>
  </w:style>
  <w:style w:type="character" w:styleId="738">
    <w:name w:val="Heading 9 Char"/>
    <w:basedOn w:val="877"/>
    <w:link w:val="876"/>
    <w:uiPriority w:val="9"/>
    <w:rPr>
      <w:rFonts w:ascii="Arial" w:hAnsi="Arial" w:eastAsia="Arial" w:cs="Arial"/>
      <w:i/>
      <w:iCs/>
      <w:sz w:val="21"/>
      <w:szCs w:val="21"/>
    </w:rPr>
  </w:style>
  <w:style w:type="character" w:styleId="739">
    <w:name w:val="Title Char"/>
    <w:basedOn w:val="877"/>
    <w:link w:val="882"/>
    <w:uiPriority w:val="10"/>
    <w:rPr>
      <w:sz w:val="48"/>
      <w:szCs w:val="48"/>
    </w:rPr>
  </w:style>
  <w:style w:type="character" w:styleId="740">
    <w:name w:val="Subtitle Char"/>
    <w:basedOn w:val="877"/>
    <w:link w:val="883"/>
    <w:uiPriority w:val="11"/>
    <w:rPr>
      <w:sz w:val="24"/>
      <w:szCs w:val="24"/>
    </w:rPr>
  </w:style>
  <w:style w:type="character" w:styleId="741">
    <w:name w:val="Quote Char"/>
    <w:link w:val="884"/>
    <w:uiPriority w:val="29"/>
    <w:rPr>
      <w:i/>
    </w:rPr>
  </w:style>
  <w:style w:type="character" w:styleId="742">
    <w:name w:val="Intense Quote Char"/>
    <w:link w:val="885"/>
    <w:uiPriority w:val="30"/>
    <w:rPr>
      <w:i/>
    </w:rPr>
  </w:style>
  <w:style w:type="character" w:styleId="743">
    <w:name w:val="Header Char"/>
    <w:basedOn w:val="877"/>
    <w:link w:val="886"/>
    <w:uiPriority w:val="99"/>
  </w:style>
  <w:style w:type="character" w:styleId="744">
    <w:name w:val="Footer Char"/>
    <w:basedOn w:val="877"/>
    <w:link w:val="887"/>
    <w:uiPriority w:val="99"/>
  </w:style>
  <w:style w:type="paragraph" w:styleId="745">
    <w:name w:val="Caption"/>
    <w:basedOn w:val="867"/>
    <w:next w:val="867"/>
    <w:uiPriority w:val="35"/>
    <w:semiHidden/>
    <w:unhideWhenUsed/>
    <w:qFormat/>
    <w:pPr>
      <w:spacing w:line="276" w:lineRule="auto"/>
    </w:pPr>
    <w:rPr>
      <w:b/>
      <w:bCs/>
      <w:color w:val="4f81bd" w:themeColor="accent1"/>
      <w:sz w:val="18"/>
      <w:szCs w:val="18"/>
    </w:rPr>
  </w:style>
  <w:style w:type="character" w:styleId="746">
    <w:name w:val="Caption Char"/>
    <w:basedOn w:val="745"/>
    <w:link w:val="887"/>
    <w:uiPriority w:val="99"/>
  </w:style>
  <w:style w:type="table" w:styleId="747">
    <w:name w:val="Table Grid Light"/>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8">
    <w:name w:val="Plain Table 1"/>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2"/>
    <w:basedOn w:val="8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3"/>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name w:val="Plain Table 4"/>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name w:val="Plain Table 5"/>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3">
    <w:name w:val="Grid Table 1 Light"/>
    <w:basedOn w:val="8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4">
    <w:name w:val="Grid Table 1 Light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5">
    <w:name w:val="Grid Table 1 Light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6">
    <w:name w:val="Grid Table 1 Light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7">
    <w:name w:val="Grid Table 1 Light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8">
    <w:name w:val="Grid Table 1 Light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9">
    <w:name w:val="Grid Table 1 Light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0">
    <w:name w:val="Grid Table 2"/>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2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2">
    <w:name w:val="Grid Table 2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2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2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2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6">
    <w:name w:val="Grid Table 2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7">
    <w:name w:val="Grid Table 3"/>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4"/>
    <w:basedOn w:val="8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name w:val="Grid Table 4 - Accent 1"/>
    <w:basedOn w:val="8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6">
    <w:name w:val="Grid Table 4 - Accent 2"/>
    <w:basedOn w:val="8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7">
    <w:name w:val="Grid Table 4 - Accent 3"/>
    <w:basedOn w:val="8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8">
    <w:name w:val="Grid Table 4 - Accent 4"/>
    <w:basedOn w:val="8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9">
    <w:name w:val="Grid Table 4 - Accent 5"/>
    <w:basedOn w:val="8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0">
    <w:name w:val="Grid Table 4 - Accent 6"/>
    <w:basedOn w:val="8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1">
    <w:name w:val="Grid Table 5 Dark"/>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2">
    <w:name w:val="Grid Table 5 Dark- Accent 1"/>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3">
    <w:name w:val="Grid Table 5 Dark - Accent 2"/>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4">
    <w:name w:val="Grid Table 5 Dark - Accent 3"/>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5">
    <w:name w:val="Grid Table 5 Dark- Accent 4"/>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6">
    <w:name w:val="Grid Table 5 Dark - Accent 5"/>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7">
    <w:name w:val="Grid Table 5 Dark - Accent 6"/>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8">
    <w:name w:val="Grid Table 6 Colorful"/>
    <w:basedOn w:val="8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6 Colorful - Accent 1"/>
    <w:basedOn w:val="8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0">
    <w:name w:val="Grid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1">
    <w:name w:val="Grid Table 6 Colorful - Accent 3"/>
    <w:basedOn w:val="8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2">
    <w:name w:val="Grid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3">
    <w:name w:val="Grid Table 6 Colorful - Accent 5"/>
    <w:basedOn w:val="8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6 Colorful - Accent 6"/>
    <w:basedOn w:val="8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7 Colorful"/>
    <w:basedOn w:val="8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Grid Table 7 Colorful - Accent 1"/>
    <w:basedOn w:val="8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7">
    <w:name w:val="Grid Table 7 Colorful - Accent 2"/>
    <w:basedOn w:val="8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7 Colorful - Accent 3"/>
    <w:basedOn w:val="8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7 Colorful - Accent 4"/>
    <w:basedOn w:val="8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7 Colorful - Accent 5"/>
    <w:basedOn w:val="8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1">
    <w:name w:val="Grid Table 7 Colorful - Accent 6"/>
    <w:basedOn w:val="8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2">
    <w:name w:val="List Table 1 Light"/>
    <w:basedOn w:val="8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1 Light - Accent 1"/>
    <w:basedOn w:val="87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4">
    <w:name w:val="List Table 1 Light - Accent 2"/>
    <w:basedOn w:val="87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5">
    <w:name w:val="List Table 1 Light - Accent 3"/>
    <w:basedOn w:val="87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6">
    <w:name w:val="List Table 1 Light - Accent 4"/>
    <w:basedOn w:val="87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7">
    <w:name w:val="List Table 1 Light - Accent 5"/>
    <w:basedOn w:val="87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8">
    <w:name w:val="List Table 1 Light - Accent 6"/>
    <w:basedOn w:val="87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9">
    <w:name w:val="List Table 2"/>
    <w:basedOn w:val="8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2 - Accent 1"/>
    <w:basedOn w:val="8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1">
    <w:name w:val="List Table 2 - Accent 2"/>
    <w:basedOn w:val="8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2">
    <w:name w:val="List Table 2 - Accent 3"/>
    <w:basedOn w:val="8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3">
    <w:name w:val="List Table 2 - Accent 4"/>
    <w:basedOn w:val="8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4">
    <w:name w:val="List Table 2 - Accent 5"/>
    <w:basedOn w:val="8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5">
    <w:name w:val="List Table 2 - Accent 6"/>
    <w:basedOn w:val="8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6">
    <w:name w:val="List Table 3"/>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3 - Accent 1"/>
    <w:basedOn w:val="8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3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9">
    <w:name w:val="List Table 3 - Accent 3"/>
    <w:basedOn w:val="8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0">
    <w:name w:val="List Table 3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1">
    <w:name w:val="List Table 3 - Accent 5"/>
    <w:basedOn w:val="8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2">
    <w:name w:val="List Table 3 - Accent 6"/>
    <w:basedOn w:val="8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3">
    <w:name w:val="List Table 4"/>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4 - Accent 1"/>
    <w:basedOn w:val="8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4 - Accent 2"/>
    <w:basedOn w:val="8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6">
    <w:name w:val="List Table 4 - Accent 3"/>
    <w:basedOn w:val="8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7">
    <w:name w:val="List Table 4 - Accent 4"/>
    <w:basedOn w:val="8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8">
    <w:name w:val="List Table 4 - Accent 5"/>
    <w:basedOn w:val="8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9">
    <w:name w:val="List Table 4 - Accent 6"/>
    <w:basedOn w:val="8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0">
    <w:name w:val="List Table 5 Dark"/>
    <w:basedOn w:val="8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1"/>
    <w:basedOn w:val="8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2"/>
    <w:basedOn w:val="8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3"/>
    <w:basedOn w:val="8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4"/>
    <w:basedOn w:val="8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5"/>
    <w:basedOn w:val="8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6"/>
    <w:basedOn w:val="8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6 Colorful"/>
    <w:basedOn w:val="8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8">
    <w:name w:val="List Table 6 Colorful - Accent 1"/>
    <w:basedOn w:val="8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9">
    <w:name w:val="List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0">
    <w:name w:val="List Table 6 Colorful - Accent 3"/>
    <w:basedOn w:val="8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1">
    <w:name w:val="List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2">
    <w:name w:val="List Table 6 Colorful - Accent 5"/>
    <w:basedOn w:val="8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3">
    <w:name w:val="List Table 6 Colorful - Accent 6"/>
    <w:basedOn w:val="8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4">
    <w:name w:val="List Table 7 Colorful"/>
    <w:basedOn w:val="8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5">
    <w:name w:val="List Table 7 Colorful - Accent 1"/>
    <w:basedOn w:val="8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6">
    <w:name w:val="List Table 7 Colorful - Accent 2"/>
    <w:basedOn w:val="8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7">
    <w:name w:val="List Table 7 Colorful - Accent 3"/>
    <w:basedOn w:val="8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8">
    <w:name w:val="List Table 7 Colorful - Accent 4"/>
    <w:basedOn w:val="8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9">
    <w:name w:val="List Table 7 Colorful - Accent 5"/>
    <w:basedOn w:val="8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0">
    <w:name w:val="List Table 7 Colorful - Accent 6"/>
    <w:basedOn w:val="8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1">
    <w:name w:val="Lined - Accent"/>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w:basedOn w:val="8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paragraph" w:styleId="853">
    <w:name w:val="endnote text"/>
    <w:basedOn w:val="867"/>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basedOn w:val="877"/>
    <w:uiPriority w:val="99"/>
    <w:semiHidden/>
    <w:unhideWhenUsed/>
    <w:rPr>
      <w:vertAlign w:val="superscript"/>
    </w:rPr>
  </w:style>
  <w:style w:type="paragraph" w:styleId="856">
    <w:name w:val="toc 1"/>
    <w:basedOn w:val="867"/>
    <w:next w:val="867"/>
    <w:uiPriority w:val="39"/>
    <w:unhideWhenUsed/>
    <w:pPr>
      <w:ind w:left="0" w:right="0" w:firstLine="0"/>
      <w:spacing w:after="57"/>
    </w:p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rPr>
      <w:rFonts w:ascii="Times New Roman" w:hAnsi="Times New Roman" w:eastAsia="Times New Roman"/>
      <w:sz w:val="24"/>
      <w:szCs w:val="24"/>
      <w:lang w:eastAsia="ru-RU" w:bidi="ar-SA"/>
    </w:rPr>
  </w:style>
  <w:style w:type="paragraph" w:styleId="868">
    <w:name w:val="Heading 1"/>
    <w:basedOn w:val="867"/>
    <w:next w:val="867"/>
    <w:uiPriority w:val="9"/>
    <w:qFormat/>
    <w:pPr>
      <w:keepLines/>
      <w:keepNext/>
      <w:spacing w:before="480"/>
      <w:outlineLvl w:val="0"/>
    </w:pPr>
    <w:rPr>
      <w:rFonts w:ascii="Arial" w:hAnsi="Arial" w:eastAsia="Arial" w:cs="Arial"/>
      <w:b/>
      <w:bCs/>
      <w:color w:val="000000" w:themeColor="text1"/>
      <w:sz w:val="48"/>
      <w:szCs w:val="48"/>
    </w:rPr>
  </w:style>
  <w:style w:type="paragraph" w:styleId="869">
    <w:name w:val="Heading 2"/>
    <w:basedOn w:val="867"/>
    <w:next w:val="867"/>
    <w:uiPriority w:val="9"/>
    <w:unhideWhenUsed/>
    <w:qFormat/>
    <w:pPr>
      <w:keepLines/>
      <w:keepNext/>
      <w:spacing w:before="200"/>
      <w:outlineLvl w:val="1"/>
    </w:pPr>
    <w:rPr>
      <w:rFonts w:ascii="Arial" w:hAnsi="Arial" w:eastAsia="Arial" w:cs="Arial"/>
      <w:b/>
      <w:bCs/>
      <w:color w:val="000000" w:themeColor="text1"/>
      <w:sz w:val="40"/>
    </w:rPr>
  </w:style>
  <w:style w:type="paragraph" w:styleId="870">
    <w:name w:val="Heading 3"/>
    <w:basedOn w:val="867"/>
    <w:next w:val="867"/>
    <w:uiPriority w:val="9"/>
    <w:unhideWhenUsed/>
    <w:qFormat/>
    <w:pPr>
      <w:keepLines/>
      <w:keepNext/>
      <w:spacing w:before="200"/>
      <w:outlineLvl w:val="2"/>
    </w:pPr>
    <w:rPr>
      <w:rFonts w:ascii="Arial" w:hAnsi="Arial" w:eastAsia="Arial" w:cs="Arial"/>
      <w:b/>
      <w:bCs/>
      <w:i/>
      <w:iCs/>
      <w:color w:val="000000" w:themeColor="text1"/>
      <w:sz w:val="36"/>
      <w:szCs w:val="36"/>
    </w:rPr>
  </w:style>
  <w:style w:type="paragraph" w:styleId="871">
    <w:name w:val="Heading 4"/>
    <w:basedOn w:val="867"/>
    <w:next w:val="867"/>
    <w:uiPriority w:val="9"/>
    <w:unhideWhenUsed/>
    <w:qFormat/>
    <w:pPr>
      <w:keepLines/>
      <w:keepNext/>
      <w:spacing w:before="200"/>
      <w:outlineLvl w:val="3"/>
    </w:pPr>
    <w:rPr>
      <w:rFonts w:ascii="Arial" w:hAnsi="Arial" w:eastAsia="Arial" w:cs="Arial"/>
      <w:color w:val="232323"/>
      <w:sz w:val="32"/>
      <w:szCs w:val="32"/>
    </w:rPr>
  </w:style>
  <w:style w:type="paragraph" w:styleId="872">
    <w:name w:val="Heading 5"/>
    <w:basedOn w:val="867"/>
    <w:next w:val="867"/>
    <w:uiPriority w:val="9"/>
    <w:unhideWhenUsed/>
    <w:qFormat/>
    <w:pPr>
      <w:keepLines/>
      <w:keepNext/>
      <w:spacing w:before="200"/>
      <w:outlineLvl w:val="4"/>
    </w:pPr>
    <w:rPr>
      <w:rFonts w:ascii="Arial" w:hAnsi="Arial" w:eastAsia="Arial" w:cs="Arial"/>
      <w:b/>
      <w:bCs/>
      <w:color w:val="444444"/>
      <w:sz w:val="28"/>
      <w:szCs w:val="28"/>
    </w:rPr>
  </w:style>
  <w:style w:type="paragraph" w:styleId="873">
    <w:name w:val="Heading 6"/>
    <w:basedOn w:val="867"/>
    <w:next w:val="867"/>
    <w:uiPriority w:val="9"/>
    <w:unhideWhenUsed/>
    <w:qFormat/>
    <w:pPr>
      <w:keepLines/>
      <w:keepNext/>
      <w:spacing w:before="200"/>
      <w:outlineLvl w:val="5"/>
    </w:pPr>
    <w:rPr>
      <w:rFonts w:ascii="Arial" w:hAnsi="Arial" w:eastAsia="Arial" w:cs="Arial"/>
      <w:i/>
      <w:iCs/>
      <w:color w:val="232323"/>
      <w:sz w:val="28"/>
      <w:szCs w:val="28"/>
    </w:rPr>
  </w:style>
  <w:style w:type="paragraph" w:styleId="874">
    <w:name w:val="Heading 7"/>
    <w:basedOn w:val="867"/>
    <w:next w:val="867"/>
    <w:uiPriority w:val="9"/>
    <w:unhideWhenUsed/>
    <w:qFormat/>
    <w:pPr>
      <w:keepLines/>
      <w:keepNext/>
      <w:spacing w:before="200"/>
      <w:outlineLvl w:val="6"/>
    </w:pPr>
    <w:rPr>
      <w:rFonts w:ascii="Arial" w:hAnsi="Arial" w:eastAsia="Arial" w:cs="Arial"/>
      <w:b/>
      <w:bCs/>
      <w:color w:val="606060"/>
    </w:rPr>
  </w:style>
  <w:style w:type="paragraph" w:styleId="875">
    <w:name w:val="Heading 8"/>
    <w:basedOn w:val="867"/>
    <w:next w:val="867"/>
    <w:uiPriority w:val="9"/>
    <w:unhideWhenUsed/>
    <w:qFormat/>
    <w:pPr>
      <w:keepLines/>
      <w:keepNext/>
      <w:spacing w:before="200"/>
      <w:outlineLvl w:val="7"/>
    </w:pPr>
    <w:rPr>
      <w:rFonts w:ascii="Arial" w:hAnsi="Arial" w:eastAsia="Arial" w:cs="Arial"/>
      <w:color w:val="444444"/>
    </w:rPr>
  </w:style>
  <w:style w:type="paragraph" w:styleId="876">
    <w:name w:val="Heading 9"/>
    <w:basedOn w:val="867"/>
    <w:next w:val="867"/>
    <w:uiPriority w:val="9"/>
    <w:unhideWhenUsed/>
    <w:qFormat/>
    <w:pPr>
      <w:keepLines/>
      <w:keepNext/>
      <w:spacing w:before="200"/>
      <w:outlineLvl w:val="8"/>
    </w:pPr>
    <w:rPr>
      <w:rFonts w:ascii="Arial" w:hAnsi="Arial" w:eastAsia="Arial" w:cs="Arial"/>
      <w:i/>
      <w:iCs/>
      <w:color w:val="444444"/>
      <w:sz w:val="23"/>
      <w:szCs w:val="23"/>
    </w:rPr>
  </w:style>
  <w:style w:type="character" w:styleId="877" w:default="1">
    <w:name w:val="Default Paragraph Font"/>
    <w:uiPriority w:val="1"/>
    <w:semiHidden/>
    <w:unhideWhenUsed/>
  </w:style>
  <w:style w:type="table" w:styleId="878" w:default="1">
    <w:name w:val="Normal Table"/>
    <w:uiPriority w:val="99"/>
    <w:semiHidden/>
    <w:unhideWhenUsed/>
    <w:tblPr>
      <w:tblInd w:w="0" w:type="dxa"/>
      <w:tblCellMar>
        <w:left w:w="108" w:type="dxa"/>
        <w:top w:w="0" w:type="dxa"/>
        <w:right w:w="108" w:type="dxa"/>
        <w:bottom w:w="0" w:type="dxa"/>
      </w:tblCellMar>
    </w:tblPr>
  </w:style>
  <w:style w:type="numbering" w:styleId="879" w:default="1">
    <w:name w:val="No List"/>
    <w:uiPriority w:val="99"/>
    <w:semiHidden/>
    <w:unhideWhenUsed/>
  </w:style>
  <w:style w:type="paragraph" w:styleId="880">
    <w:name w:val="List Paragraph"/>
    <w:basedOn w:val="867"/>
    <w:uiPriority w:val="34"/>
    <w:qFormat/>
    <w:pPr>
      <w:ind w:left="720"/>
    </w:pPr>
  </w:style>
  <w:style w:type="paragraph" w:styleId="881">
    <w:name w:val="No Spacing"/>
    <w:basedOn w:val="867"/>
    <w:uiPriority w:val="1"/>
    <w:qFormat/>
    <w:rPr>
      <w:color w:val="000000"/>
    </w:rPr>
  </w:style>
  <w:style w:type="paragraph" w:styleId="882">
    <w:name w:val="Title"/>
    <w:basedOn w:val="867"/>
    <w:next w:val="867"/>
    <w:uiPriority w:val="10"/>
    <w:qFormat/>
    <w:pPr>
      <w:spacing w:before="300" w:after="80"/>
      <w:pBdr>
        <w:bottom w:val="single" w:color="000000" w:sz="24" w:space="0"/>
      </w:pBdr>
    </w:pPr>
    <w:rPr>
      <w:b/>
      <w:color w:val="000000"/>
      <w:sz w:val="72"/>
    </w:rPr>
  </w:style>
  <w:style w:type="paragraph" w:styleId="883">
    <w:name w:val="Subtitle"/>
    <w:basedOn w:val="867"/>
    <w:next w:val="867"/>
    <w:uiPriority w:val="11"/>
    <w:qFormat/>
    <w:rPr>
      <w:i/>
      <w:color w:val="444444"/>
      <w:sz w:val="52"/>
    </w:rPr>
  </w:style>
  <w:style w:type="paragraph" w:styleId="884">
    <w:name w:val="Quote"/>
    <w:basedOn w:val="867"/>
    <w:next w:val="867"/>
    <w:uiPriority w:val="29"/>
    <w:qFormat/>
    <w:pPr>
      <w:ind w:left="3402"/>
      <w:pBdr>
        <w:left w:val="single" w:color="A6A6A6" w:sz="12" w:space="11"/>
        <w:bottom w:val="single" w:color="A6A6A6" w:sz="12" w:space="3"/>
      </w:pBdr>
    </w:pPr>
    <w:rPr>
      <w:i/>
      <w:color w:val="373737"/>
      <w:sz w:val="18"/>
    </w:rPr>
  </w:style>
  <w:style w:type="paragraph" w:styleId="885">
    <w:name w:val="Intense Quote"/>
    <w:basedOn w:val="867"/>
    <w:next w:val="867"/>
    <w:uiPriority w:val="30"/>
    <w:qFormat/>
    <w:pPr>
      <w:ind w:left="567" w:right="567"/>
      <w:shd w:val="clear" w:color="auto" w:fill="d9d9d9"/>
      <w:pBdr>
        <w:top w:val="single" w:color="808080" w:sz="4" w:space="3"/>
        <w:left w:val="single" w:color="808080" w:sz="4" w:space="11"/>
        <w:bottom w:val="single" w:color="808080" w:sz="4" w:space="3"/>
        <w:right w:val="single" w:color="808080" w:sz="4" w:space="11"/>
      </w:pBdr>
    </w:pPr>
    <w:rPr>
      <w:i/>
      <w:color w:val="606060"/>
      <w:sz w:val="19"/>
    </w:rPr>
  </w:style>
  <w:style w:type="paragraph" w:styleId="886">
    <w:name w:val="Header"/>
    <w:basedOn w:val="867"/>
    <w:uiPriority w:val="99"/>
    <w:unhideWhenUsed/>
    <w:pPr>
      <w:tabs>
        <w:tab w:val="center" w:pos="7143" w:leader="none"/>
        <w:tab w:val="right" w:pos="14287" w:leader="none"/>
      </w:tabs>
    </w:pPr>
    <w:rPr>
      <w:color w:val="000000"/>
      <w:sz w:val="22"/>
    </w:rPr>
  </w:style>
  <w:style w:type="paragraph" w:styleId="887">
    <w:name w:val="Footer"/>
    <w:basedOn w:val="867"/>
    <w:uiPriority w:val="99"/>
    <w:unhideWhenUsed/>
    <w:pPr>
      <w:tabs>
        <w:tab w:val="center" w:pos="7143" w:leader="none"/>
        <w:tab w:val="right" w:pos="14287" w:leader="none"/>
      </w:tabs>
    </w:pPr>
    <w:rPr>
      <w:color w:val="000000"/>
      <w:sz w:val="22"/>
    </w:rPr>
  </w:style>
  <w:style w:type="table" w:styleId="888">
    <w:name w:val="Table Grid"/>
    <w:basedOn w:val="878"/>
    <w:rPr>
      <w:rFonts w:ascii="Times New Roman" w:hAnsi="Times New Roman" w:eastAsia="Times New Roman"/>
      <w:szCs w:val="20"/>
    </w:rPr>
    <w:tblPr/>
  </w:style>
  <w:style w:type="table" w:styleId="889" w:customStyle="1">
    <w:name w:val="Lined"/>
    <w:basedOn w:val="878"/>
    <w:uiPriority w:val="99"/>
    <w:rPr>
      <w:color w:val="404040"/>
    </w:rPr>
    <w:tblPr>
      <w:tblStyleRowBandSize w:val="1"/>
      <w:tblStyleColBandSize w:val="1"/>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2f2f2"/>
      </w:tcPr>
    </w:tblStylePr>
    <w:tblStylePr w:type="band2Vert">
      <w:rPr>
        <w:rFonts w:ascii="Arial" w:hAnsi="Arial"/>
        <w:color w:val="404040"/>
        <w:sz w:val="22"/>
      </w:rPr>
      <w:tcPr>
        <w:shd w:val="clear" w:color="auto" w:fill="f2f2f2"/>
      </w:tcPr>
    </w:tblStylePr>
    <w:tblStylePr w:type="firstCol">
      <w:rPr>
        <w:rFonts w:ascii="Arial" w:hAnsi="Arial"/>
        <w:color w:val="f2f2f2"/>
        <w:sz w:val="22"/>
      </w:rPr>
      <w:tcPr>
        <w:shd w:val="clear" w:color="auto" w:fill="7f7f7f"/>
      </w:tcPr>
    </w:tblStylePr>
    <w:tblStylePr w:type="firstRow">
      <w:rPr>
        <w:rFonts w:ascii="Arial" w:hAnsi="Arial"/>
        <w:color w:val="f2f2f2"/>
        <w:sz w:val="22"/>
      </w:rPr>
      <w:tcPr>
        <w:shd w:val="clear" w:color="auto" w:fill="7f7f7f"/>
      </w:tcPr>
    </w:tblStylePr>
    <w:tblStylePr w:type="lastCol">
      <w:rPr>
        <w:rFonts w:ascii="Arial" w:hAnsi="Arial"/>
        <w:color w:val="f2f2f2"/>
        <w:sz w:val="22"/>
      </w:rPr>
      <w:tcPr>
        <w:shd w:val="clear" w:color="auto" w:fill="7f7f7f"/>
      </w:tcPr>
    </w:tblStylePr>
    <w:tblStylePr w:type="lastRow">
      <w:rPr>
        <w:rFonts w:ascii="Arial" w:hAnsi="Arial"/>
        <w:color w:val="f2f2f2"/>
        <w:sz w:val="22"/>
      </w:rPr>
      <w:tcPr>
        <w:shd w:val="clear" w:color="auto" w:fill="7f7f7f"/>
      </w:tcPr>
    </w:tblStylePr>
  </w:style>
  <w:style w:type="table" w:styleId="890" w:customStyle="1">
    <w:name w:val="Lined - Accent 1"/>
    <w:basedOn w:val="878"/>
    <w:uiPriority w:val="99"/>
    <w:rPr>
      <w:color w:val="404040"/>
    </w:rPr>
    <w:tblPr>
      <w:tblStyleRowBandSize w:val="1"/>
      <w:tblStyleColBandSize w:val="1"/>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c6d9f1"/>
      </w:tcPr>
    </w:tblStylePr>
    <w:tblStylePr w:type="band2Vert">
      <w:rPr>
        <w:rFonts w:ascii="Arial" w:hAnsi="Arial"/>
        <w:color w:val="404040"/>
        <w:sz w:val="22"/>
      </w:rPr>
      <w:tcPr>
        <w:shd w:val="clear" w:color="auto" w:fill="c6d9f1"/>
      </w:tcPr>
    </w:tblStylePr>
    <w:tblStylePr w:type="firstCol">
      <w:rPr>
        <w:rFonts w:ascii="Arial" w:hAnsi="Arial"/>
        <w:color w:val="f2f2f2"/>
        <w:sz w:val="22"/>
      </w:rPr>
      <w:tcPr>
        <w:shd w:val="clear" w:color="auto" w:fill="548dd4"/>
      </w:tcPr>
    </w:tblStylePr>
    <w:tblStylePr w:type="firstRow">
      <w:rPr>
        <w:rFonts w:ascii="Arial" w:hAnsi="Arial"/>
        <w:color w:val="f2f2f2"/>
        <w:sz w:val="22"/>
      </w:rPr>
      <w:tcPr>
        <w:shd w:val="clear" w:color="auto" w:fill="548dd4"/>
      </w:tcPr>
    </w:tblStylePr>
    <w:tblStylePr w:type="lastCol">
      <w:rPr>
        <w:rFonts w:ascii="Arial" w:hAnsi="Arial"/>
        <w:color w:val="f2f2f2"/>
        <w:sz w:val="22"/>
      </w:rPr>
      <w:tcPr>
        <w:shd w:val="clear" w:color="auto" w:fill="548dd4"/>
      </w:tcPr>
    </w:tblStylePr>
    <w:tblStylePr w:type="lastRow">
      <w:rPr>
        <w:rFonts w:ascii="Arial" w:hAnsi="Arial"/>
        <w:color w:val="f2f2f2"/>
        <w:sz w:val="22"/>
      </w:rPr>
      <w:tcPr>
        <w:shd w:val="clear" w:color="auto" w:fill="548dd4"/>
      </w:tcPr>
    </w:tblStylePr>
  </w:style>
  <w:style w:type="table" w:styleId="891" w:customStyle="1">
    <w:name w:val="Lined - Accent 2"/>
    <w:basedOn w:val="878"/>
    <w:uiPriority w:val="99"/>
    <w:rPr>
      <w:color w:val="404040"/>
    </w:rPr>
    <w:tblPr>
      <w:tblStyleRowBandSize w:val="1"/>
      <w:tblStyleColBandSize w:val="1"/>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2dbdb"/>
      </w:tcPr>
    </w:tblStylePr>
    <w:tblStylePr w:type="band2Vert">
      <w:rPr>
        <w:rFonts w:ascii="Arial" w:hAnsi="Arial"/>
        <w:color w:val="404040"/>
        <w:sz w:val="22"/>
      </w:rPr>
      <w:tcPr>
        <w:shd w:val="clear" w:color="auto" w:fill="f2dbdb"/>
      </w:tcPr>
    </w:tblStylePr>
    <w:tblStylePr w:type="firstCol">
      <w:rPr>
        <w:rFonts w:ascii="Arial" w:hAnsi="Arial"/>
        <w:color w:val="f2f2f2"/>
        <w:sz w:val="22"/>
      </w:rPr>
      <w:tcPr>
        <w:shd w:val="clear" w:color="auto" w:fill="d99594"/>
      </w:tcPr>
    </w:tblStylePr>
    <w:tblStylePr w:type="firstRow">
      <w:rPr>
        <w:rFonts w:ascii="Arial" w:hAnsi="Arial"/>
        <w:color w:val="f2f2f2"/>
        <w:sz w:val="22"/>
      </w:rPr>
      <w:tcPr>
        <w:shd w:val="clear" w:color="auto" w:fill="d99594"/>
      </w:tcPr>
    </w:tblStylePr>
    <w:tblStylePr w:type="lastCol">
      <w:rPr>
        <w:rFonts w:ascii="Arial" w:hAnsi="Arial"/>
        <w:color w:val="f2f2f2"/>
        <w:sz w:val="22"/>
      </w:rPr>
      <w:tcPr>
        <w:shd w:val="clear" w:color="auto" w:fill="d99594"/>
      </w:tcPr>
    </w:tblStylePr>
    <w:tblStylePr w:type="lastRow">
      <w:rPr>
        <w:rFonts w:ascii="Arial" w:hAnsi="Arial"/>
        <w:color w:val="f2f2f2"/>
        <w:sz w:val="22"/>
      </w:rPr>
      <w:tcPr>
        <w:shd w:val="clear" w:color="auto" w:fill="d99594"/>
      </w:tcPr>
    </w:tblStylePr>
  </w:style>
  <w:style w:type="table" w:styleId="892" w:customStyle="1">
    <w:name w:val="Lined - Accent 3"/>
    <w:basedOn w:val="878"/>
    <w:uiPriority w:val="99"/>
    <w:rPr>
      <w:color w:val="404040"/>
    </w:rPr>
    <w:tblPr>
      <w:tblStyleRowBandSize w:val="1"/>
      <w:tblStyleColBandSize w:val="1"/>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eaf1dd"/>
      </w:tcPr>
    </w:tblStylePr>
    <w:tblStylePr w:type="band2Vert">
      <w:rPr>
        <w:rFonts w:ascii="Arial" w:hAnsi="Arial"/>
        <w:color w:val="404040"/>
        <w:sz w:val="22"/>
      </w:rPr>
      <w:tcPr>
        <w:shd w:val="clear" w:color="auto" w:fill="eaf1dd"/>
      </w:tcPr>
    </w:tblStylePr>
    <w:tblStylePr w:type="firstCol">
      <w:rPr>
        <w:rFonts w:ascii="Arial" w:hAnsi="Arial"/>
        <w:color w:val="f2f2f2"/>
        <w:sz w:val="22"/>
      </w:rPr>
      <w:tcPr>
        <w:shd w:val="clear" w:color="auto" w:fill="9bb559"/>
      </w:tcPr>
    </w:tblStylePr>
    <w:tblStylePr w:type="firstRow">
      <w:rPr>
        <w:rFonts w:ascii="Arial" w:hAnsi="Arial"/>
        <w:color w:val="f2f2f2"/>
        <w:sz w:val="22"/>
      </w:rPr>
      <w:tcPr>
        <w:shd w:val="clear" w:color="auto" w:fill="9bb559"/>
      </w:tcPr>
    </w:tblStylePr>
    <w:tblStylePr w:type="lastCol">
      <w:rPr>
        <w:rFonts w:ascii="Arial" w:hAnsi="Arial"/>
        <w:color w:val="f2f2f2"/>
        <w:sz w:val="22"/>
      </w:rPr>
      <w:tcPr>
        <w:shd w:val="clear" w:color="auto" w:fill="9bb559"/>
      </w:tcPr>
    </w:tblStylePr>
    <w:tblStylePr w:type="lastRow">
      <w:rPr>
        <w:rFonts w:ascii="Arial" w:hAnsi="Arial"/>
        <w:color w:val="f2f2f2"/>
        <w:sz w:val="22"/>
      </w:rPr>
      <w:tcPr>
        <w:shd w:val="clear" w:color="auto" w:fill="9bb559"/>
      </w:tcPr>
    </w:tblStylePr>
  </w:style>
  <w:style w:type="table" w:styleId="893" w:customStyle="1">
    <w:name w:val="Lined - Accent 4"/>
    <w:basedOn w:val="878"/>
    <w:uiPriority w:val="99"/>
    <w:rPr>
      <w:color w:val="404040"/>
    </w:rPr>
    <w:tblPr>
      <w:tblStyleRowBandSize w:val="1"/>
      <w:tblStyleColBandSize w:val="1"/>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e5dfec"/>
      </w:tcPr>
    </w:tblStylePr>
    <w:tblStylePr w:type="band2Vert">
      <w:rPr>
        <w:rFonts w:ascii="Arial" w:hAnsi="Arial"/>
        <w:color w:val="404040"/>
        <w:sz w:val="22"/>
      </w:rPr>
      <w:tcPr>
        <w:shd w:val="clear" w:color="auto" w:fill="e5dfec"/>
      </w:tcPr>
    </w:tblStylePr>
    <w:tblStylePr w:type="firstCol">
      <w:rPr>
        <w:rFonts w:ascii="Arial" w:hAnsi="Arial"/>
        <w:color w:val="f2f2f2"/>
        <w:sz w:val="22"/>
      </w:rPr>
      <w:tcPr>
        <w:shd w:val="clear" w:color="auto" w:fill="b2a1c7"/>
      </w:tcPr>
    </w:tblStylePr>
    <w:tblStylePr w:type="firstRow">
      <w:rPr>
        <w:rFonts w:ascii="Arial" w:hAnsi="Arial"/>
        <w:color w:val="f2f2f2"/>
        <w:sz w:val="22"/>
      </w:rPr>
      <w:tcPr>
        <w:shd w:val="clear" w:color="auto" w:fill="b2a1c7"/>
      </w:tcPr>
    </w:tblStylePr>
    <w:tblStylePr w:type="lastCol">
      <w:rPr>
        <w:rFonts w:ascii="Arial" w:hAnsi="Arial"/>
        <w:color w:val="f2f2f2"/>
        <w:sz w:val="22"/>
      </w:rPr>
      <w:tcPr>
        <w:shd w:val="clear" w:color="auto" w:fill="b2a1c7"/>
      </w:tcPr>
    </w:tblStylePr>
    <w:tblStylePr w:type="lastRow">
      <w:rPr>
        <w:rFonts w:ascii="Arial" w:hAnsi="Arial"/>
        <w:color w:val="f2f2f2"/>
        <w:sz w:val="22"/>
      </w:rPr>
      <w:tcPr>
        <w:shd w:val="clear" w:color="auto" w:fill="b2a1c7"/>
      </w:tcPr>
    </w:tblStylePr>
  </w:style>
  <w:style w:type="table" w:styleId="894" w:customStyle="1">
    <w:name w:val="Lined - Accent 5"/>
    <w:basedOn w:val="878"/>
    <w:uiPriority w:val="99"/>
    <w:rPr>
      <w:color w:val="404040"/>
    </w:rPr>
    <w:tblPr>
      <w:tblStyleRowBandSize w:val="1"/>
      <w:tblStyleColBandSize w:val="1"/>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daeef3"/>
      </w:tcPr>
    </w:tblStylePr>
    <w:tblStylePr w:type="band2Vert">
      <w:rPr>
        <w:rFonts w:ascii="Arial" w:hAnsi="Arial"/>
        <w:color w:val="404040"/>
        <w:sz w:val="22"/>
      </w:rPr>
      <w:tcPr>
        <w:shd w:val="clear" w:color="auto" w:fill="daeef3"/>
      </w:tcPr>
    </w:tblStylePr>
    <w:tblStylePr w:type="firstCol">
      <w:rPr>
        <w:rFonts w:ascii="Arial" w:hAnsi="Arial"/>
        <w:color w:val="f2f2f2"/>
        <w:sz w:val="22"/>
      </w:rPr>
      <w:tcPr>
        <w:shd w:val="clear" w:color="auto" w:fill="4bacc6"/>
      </w:tcPr>
    </w:tblStylePr>
    <w:tblStylePr w:type="firstRow">
      <w:rPr>
        <w:rFonts w:ascii="Arial" w:hAnsi="Arial"/>
        <w:color w:val="f2f2f2"/>
        <w:sz w:val="22"/>
      </w:rPr>
      <w:tcPr>
        <w:shd w:val="clear" w:color="auto" w:fill="4bacc6"/>
      </w:tcPr>
    </w:tblStylePr>
    <w:tblStylePr w:type="lastCol">
      <w:rPr>
        <w:rFonts w:ascii="Arial" w:hAnsi="Arial"/>
        <w:color w:val="f2f2f2"/>
        <w:sz w:val="22"/>
      </w:rPr>
      <w:tcPr>
        <w:shd w:val="clear" w:color="auto" w:fill="4bacc6"/>
      </w:tcPr>
    </w:tblStylePr>
    <w:tblStylePr w:type="lastRow">
      <w:rPr>
        <w:rFonts w:ascii="Arial" w:hAnsi="Arial"/>
        <w:color w:val="f2f2f2"/>
        <w:sz w:val="22"/>
      </w:rPr>
      <w:tcPr>
        <w:shd w:val="clear" w:color="auto" w:fill="4bacc6"/>
      </w:tcPr>
    </w:tblStylePr>
  </w:style>
  <w:style w:type="table" w:styleId="895" w:customStyle="1">
    <w:name w:val="Lined - Accent 6"/>
    <w:basedOn w:val="878"/>
    <w:uiPriority w:val="99"/>
    <w:rPr>
      <w:color w:val="404040"/>
    </w:rPr>
    <w:tblPr>
      <w:tblStyleRowBandSize w:val="1"/>
      <w:tblStyleColBandSize w:val="1"/>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de9d9"/>
      </w:tcPr>
    </w:tblStylePr>
    <w:tblStylePr w:type="band2Vert">
      <w:rPr>
        <w:rFonts w:ascii="Arial" w:hAnsi="Arial"/>
        <w:color w:val="404040"/>
        <w:sz w:val="22"/>
      </w:rPr>
      <w:tcPr>
        <w:shd w:val="clear" w:color="auto" w:fill="fde9d9"/>
      </w:tcPr>
    </w:tblStylePr>
    <w:tblStylePr w:type="firstCol">
      <w:rPr>
        <w:rFonts w:ascii="Arial" w:hAnsi="Arial"/>
        <w:color w:val="f2f2f2"/>
        <w:sz w:val="22"/>
      </w:rPr>
      <w:tcPr>
        <w:shd w:val="clear" w:color="auto" w:fill="f79646"/>
      </w:tcPr>
    </w:tblStylePr>
    <w:tblStylePr w:type="firstRow">
      <w:rPr>
        <w:rFonts w:ascii="Arial" w:hAnsi="Arial"/>
        <w:color w:val="f2f2f2"/>
        <w:sz w:val="22"/>
      </w:rPr>
      <w:tcPr>
        <w:shd w:val="clear" w:color="auto" w:fill="f79646"/>
      </w:tcPr>
    </w:tblStylePr>
    <w:tblStylePr w:type="lastCol">
      <w:rPr>
        <w:rFonts w:ascii="Arial" w:hAnsi="Arial"/>
        <w:color w:val="f2f2f2"/>
        <w:sz w:val="22"/>
      </w:rPr>
      <w:tcPr>
        <w:shd w:val="clear" w:color="auto" w:fill="f79646"/>
      </w:tcPr>
    </w:tblStylePr>
    <w:tblStylePr w:type="lastRow">
      <w:rPr>
        <w:rFonts w:ascii="Arial" w:hAnsi="Arial"/>
        <w:color w:val="f2f2f2"/>
        <w:sz w:val="22"/>
      </w:rPr>
      <w:tcPr>
        <w:shd w:val="clear" w:color="auto" w:fill="f79646"/>
      </w:tcPr>
    </w:tblStylePr>
  </w:style>
  <w:style w:type="table" w:styleId="896" w:customStyle="1">
    <w:name w:val="Bordered"/>
    <w:basedOn w:val="878"/>
    <w:uiPriority w:val="99"/>
    <w:tblPr>
      <w:tblStyleRowBandSize w:val="1"/>
      <w:tblStyleColBandSize w:val="1"/>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170" w:type="dxa"/>
        <w:top w:w="96" w:type="dxa"/>
        <w:right w:w="170" w:type="dxa"/>
        <w:bottom w:w="96"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cPr>
        <w:tcBorders>
          <w:right w:val="single" w:color="7F7F7F" w:sz="12" w:space="0"/>
        </w:tcBorders>
      </w:tc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897" w:customStyle="1">
    <w:name w:val="Bordered - Accent 1"/>
    <w:basedOn w:val="878"/>
    <w:uiPriority w:val="99"/>
    <w:tblPr>
      <w:tblStyleRowBandSize w:val="1"/>
      <w:tblStyleColBandSize w:val="1"/>
      <w:tblBorders>
        <w:top w:val="single" w:color="B8CCE4" w:sz="4" w:space="0"/>
        <w:left w:val="single" w:color="B8CCE4" w:sz="4" w:space="0"/>
        <w:bottom w:val="single" w:color="B8CCE4" w:sz="4" w:space="0"/>
        <w:right w:val="single" w:color="B8CCE4" w:sz="4" w:space="0"/>
        <w:insideH w:val="single" w:color="B8CCE4" w:sz="4" w:space="0"/>
        <w:insideV w:val="single" w:color="B8CCE4" w:sz="4" w:space="0"/>
      </w:tblBorders>
      <w:tblCellMar>
        <w:left w:w="170" w:type="dxa"/>
        <w:top w:w="96" w:type="dxa"/>
        <w:right w:w="170" w:type="dxa"/>
        <w:bottom w:w="96" w:type="dxa"/>
      </w:tblCellMar>
    </w:tblPr>
    <w:tblStylePr w:type="band1Horz">
      <w:rPr>
        <w:rFonts w:ascii="Arial" w:hAnsi="Arial"/>
        <w:color w:val="404040"/>
        <w:sz w:val="22"/>
      </w:rPr>
      <w:tcPr>
        <w:tcBorders>
          <w:top w:val="single" w:color="B8CCE4" w:sz="4" w:space="0"/>
          <w:left w:val="single" w:color="B8CCE4" w:sz="4" w:space="0"/>
          <w:bottom w:val="single" w:color="B8CCE4" w:sz="4" w:space="0"/>
          <w:right w:val="single" w:color="B8CCE4" w:sz="4" w:space="0"/>
        </w:tcBorders>
      </w:tcPr>
    </w:tblStylePr>
    <w:tblStylePr w:type="firstCol">
      <w:rPr>
        <w:rFonts w:ascii="Arial" w:hAnsi="Arial"/>
        <w:color w:val="404040"/>
        <w:sz w:val="22"/>
      </w:rPr>
      <w:tcPr>
        <w:tcBorders>
          <w:right w:val="single" w:color="4F81BD" w:sz="12" w:space="0"/>
        </w:tcBorders>
      </w:tc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898" w:customStyle="1">
    <w:name w:val="Bordered - Accent 2"/>
    <w:basedOn w:val="878"/>
    <w:uiPriority w:val="99"/>
    <w:tblPr>
      <w:tblStyleRowBandSize w:val="1"/>
      <w:tblStyleColBandSize w:val="1"/>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170" w:type="dxa"/>
        <w:top w:w="96" w:type="dxa"/>
        <w:right w:w="170" w:type="dxa"/>
        <w:bottom w:w="96"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cPr>
        <w:tcBorders>
          <w:right w:val="single" w:color="D99594" w:sz="12" w:space="0"/>
        </w:tcBorders>
      </w:tcPr>
    </w:tblStylePr>
    <w:tblStylePr w:type="firstRow">
      <w:rPr>
        <w:rFonts w:ascii="Arial" w:hAnsi="Arial"/>
        <w:color w:val="404040"/>
        <w:sz w:val="22"/>
      </w:rPr>
      <w:tcPr>
        <w:tcBorders>
          <w:bottom w:val="single" w:color="D99594" w:sz="12" w:space="0"/>
        </w:tcBorders>
      </w:tcPr>
    </w:tblStylePr>
    <w:tblStylePr w:type="lastCol">
      <w:rPr>
        <w:rFonts w:ascii="Arial" w:hAnsi="Arial"/>
        <w:color w:val="404040"/>
        <w:sz w:val="22"/>
      </w:rPr>
      <w:tcPr>
        <w:tcBorders>
          <w:left w:val="single" w:color="D99594" w:sz="12" w:space="0"/>
        </w:tcBorders>
      </w:tcPr>
    </w:tblStylePr>
    <w:tblStylePr w:type="lastRow">
      <w:rPr>
        <w:rFonts w:ascii="Arial" w:hAnsi="Arial"/>
        <w:color w:val="404040"/>
        <w:sz w:val="22"/>
      </w:rPr>
      <w:tcPr>
        <w:tcBorders>
          <w:top w:val="single" w:color="D99594" w:sz="12" w:space="0"/>
        </w:tcBorders>
      </w:tcPr>
    </w:tblStylePr>
  </w:style>
  <w:style w:type="table" w:styleId="899" w:customStyle="1">
    <w:name w:val="Bordered - Accent 3"/>
    <w:basedOn w:val="878"/>
    <w:uiPriority w:val="99"/>
    <w:tblPr>
      <w:tblStyleRowBandSize w:val="1"/>
      <w:tblStyleColBandSize w:val="1"/>
      <w:tblBorders>
        <w:top w:val="single" w:color="D6E3BC" w:sz="4" w:space="0"/>
        <w:left w:val="single" w:color="D6E3BC" w:sz="4" w:space="0"/>
        <w:bottom w:val="single" w:color="D6E3BC" w:sz="4" w:space="0"/>
        <w:right w:val="single" w:color="D6E3BC" w:sz="4" w:space="0"/>
        <w:insideH w:val="single" w:color="D6E3BC" w:sz="4" w:space="0"/>
        <w:insideV w:val="single" w:color="D6E3BC" w:sz="4" w:space="0"/>
      </w:tblBorders>
      <w:tblCellMar>
        <w:left w:w="170" w:type="dxa"/>
        <w:top w:w="96" w:type="dxa"/>
        <w:right w:w="170" w:type="dxa"/>
        <w:bottom w:w="96" w:type="dxa"/>
      </w:tblCellMar>
    </w:tblPr>
    <w:tblStylePr w:type="band1Horz">
      <w:rPr>
        <w:rFonts w:ascii="Arial" w:hAnsi="Arial"/>
        <w:color w:val="404040"/>
        <w:sz w:val="22"/>
      </w:rPr>
      <w:tcPr>
        <w:tcBorders>
          <w:top w:val="single" w:color="D6E3BC" w:sz="4" w:space="0"/>
          <w:left w:val="single" w:color="D6E3BC" w:sz="4" w:space="0"/>
          <w:bottom w:val="single" w:color="D6E3BC" w:sz="4" w:space="0"/>
          <w:right w:val="single" w:color="D6E3BC" w:sz="4" w:space="0"/>
        </w:tcBorders>
      </w:tcPr>
    </w:tblStylePr>
    <w:tblStylePr w:type="firstCol">
      <w:rPr>
        <w:rFonts w:ascii="Arial" w:hAnsi="Arial"/>
        <w:color w:val="404040"/>
        <w:sz w:val="22"/>
      </w:rPr>
      <w:tcPr>
        <w:tcBorders>
          <w:right w:val="single" w:color="C2D69B" w:sz="12" w:space="0"/>
        </w:tcBorders>
      </w:tcPr>
    </w:tblStylePr>
    <w:tblStylePr w:type="firstRow">
      <w:rPr>
        <w:rFonts w:ascii="Arial" w:hAnsi="Arial"/>
        <w:color w:val="404040"/>
        <w:sz w:val="22"/>
      </w:rPr>
      <w:tcPr>
        <w:tcBorders>
          <w:bottom w:val="single" w:color="C2D69B" w:sz="12" w:space="0"/>
        </w:tcBorders>
      </w:tcPr>
    </w:tblStylePr>
    <w:tblStylePr w:type="lastCol">
      <w:rPr>
        <w:rFonts w:ascii="Arial" w:hAnsi="Arial"/>
        <w:color w:val="404040"/>
        <w:sz w:val="22"/>
      </w:rPr>
      <w:tcPr>
        <w:tcBorders>
          <w:left w:val="single" w:color="C2D69B" w:sz="12" w:space="0"/>
        </w:tcBorders>
      </w:tcPr>
    </w:tblStylePr>
    <w:tblStylePr w:type="lastRow">
      <w:rPr>
        <w:rFonts w:ascii="Arial" w:hAnsi="Arial"/>
        <w:color w:val="404040"/>
        <w:sz w:val="22"/>
      </w:rPr>
      <w:tcPr>
        <w:tcBorders>
          <w:top w:val="single" w:color="C2D69B" w:sz="12" w:space="0"/>
        </w:tcBorders>
      </w:tcPr>
    </w:tblStylePr>
  </w:style>
  <w:style w:type="table" w:styleId="900" w:customStyle="1">
    <w:name w:val="Bordered - Accent 4"/>
    <w:basedOn w:val="878"/>
    <w:uiPriority w:val="99"/>
    <w:tblPr>
      <w:tblStyleRowBandSize w:val="1"/>
      <w:tblStyleColBandSize w:val="1"/>
      <w:tblBorders>
        <w:top w:val="single" w:color="CCC0D9" w:sz="4" w:space="0"/>
        <w:left w:val="single" w:color="CCC0D9" w:sz="4" w:space="0"/>
        <w:bottom w:val="single" w:color="CCC0D9" w:sz="4" w:space="0"/>
        <w:right w:val="single" w:color="CCC0D9" w:sz="4" w:space="0"/>
        <w:insideH w:val="single" w:color="CCC0D9" w:sz="4" w:space="0"/>
        <w:insideV w:val="single" w:color="CCC0D9" w:sz="4" w:space="0"/>
      </w:tblBorders>
      <w:tblCellMar>
        <w:left w:w="170" w:type="dxa"/>
        <w:top w:w="96" w:type="dxa"/>
        <w:right w:w="170" w:type="dxa"/>
        <w:bottom w:w="96" w:type="dxa"/>
      </w:tblCellMar>
    </w:tblPr>
    <w:tblStylePr w:type="band1Horz">
      <w:rPr>
        <w:rFonts w:ascii="Arial" w:hAnsi="Arial"/>
        <w:color w:val="404040"/>
        <w:sz w:val="22"/>
      </w:rPr>
      <w:tcPr>
        <w:tcBorders>
          <w:top w:val="single" w:color="CCC0D9" w:sz="4" w:space="0"/>
          <w:left w:val="single" w:color="CCC0D9" w:sz="4" w:space="0"/>
          <w:bottom w:val="single" w:color="CCC0D9" w:sz="4" w:space="0"/>
          <w:right w:val="single" w:color="CCC0D9" w:sz="4" w:space="0"/>
        </w:tcBorders>
      </w:tcPr>
    </w:tblStylePr>
    <w:tblStylePr w:type="firstCol">
      <w:rPr>
        <w:rFonts w:ascii="Arial" w:hAnsi="Arial"/>
        <w:color w:val="404040"/>
        <w:sz w:val="22"/>
      </w:rPr>
      <w:tcPr>
        <w:tcBorders>
          <w:right w:val="single" w:color="B2A1C7" w:sz="12" w:space="0"/>
        </w:tcBorders>
      </w:tcPr>
    </w:tblStylePr>
    <w:tblStylePr w:type="firstRow">
      <w:rPr>
        <w:rFonts w:ascii="Arial" w:hAnsi="Arial"/>
        <w:color w:val="404040"/>
        <w:sz w:val="22"/>
      </w:rPr>
      <w:tcPr>
        <w:tcBorders>
          <w:bottom w:val="single" w:color="B2A1C7" w:sz="12" w:space="0"/>
        </w:tcBorders>
      </w:tcPr>
    </w:tblStylePr>
    <w:tblStylePr w:type="lastCol">
      <w:rPr>
        <w:rFonts w:ascii="Arial" w:hAnsi="Arial"/>
        <w:color w:val="404040"/>
        <w:sz w:val="22"/>
      </w:rPr>
      <w:tcPr>
        <w:tcBorders>
          <w:left w:val="single" w:color="B2A1C7" w:sz="12" w:space="0"/>
        </w:tcBorders>
      </w:tcPr>
    </w:tblStylePr>
    <w:tblStylePr w:type="lastRow">
      <w:rPr>
        <w:rFonts w:ascii="Arial" w:hAnsi="Arial"/>
        <w:color w:val="404040"/>
        <w:sz w:val="22"/>
      </w:rPr>
      <w:tcPr>
        <w:tcBorders>
          <w:top w:val="single" w:color="B2A1C7" w:sz="12" w:space="0"/>
        </w:tcBorders>
      </w:tcPr>
    </w:tblStylePr>
  </w:style>
  <w:style w:type="table" w:styleId="901" w:customStyle="1">
    <w:name w:val="Bordered - Accent 5"/>
    <w:basedOn w:val="878"/>
    <w:uiPriority w:val="99"/>
    <w:tblPr>
      <w:tblStyleRowBandSize w:val="1"/>
      <w:tblStyleColBandSize w:val="1"/>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70" w:type="dxa"/>
        <w:top w:w="96" w:type="dxa"/>
        <w:right w:w="170" w:type="dxa"/>
        <w:bottom w:w="96"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cPr>
        <w:tcBorders>
          <w:right w:val="single" w:color="92CDDC" w:sz="12" w:space="0"/>
        </w:tcBorders>
      </w:tcPr>
    </w:tblStylePr>
    <w:tblStylePr w:type="firstRow">
      <w:rPr>
        <w:rFonts w:ascii="Arial" w:hAnsi="Arial"/>
        <w:color w:val="404040"/>
        <w:sz w:val="22"/>
      </w:rPr>
      <w:tcPr>
        <w:tcBorders>
          <w:bottom w:val="single" w:color="92CDDC" w:sz="12" w:space="0"/>
        </w:tcBorders>
      </w:tcPr>
    </w:tblStylePr>
    <w:tblStylePr w:type="lastCol">
      <w:rPr>
        <w:rFonts w:ascii="Arial" w:hAnsi="Arial"/>
        <w:color w:val="404040"/>
        <w:sz w:val="22"/>
      </w:rPr>
      <w:tcPr>
        <w:tcBorders>
          <w:left w:val="single" w:color="92CDDC" w:sz="12" w:space="0"/>
        </w:tcBorders>
      </w:tcPr>
    </w:tblStylePr>
    <w:tblStylePr w:type="lastRow">
      <w:rPr>
        <w:rFonts w:ascii="Arial" w:hAnsi="Arial"/>
        <w:color w:val="404040"/>
        <w:sz w:val="22"/>
      </w:rPr>
      <w:tcPr>
        <w:tcBorders>
          <w:top w:val="single" w:color="92CDDC" w:sz="12" w:space="0"/>
        </w:tcBorders>
      </w:tcPr>
    </w:tblStylePr>
  </w:style>
  <w:style w:type="table" w:styleId="902" w:customStyle="1">
    <w:name w:val="Bordered - Accent 6"/>
    <w:basedOn w:val="878"/>
    <w:uiPriority w:val="99"/>
    <w:tblPr>
      <w:tblStyleRowBandSize w:val="1"/>
      <w:tblStyleColBandSize w:val="1"/>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70" w:type="dxa"/>
        <w:top w:w="96" w:type="dxa"/>
        <w:right w:w="170" w:type="dxa"/>
        <w:bottom w:w="96"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cPr>
        <w:tcBorders>
          <w:right w:val="single" w:color="FABF8F" w:sz="12" w:space="0"/>
        </w:tcBorders>
      </w:tcPr>
    </w:tblStylePr>
    <w:tblStylePr w:type="firstRow">
      <w:rPr>
        <w:rFonts w:ascii="Arial" w:hAnsi="Arial"/>
        <w:color w:val="404040"/>
        <w:sz w:val="22"/>
      </w:rPr>
      <w:tcPr>
        <w:tcBorders>
          <w:bottom w:val="single" w:color="FABF8F" w:sz="12" w:space="0"/>
        </w:tcBorders>
      </w:tcPr>
    </w:tblStylePr>
    <w:tblStylePr w:type="lastCol">
      <w:rPr>
        <w:rFonts w:ascii="Arial" w:hAnsi="Arial"/>
        <w:color w:val="404040"/>
        <w:sz w:val="22"/>
      </w:rPr>
      <w:tcPr>
        <w:tcBorders>
          <w:left w:val="single" w:color="FABF8F" w:sz="12" w:space="0"/>
        </w:tcBorders>
      </w:tcPr>
    </w:tblStylePr>
    <w:tblStylePr w:type="lastRow">
      <w:rPr>
        <w:rFonts w:ascii="Arial" w:hAnsi="Arial"/>
        <w:color w:val="404040"/>
        <w:sz w:val="22"/>
      </w:rPr>
      <w:tcPr>
        <w:tcBorders>
          <w:top w:val="single" w:color="FABF8F" w:sz="12" w:space="0"/>
        </w:tcBorders>
      </w:tcPr>
    </w:tblStylePr>
  </w:style>
  <w:style w:type="table" w:styleId="903" w:customStyle="1">
    <w:name w:val="Bordered &amp; Lined"/>
    <w:basedOn w:val="878"/>
    <w:uiPriority w:val="99"/>
    <w:rPr>
      <w:color w:val="404040"/>
    </w:rPr>
    <w:tblPr>
      <w:tblStyleRowBandSize w:val="1"/>
      <w:tblStyleColBandSize w:val="1"/>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2f2f2"/>
      </w:tcPr>
    </w:tblStylePr>
    <w:tblStylePr w:type="band2Vert">
      <w:rPr>
        <w:rFonts w:ascii="Arial" w:hAnsi="Arial"/>
        <w:color w:val="404040"/>
        <w:sz w:val="22"/>
      </w:rPr>
      <w:tcPr>
        <w:shd w:val="clear" w:color="auto" w:fill="d9d9d9"/>
      </w:tcPr>
    </w:tblStylePr>
    <w:tblStylePr w:type="firstCol">
      <w:rPr>
        <w:rFonts w:ascii="Arial" w:hAnsi="Arial"/>
        <w:color w:val="f2f2f2"/>
        <w:sz w:val="22"/>
      </w:rPr>
      <w:tcPr>
        <w:shd w:val="clear" w:color="auto" w:fill="7f7f7f"/>
      </w:tcPr>
    </w:tblStylePr>
    <w:tblStylePr w:type="firstRow">
      <w:rPr>
        <w:rFonts w:ascii="Arial" w:hAnsi="Arial"/>
        <w:color w:val="f2f2f2"/>
        <w:sz w:val="22"/>
      </w:rPr>
      <w:tcPr>
        <w:shd w:val="clear" w:color="auto" w:fill="7f7f7f"/>
      </w:tcPr>
    </w:tblStylePr>
    <w:tblStylePr w:type="lastCol">
      <w:rPr>
        <w:rFonts w:ascii="Arial" w:hAnsi="Arial"/>
        <w:color w:val="f2f2f2"/>
        <w:sz w:val="22"/>
      </w:rPr>
      <w:tcPr>
        <w:shd w:val="clear" w:color="auto" w:fill="7f7f7f"/>
      </w:tcPr>
    </w:tblStylePr>
    <w:tblStylePr w:type="lastRow">
      <w:rPr>
        <w:rFonts w:ascii="Arial" w:hAnsi="Arial"/>
        <w:color w:val="f2f2f2"/>
        <w:sz w:val="22"/>
      </w:rPr>
      <w:tcPr>
        <w:shd w:val="clear" w:color="auto" w:fill="7f7f7f"/>
      </w:tcPr>
    </w:tblStylePr>
  </w:style>
  <w:style w:type="table" w:styleId="904" w:customStyle="1">
    <w:name w:val="Bordered &amp; Lined - Accent 1"/>
    <w:basedOn w:val="878"/>
    <w:uiPriority w:val="99"/>
    <w:rPr>
      <w:color w:val="404040"/>
    </w:rPr>
    <w:tblPr>
      <w:tblStyleRowBandSize w:val="1"/>
      <w:tblStyleColBandSize w:val="1"/>
      <w:tblBorders>
        <w:top w:val="single" w:color="1F497D" w:sz="4" w:space="0"/>
        <w:left w:val="single" w:color="1F497D" w:sz="4" w:space="0"/>
        <w:bottom w:val="single" w:color="1F497D" w:sz="4" w:space="0"/>
        <w:right w:val="single" w:color="1F497D" w:sz="4" w:space="0"/>
        <w:insideH w:val="single" w:color="1F497D" w:sz="4" w:space="0"/>
        <w:insideV w:val="single" w:color="1F497D" w:sz="4" w:space="0"/>
      </w:tblBorders>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c6d9f1"/>
      </w:tcPr>
    </w:tblStylePr>
    <w:tblStylePr w:type="band2Vert">
      <w:rPr>
        <w:rFonts w:ascii="Arial" w:hAnsi="Arial"/>
        <w:color w:val="404040"/>
        <w:sz w:val="22"/>
      </w:rPr>
      <w:tcPr>
        <w:shd w:val="clear" w:color="auto" w:fill="c6d9f1"/>
      </w:tcPr>
    </w:tblStylePr>
    <w:tblStylePr w:type="firstCol">
      <w:rPr>
        <w:rFonts w:ascii="Arial" w:hAnsi="Arial"/>
        <w:color w:val="f2f2f2"/>
        <w:sz w:val="22"/>
      </w:rPr>
      <w:tcPr>
        <w:shd w:val="clear" w:color="auto" w:fill="548dd4"/>
      </w:tcPr>
    </w:tblStylePr>
    <w:tblStylePr w:type="firstRow">
      <w:rPr>
        <w:rFonts w:ascii="Arial" w:hAnsi="Arial"/>
        <w:color w:val="f2f2f2"/>
        <w:sz w:val="22"/>
      </w:rPr>
      <w:tcPr>
        <w:shd w:val="clear" w:color="auto" w:fill="548dd4"/>
      </w:tcPr>
    </w:tblStylePr>
    <w:tblStylePr w:type="lastCol">
      <w:rPr>
        <w:rFonts w:ascii="Arial" w:hAnsi="Arial"/>
        <w:color w:val="f2f2f2"/>
        <w:sz w:val="22"/>
      </w:rPr>
      <w:tcPr>
        <w:shd w:val="clear" w:color="auto" w:fill="548dd4"/>
      </w:tcPr>
    </w:tblStylePr>
    <w:tblStylePr w:type="lastRow">
      <w:rPr>
        <w:rFonts w:ascii="Arial" w:hAnsi="Arial"/>
        <w:color w:val="f2f2f2"/>
        <w:sz w:val="22"/>
      </w:rPr>
      <w:tcPr>
        <w:shd w:val="clear" w:color="auto" w:fill="548dd4"/>
      </w:tcPr>
    </w:tblStylePr>
  </w:style>
  <w:style w:type="table" w:styleId="905" w:customStyle="1">
    <w:name w:val="Bordered &amp; Lined - Accent 2"/>
    <w:basedOn w:val="878"/>
    <w:uiPriority w:val="99"/>
    <w:rPr>
      <w:color w:val="404040"/>
    </w:rPr>
    <w:tblPr>
      <w:tblStyleRowBandSize w:val="1"/>
      <w:tblStyleColBandSize w:val="1"/>
      <w:tblBorders>
        <w:top w:val="single" w:color="C0504D" w:sz="4" w:space="0"/>
        <w:left w:val="single" w:color="C0504D" w:sz="4" w:space="0"/>
        <w:bottom w:val="single" w:color="C0504D" w:sz="4" w:space="0"/>
        <w:right w:val="single" w:color="C0504D" w:sz="4" w:space="0"/>
        <w:insideH w:val="single" w:color="C0504D" w:sz="4" w:space="0"/>
        <w:insideV w:val="single" w:color="C0504D" w:sz="4" w:space="0"/>
      </w:tblBorders>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2dbdb"/>
      </w:tcPr>
    </w:tblStylePr>
    <w:tblStylePr w:type="band2Vert">
      <w:rPr>
        <w:rFonts w:ascii="Arial" w:hAnsi="Arial"/>
        <w:color w:val="404040"/>
        <w:sz w:val="22"/>
      </w:rPr>
      <w:tcPr>
        <w:shd w:val="clear" w:color="auto" w:fill="f2dbdb"/>
      </w:tcPr>
    </w:tblStylePr>
    <w:tblStylePr w:type="firstCol">
      <w:rPr>
        <w:rFonts w:ascii="Arial" w:hAnsi="Arial"/>
        <w:color w:val="f2f2f2"/>
        <w:sz w:val="22"/>
      </w:rPr>
      <w:tcPr>
        <w:shd w:val="clear" w:color="auto" w:fill="d99594"/>
      </w:tcPr>
    </w:tblStylePr>
    <w:tblStylePr w:type="firstRow">
      <w:rPr>
        <w:rFonts w:ascii="Arial" w:hAnsi="Arial"/>
        <w:color w:val="f2f2f2"/>
        <w:sz w:val="22"/>
      </w:rPr>
      <w:tcPr>
        <w:shd w:val="clear" w:color="auto" w:fill="d99594"/>
      </w:tcPr>
    </w:tblStylePr>
    <w:tblStylePr w:type="lastCol">
      <w:rPr>
        <w:rFonts w:ascii="Arial" w:hAnsi="Arial"/>
        <w:color w:val="f2f2f2"/>
        <w:sz w:val="22"/>
      </w:rPr>
      <w:tcPr>
        <w:shd w:val="clear" w:color="auto" w:fill="d99594"/>
      </w:tcPr>
    </w:tblStylePr>
    <w:tblStylePr w:type="lastRow">
      <w:rPr>
        <w:rFonts w:ascii="Arial" w:hAnsi="Arial"/>
        <w:color w:val="f2f2f2"/>
        <w:sz w:val="22"/>
      </w:rPr>
      <w:tcPr>
        <w:shd w:val="clear" w:color="auto" w:fill="d99594"/>
      </w:tcPr>
    </w:tblStylePr>
  </w:style>
  <w:style w:type="table" w:styleId="906" w:customStyle="1">
    <w:name w:val="Bordered &amp; Lined - Accent 3"/>
    <w:basedOn w:val="878"/>
    <w:uiPriority w:val="99"/>
    <w:rPr>
      <w:color w:val="404040"/>
    </w:rPr>
    <w:tblPr>
      <w:tblStyleRowBandSize w:val="1"/>
      <w:tblStyleColBandSize w:val="1"/>
      <w:tblBorders>
        <w:top w:val="single" w:color="76923C" w:sz="4" w:space="0"/>
        <w:left w:val="single" w:color="76923C" w:sz="4" w:space="0"/>
        <w:bottom w:val="single" w:color="76923C" w:sz="4" w:space="0"/>
        <w:right w:val="single" w:color="76923C" w:sz="4" w:space="0"/>
        <w:insideH w:val="single" w:color="76923C" w:sz="4" w:space="0"/>
        <w:insideV w:val="single" w:color="76923C" w:sz="4" w:space="0"/>
      </w:tblBorders>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eaf1dd"/>
      </w:tcPr>
    </w:tblStylePr>
    <w:tblStylePr w:type="band2Vert">
      <w:rPr>
        <w:rFonts w:ascii="Arial" w:hAnsi="Arial"/>
        <w:color w:val="404040"/>
        <w:sz w:val="22"/>
      </w:rPr>
      <w:tcPr>
        <w:shd w:val="clear" w:color="auto" w:fill="eaf1dd"/>
      </w:tcPr>
    </w:tblStylePr>
    <w:tblStylePr w:type="firstCol">
      <w:rPr>
        <w:rFonts w:ascii="Arial" w:hAnsi="Arial"/>
        <w:color w:val="f2f2f2"/>
        <w:sz w:val="22"/>
      </w:rPr>
      <w:tcPr>
        <w:shd w:val="clear" w:color="auto" w:fill="9bbb59"/>
      </w:tcPr>
    </w:tblStylePr>
    <w:tblStylePr w:type="firstRow">
      <w:rPr>
        <w:rFonts w:ascii="Arial" w:hAnsi="Arial"/>
        <w:color w:val="f2f2f2"/>
        <w:sz w:val="22"/>
      </w:rPr>
      <w:tcPr>
        <w:shd w:val="clear" w:color="auto" w:fill="9bbb59"/>
      </w:tcPr>
    </w:tblStylePr>
    <w:tblStylePr w:type="lastCol">
      <w:rPr>
        <w:rFonts w:ascii="Arial" w:hAnsi="Arial"/>
        <w:color w:val="f2f2f2"/>
        <w:sz w:val="22"/>
      </w:rPr>
      <w:tcPr>
        <w:shd w:val="clear" w:color="auto" w:fill="9bbb59"/>
      </w:tcPr>
    </w:tblStylePr>
    <w:tblStylePr w:type="lastRow">
      <w:rPr>
        <w:rFonts w:ascii="Arial" w:hAnsi="Arial"/>
        <w:color w:val="f2f2f2"/>
        <w:sz w:val="22"/>
      </w:rPr>
      <w:tcPr>
        <w:shd w:val="clear" w:color="auto" w:fill="9bbb59"/>
      </w:tcPr>
    </w:tblStylePr>
  </w:style>
  <w:style w:type="table" w:styleId="907" w:customStyle="1">
    <w:name w:val="Bordered &amp; Lined - Accent 4"/>
    <w:basedOn w:val="878"/>
    <w:uiPriority w:val="99"/>
    <w:rPr>
      <w:color w:val="404040"/>
    </w:rPr>
    <w:tblPr>
      <w:tblStyleRowBandSize w:val="1"/>
      <w:tblStyleColBandSize w:val="1"/>
      <w:tblBorders>
        <w:top w:val="single" w:color="8064A2" w:sz="4" w:space="0"/>
        <w:left w:val="single" w:color="8064A2" w:sz="4" w:space="0"/>
        <w:bottom w:val="single" w:color="8064A2" w:sz="4" w:space="0"/>
        <w:right w:val="single" w:color="8064A2" w:sz="4" w:space="0"/>
        <w:insideH w:val="single" w:color="8064A2" w:sz="4" w:space="0"/>
        <w:insideV w:val="single" w:color="8064A2" w:sz="4" w:space="0"/>
      </w:tblBorders>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e5dfec"/>
      </w:tcPr>
    </w:tblStylePr>
    <w:tblStylePr w:type="band2Vert">
      <w:rPr>
        <w:rFonts w:ascii="Arial" w:hAnsi="Arial"/>
        <w:color w:val="404040"/>
        <w:sz w:val="22"/>
      </w:rPr>
      <w:tcPr>
        <w:shd w:val="clear" w:color="auto" w:fill="e5dfec"/>
      </w:tcPr>
    </w:tblStylePr>
    <w:tblStylePr w:type="firstCol">
      <w:rPr>
        <w:rFonts w:ascii="Arial" w:hAnsi="Arial"/>
        <w:color w:val="f2f2f2"/>
        <w:sz w:val="22"/>
      </w:rPr>
      <w:tcPr>
        <w:shd w:val="clear" w:color="auto" w:fill="b2a1c7"/>
      </w:tcPr>
    </w:tblStylePr>
    <w:tblStylePr w:type="firstRow">
      <w:rPr>
        <w:rFonts w:ascii="Arial" w:hAnsi="Arial"/>
        <w:color w:val="f2f2f2"/>
        <w:sz w:val="22"/>
      </w:rPr>
      <w:tcPr>
        <w:shd w:val="clear" w:color="auto" w:fill="b2a1c7"/>
      </w:tcPr>
    </w:tblStylePr>
    <w:tblStylePr w:type="lastCol">
      <w:rPr>
        <w:rFonts w:ascii="Arial" w:hAnsi="Arial"/>
        <w:color w:val="f2f2f2"/>
        <w:sz w:val="22"/>
      </w:rPr>
      <w:tcPr>
        <w:shd w:val="clear" w:color="auto" w:fill="b2a1c7"/>
      </w:tcPr>
    </w:tblStylePr>
    <w:tblStylePr w:type="lastRow">
      <w:rPr>
        <w:rFonts w:ascii="Arial" w:hAnsi="Arial"/>
        <w:color w:val="f2f2f2"/>
        <w:sz w:val="22"/>
      </w:rPr>
      <w:tcPr>
        <w:shd w:val="clear" w:color="auto" w:fill="b2a1c7"/>
      </w:tcPr>
    </w:tblStylePr>
  </w:style>
  <w:style w:type="table" w:styleId="908" w:customStyle="1">
    <w:name w:val="Bordered &amp; Lined - Accent 5"/>
    <w:basedOn w:val="878"/>
    <w:uiPriority w:val="99"/>
    <w:rPr>
      <w:color w:val="404040"/>
    </w:rPr>
    <w:tblPr>
      <w:tblStyleRowBandSize w:val="1"/>
      <w:tblStyleColBandSize w:val="1"/>
      <w:tblBorders>
        <w:top w:val="single" w:color="31849B" w:sz="4" w:space="0"/>
        <w:left w:val="single" w:color="31849B" w:sz="4" w:space="0"/>
        <w:bottom w:val="single" w:color="31849B" w:sz="4" w:space="0"/>
        <w:right w:val="single" w:color="31849B" w:sz="4" w:space="0"/>
        <w:insideH w:val="single" w:color="31849B" w:sz="4" w:space="0"/>
        <w:insideV w:val="single" w:color="31849B" w:sz="4" w:space="0"/>
      </w:tblBorders>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daeef3"/>
      </w:tcPr>
    </w:tblStylePr>
    <w:tblStylePr w:type="band2Vert">
      <w:rPr>
        <w:rFonts w:ascii="Arial" w:hAnsi="Arial"/>
        <w:color w:val="404040"/>
        <w:sz w:val="22"/>
      </w:rPr>
      <w:tcPr>
        <w:shd w:val="clear" w:color="auto" w:fill="daeef3"/>
      </w:tcPr>
    </w:tblStylePr>
    <w:tblStylePr w:type="firstCol">
      <w:rPr>
        <w:rFonts w:ascii="Arial" w:hAnsi="Arial"/>
        <w:color w:val="f2f2f2"/>
        <w:sz w:val="22"/>
      </w:rPr>
      <w:tcPr>
        <w:shd w:val="clear" w:color="auto" w:fill="4bacc6"/>
      </w:tcPr>
    </w:tblStylePr>
    <w:tblStylePr w:type="firstRow">
      <w:rPr>
        <w:rFonts w:ascii="Arial" w:hAnsi="Arial"/>
        <w:color w:val="f2f2f2"/>
        <w:sz w:val="22"/>
      </w:rPr>
      <w:tcPr>
        <w:shd w:val="clear" w:color="auto" w:fill="4bacc6"/>
      </w:tcPr>
    </w:tblStylePr>
    <w:tblStylePr w:type="lastCol">
      <w:rPr>
        <w:rFonts w:ascii="Arial" w:hAnsi="Arial"/>
        <w:color w:val="f2f2f2"/>
        <w:sz w:val="22"/>
      </w:rPr>
      <w:tcPr>
        <w:shd w:val="clear" w:color="auto" w:fill="4bacc6"/>
      </w:tcPr>
    </w:tblStylePr>
    <w:tblStylePr w:type="lastRow">
      <w:rPr>
        <w:rFonts w:ascii="Arial" w:hAnsi="Arial"/>
        <w:color w:val="f2f2f2"/>
        <w:sz w:val="22"/>
      </w:rPr>
      <w:tcPr>
        <w:shd w:val="clear" w:color="auto" w:fill="4bacc6"/>
      </w:tcPr>
    </w:tblStylePr>
  </w:style>
  <w:style w:type="table" w:styleId="909" w:customStyle="1">
    <w:name w:val="Bordered &amp; Lined - Accent 6"/>
    <w:basedOn w:val="878"/>
    <w:uiPriority w:val="99"/>
    <w:rPr>
      <w:color w:val="404040"/>
    </w:rPr>
    <w:tblPr>
      <w:tblStyleRowBandSize w:val="1"/>
      <w:tblStyleColBandSize w:val="1"/>
      <w:tblBorders>
        <w:top w:val="single" w:color="E36C0A" w:sz="4" w:space="0"/>
        <w:left w:val="single" w:color="E36C0A" w:sz="4" w:space="0"/>
        <w:bottom w:val="single" w:color="E36C0A" w:sz="4" w:space="0"/>
        <w:right w:val="single" w:color="E36C0A" w:sz="4" w:space="0"/>
        <w:insideH w:val="single" w:color="E36C0A" w:sz="4" w:space="0"/>
        <w:insideV w:val="single" w:color="E36C0A" w:sz="4" w:space="0"/>
      </w:tblBorders>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de9d9"/>
      </w:tcPr>
    </w:tblStylePr>
    <w:tblStylePr w:type="band2Vert">
      <w:rPr>
        <w:rFonts w:ascii="Arial" w:hAnsi="Arial"/>
        <w:color w:val="404040"/>
        <w:sz w:val="22"/>
      </w:rPr>
      <w:tcPr>
        <w:shd w:val="clear" w:color="auto" w:fill="fde9d9"/>
      </w:tcPr>
    </w:tblStylePr>
    <w:tblStylePr w:type="firstCol">
      <w:rPr>
        <w:rFonts w:ascii="Arial" w:hAnsi="Arial"/>
        <w:color w:val="f2f2f2"/>
        <w:sz w:val="22"/>
      </w:rPr>
      <w:tcPr>
        <w:shd w:val="clear" w:color="auto" w:fill="f79646"/>
      </w:tcPr>
    </w:tblStylePr>
    <w:tblStylePr w:type="firstRow">
      <w:rPr>
        <w:rFonts w:ascii="Arial" w:hAnsi="Arial"/>
        <w:color w:val="f2f2f2"/>
        <w:sz w:val="22"/>
      </w:rPr>
      <w:tcPr>
        <w:shd w:val="clear" w:color="auto" w:fill="f79646"/>
      </w:tcPr>
    </w:tblStylePr>
    <w:tblStylePr w:type="lastCol">
      <w:rPr>
        <w:rFonts w:ascii="Arial" w:hAnsi="Arial"/>
        <w:color w:val="f2f2f2"/>
        <w:sz w:val="22"/>
      </w:rPr>
      <w:tcPr>
        <w:shd w:val="clear" w:color="auto" w:fill="f79646"/>
      </w:tcPr>
    </w:tblStylePr>
    <w:tblStylePr w:type="lastRow">
      <w:rPr>
        <w:rFonts w:ascii="Arial" w:hAnsi="Arial"/>
        <w:color w:val="f2f2f2"/>
        <w:sz w:val="22"/>
      </w:rPr>
      <w:tcPr>
        <w:shd w:val="clear" w:color="auto" w:fill="f79646"/>
      </w:tcPr>
    </w:tblStylePr>
  </w:style>
  <w:style w:type="character" w:styleId="910">
    <w:name w:val="Hyperlink"/>
    <w:uiPriority w:val="99"/>
    <w:semiHidden/>
    <w:rPr>
      <w:color w:val="0000ff"/>
      <w:u w:val="single"/>
    </w:rPr>
  </w:style>
  <w:style w:type="paragraph" w:styleId="911">
    <w:name w:val="footnote text"/>
    <w:basedOn w:val="867"/>
    <w:uiPriority w:val="99"/>
    <w:semiHidden/>
    <w:unhideWhenUsed/>
    <w:rPr>
      <w:sz w:val="20"/>
    </w:rPr>
  </w:style>
  <w:style w:type="character" w:styleId="912" w:customStyle="1">
    <w:name w:val="Footnote Text Char"/>
    <w:basedOn w:val="877"/>
    <w:uiPriority w:val="99"/>
    <w:semiHidden/>
    <w:rPr>
      <w:sz w:val="20"/>
    </w:rPr>
  </w:style>
  <w:style w:type="character" w:styleId="913">
    <w:name w:val="footnote reference"/>
    <w:basedOn w:val="877"/>
    <w:uiPriority w:val="99"/>
    <w:semiHidden/>
    <w:unhideWhenUsed/>
    <w:rPr>
      <w:vertAlign w:val="superscript"/>
    </w:rPr>
  </w:style>
  <w:style w:type="paragraph" w:styleId="914">
    <w:name w:val="Balloon Text"/>
    <w:basedOn w:val="867"/>
    <w:semiHidden/>
    <w:rPr>
      <w:rFonts w:ascii="Tahoma" w:hAnsi="Tahoma"/>
      <w:sz w:val="16"/>
      <w:szCs w:val="16"/>
    </w:rPr>
  </w:style>
  <w:style w:type="character" w:styleId="915" w:customStyle="1">
    <w:name w:val="Текст выноски Знак"/>
    <w:semiHidden/>
    <w:rPr>
      <w:rFonts w:ascii="Tahoma" w:hAnsi="Tahoma"/>
      <w:sz w:val="16"/>
      <w:szCs w:val="16"/>
      <w:lang w:val="en-US" w:eastAsia="ru-RU"/>
    </w:rPr>
  </w:style>
  <w:style w:type="paragraph" w:styleId="916">
    <w:name w:val="Normal (Web)"/>
    <w:basedOn w:val="867"/>
    <w:uiPriority w:val="99"/>
    <w:pPr>
      <w:spacing w:before="30" w:after="30"/>
    </w:pPr>
    <w:rPr>
      <w:rFonts w:ascii="Arial" w:hAnsi="Arial" w:eastAsia="Calibri"/>
      <w:color w:val="332e2d"/>
      <w:spacing w:val="2"/>
    </w:rPr>
  </w:style>
  <w:style w:type="character" w:styleId="917" w:customStyle="1">
    <w:name w:val="МОН Знак"/>
    <w:rPr>
      <w:sz w:val="24"/>
      <w:szCs w:val="24"/>
    </w:rPr>
  </w:style>
  <w:style w:type="paragraph" w:styleId="918" w:customStyle="1">
    <w:name w:val="МОН"/>
    <w:basedOn w:val="867"/>
    <w:pPr>
      <w:ind w:firstLine="709"/>
      <w:jc w:val="both"/>
      <w:spacing w:line="360" w:lineRule="auto"/>
    </w:pPr>
    <w:rPr>
      <w:rFonts w:ascii="Calibri" w:hAnsi="Calibri" w:eastAsia="Calibri"/>
      <w:lang w:val="en-US" w:eastAsia="en-US"/>
    </w:rPr>
  </w:style>
  <w:style w:type="character" w:styleId="919">
    <w:name w:val="Strong"/>
    <w:rPr>
      <w:b/>
      <w:bCs/>
    </w:rPr>
  </w:style>
  <w:style w:type="paragraph" w:styleId="920" w:customStyle="1">
    <w:name w:val="ConsPlusNormal"/>
    <w:link w:val="930"/>
    <w:pPr>
      <w:ind w:firstLine="720"/>
    </w:pPr>
    <w:rPr>
      <w:rFonts w:ascii="Arial" w:hAnsi="Arial" w:eastAsia="Times New Roman"/>
      <w:lang w:eastAsia="ru-RU" w:bidi="ar-SA"/>
    </w:rPr>
  </w:style>
  <w:style w:type="paragraph" w:styleId="921" w:customStyle="1">
    <w:name w:val="ConsNonformat"/>
    <w:pPr>
      <w:ind w:right="19772"/>
      <w:widowControl w:val="off"/>
    </w:pPr>
    <w:rPr>
      <w:rFonts w:ascii="Courier New" w:hAnsi="Courier New" w:eastAsia="Times New Roman"/>
      <w:lang w:eastAsia="ru-RU" w:bidi="ar-SA"/>
    </w:rPr>
  </w:style>
  <w:style w:type="paragraph" w:styleId="922" w:customStyle="1">
    <w:name w:val="ConsNormal"/>
    <w:pPr>
      <w:ind w:right="19772" w:firstLine="720"/>
      <w:widowControl w:val="off"/>
    </w:pPr>
    <w:rPr>
      <w:rFonts w:ascii="Arial" w:hAnsi="Arial" w:eastAsia="Times New Roman"/>
      <w:lang w:eastAsia="ru-RU" w:bidi="ar-SA"/>
    </w:rPr>
  </w:style>
  <w:style w:type="paragraph" w:styleId="923">
    <w:name w:val="Body Text 2"/>
    <w:basedOn w:val="867"/>
    <w:pPr>
      <w:ind w:right="5215"/>
      <w:jc w:val="both"/>
      <w:tabs>
        <w:tab w:val="left" w:pos="4500" w:leader="none"/>
        <w:tab w:val="left" w:pos="5220" w:leader="none"/>
      </w:tabs>
    </w:pPr>
    <w:rPr>
      <w:sz w:val="26"/>
      <w:szCs w:val="26"/>
    </w:rPr>
  </w:style>
  <w:style w:type="character" w:styleId="924" w:customStyle="1">
    <w:name w:val="Основной текст 2 Знак"/>
    <w:rPr>
      <w:rFonts w:ascii="Times New Roman" w:hAnsi="Times New Roman" w:eastAsia="Times New Roman"/>
      <w:sz w:val="26"/>
      <w:szCs w:val="26"/>
    </w:rPr>
  </w:style>
  <w:style w:type="numbering" w:styleId="925" w:customStyle="1">
    <w:name w:val="GenStyleDefNum"/>
  </w:style>
  <w:style w:type="paragraph" w:styleId="926" w:customStyle="1">
    <w:name w:val="GenStyleDefPar"/>
  </w:style>
  <w:style w:type="table" w:styleId="927" w:customStyle="1">
    <w:name w:val="GenStyleDefTable"/>
    <w:tblPr>
      <w:tblCellMar>
        <w:left w:w="0" w:type="dxa"/>
        <w:top w:w="0" w:type="dxa"/>
        <w:right w:w="0" w:type="dxa"/>
        <w:bottom w:w="0" w:type="dxa"/>
      </w:tblCellMar>
    </w:tblPr>
  </w:style>
  <w:style w:type="paragraph" w:styleId="928" w:customStyle="1">
    <w:name w:val="docdata"/>
    <w:basedOn w:val="867"/>
    <w:pPr>
      <w:spacing w:before="100" w:beforeAutospacing="1" w:after="100" w:afterAutospacing="1"/>
      <w:pBdr>
        <w:top w:val="none" w:color="000000" w:sz="0" w:space="0"/>
        <w:left w:val="none" w:color="000000" w:sz="0" w:space="0"/>
        <w:bottom w:val="none" w:color="000000" w:sz="0" w:space="0"/>
        <w:right w:val="none" w:color="000000" w:sz="0" w:space="0"/>
        <w:between w:val="none" w:color="000000" w:sz="0" w:space="0"/>
      </w:pBdr>
    </w:pPr>
  </w:style>
  <w:style w:type="character" w:styleId="929" w:customStyle="1">
    <w:name w:val="extended-text__short"/>
    <w:basedOn w:val="877"/>
  </w:style>
  <w:style w:type="character" w:styleId="930" w:customStyle="1">
    <w:name w:val="ConsPlusNormal Знак"/>
    <w:link w:val="920"/>
    <w:rPr>
      <w:rFonts w:ascii="Arial" w:hAnsi="Arial" w:eastAsia="Times New Roman"/>
      <w:lang w:eastAsia="ru-RU" w:bidi="ar-SA"/>
    </w:rPr>
  </w:style>
  <w:style w:type="paragraph" w:styleId="931" w:customStyle="1">
    <w:name w:val="ConsPlusTitle"/>
    <w:uiPriority w:val="99"/>
    <w:pPr>
      <w:widowControl w:val="off"/>
      <w:pBdr>
        <w:top w:val="none" w:color="000000" w:sz="0" w:space="0"/>
        <w:left w:val="none" w:color="000000" w:sz="0" w:space="0"/>
        <w:bottom w:val="none" w:color="000000" w:sz="0" w:space="0"/>
        <w:right w:val="none" w:color="000000" w:sz="0" w:space="0"/>
        <w:between w:val="none" w:color="000000" w:sz="0" w:space="0"/>
      </w:pBdr>
    </w:pPr>
    <w:rPr>
      <w:rFonts w:eastAsia="Times New Roman" w:cs="Calibri"/>
      <w:b/>
      <w:sz w:val="22"/>
      <w:szCs w:val="20"/>
      <w:lang w:eastAsia="ru-RU" w:bidi="ar-SA"/>
    </w:rPr>
  </w:style>
  <w:style w:type="paragraph" w:styleId="932" w:customStyle="1">
    <w:name w:val="ConsPlusNonformat"/>
    <w:uiPriority w:val="99"/>
    <w:pPr>
      <w:widowControl w:val="off"/>
      <w:pBdr>
        <w:top w:val="none" w:color="000000" w:sz="0" w:space="0"/>
        <w:left w:val="none" w:color="000000" w:sz="0" w:space="0"/>
        <w:bottom w:val="none" w:color="000000" w:sz="0" w:space="0"/>
        <w:right w:val="none" w:color="000000" w:sz="0" w:space="0"/>
        <w:between w:val="none" w:color="000000" w:sz="0" w:space="0"/>
      </w:pBdr>
    </w:pPr>
    <w:rPr>
      <w:rFonts w:ascii="Courier New" w:hAnsi="Courier New" w:cs="Courier New" w:eastAsiaTheme="minorEastAsia"/>
      <w:szCs w:val="20"/>
      <w:lang w:eastAsia="ru-RU" w:bidi="ar-SA"/>
    </w:rPr>
  </w:style>
  <w:style w:type="character" w:styleId="933">
    <w:name w:val="Placeholder Text"/>
    <w:basedOn w:val="877"/>
    <w:uiPriority w:val="99"/>
    <w:semiHidden/>
    <w:rPr>
      <w:color w:val="80808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08F7F7-5DDB-4E75-A17F-B7E5C3F39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АПР</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Царевский Сергей Васильевич</dc:creator>
  <cp:revision>6</cp:revision>
  <dcterms:created xsi:type="dcterms:W3CDTF">2024-06-25T12:13:00Z</dcterms:created>
  <dcterms:modified xsi:type="dcterms:W3CDTF">2024-07-08T07:28:40Z</dcterms:modified>
</cp:coreProperties>
</file>