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2676685</wp:posOffset>
                </wp:positionH>
                <wp:positionV relativeFrom="paragraph">
                  <wp:posOffset>114935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0.76pt;mso-position-horizontal:absolute;mso-position-vertical-relative:text;margin-top:9.0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04.07.2024 </w:t>
        <w:tab/>
        <w:tab/>
        <w:tab/>
        <w:tab/>
        <w:tab/>
        <w:tab/>
        <w:tab/>
        <w:tab/>
        <w:tab/>
        <w:tab/>
      </w:r>
      <w:r>
        <w:rPr>
          <w:b/>
          <w:sz w:val="24"/>
        </w:rPr>
        <w:t xml:space="preserve"> № 1081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34"/>
        <w:ind w:right="0"/>
        <w:jc w:val="center"/>
        <w:tabs>
          <w:tab w:val="left" w:pos="9355" w:leader="none"/>
        </w:tabs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0"/>
          <w:szCs w:val="20"/>
        </w:rPr>
        <w:t xml:space="preserve">Об адресе объекта недвижимости</w:t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ind w:firstLine="709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Руководствуясь Федеральными законами от 06.10.2003 № 131-ФЗ «Об общих принципах организации местного самоуправления в Российской Федерации»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от 28.12.2013 № 443-ФЗ «О федеральной информационной адресной системе и о внесе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ии изменений в Федеральный закон «Об общих принципах организации местного самоуправления в Российской Федерации», постановлением Правительства Российской Федерации </w:t>
        <w:br/>
        <w:t xml:space="preserve">от 19.11.2014 № 1221 «Об утверждении правил присвоения, изменения и аннулирования адресов»,</w:t>
      </w:r>
      <w:r>
        <w:rPr>
          <w:sz w:val="24"/>
          <w:szCs w:val="24"/>
        </w:rPr>
        <w:t xml:space="preserve"> на основании заявления </w:t>
      </w:r>
      <w:r>
        <w:rPr>
          <w:sz w:val="24"/>
          <w:szCs w:val="24"/>
        </w:rPr>
        <w:t xml:space="preserve">Акционерного общества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Мурманэнергосбыт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  <w:br/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19.06</w:t>
      </w:r>
      <w:r>
        <w:rPr>
          <w:sz w:val="24"/>
          <w:szCs w:val="24"/>
        </w:rPr>
        <w:t xml:space="preserve">.2024</w:t>
      </w:r>
      <w:r>
        <w:rPr>
          <w:sz w:val="24"/>
          <w:szCs w:val="24"/>
        </w:rPr>
        <w:t xml:space="preserve"> № 1-28-40/13253</w:t>
      </w:r>
      <w:r>
        <w:rPr>
          <w:sz w:val="24"/>
          <w:szCs w:val="24"/>
        </w:rPr>
        <w:t xml:space="preserve">,</w:t>
      </w: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ind w:firstLine="709"/>
        <w:jc w:val="both"/>
        <w:widowControl w:val="off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widowControl w:val="off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pStyle w:val="838"/>
        <w:numPr>
          <w:ilvl w:val="0"/>
          <w:numId w:val="1"/>
        </w:numPr>
        <w:ind w:left="0"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П</w:t>
      </w:r>
      <w:r>
        <w:rPr>
          <w:bCs/>
          <w:sz w:val="24"/>
          <w:szCs w:val="24"/>
        </w:rPr>
        <w:t xml:space="preserve">рисво</w:t>
      </w:r>
      <w:r>
        <w:rPr>
          <w:bCs/>
          <w:sz w:val="24"/>
          <w:szCs w:val="24"/>
        </w:rPr>
        <w:t xml:space="preserve">ить</w:t>
      </w:r>
      <w:r>
        <w:rPr>
          <w:bCs/>
          <w:sz w:val="24"/>
          <w:szCs w:val="24"/>
        </w:rPr>
        <w:t xml:space="preserve"> объекту недвижимости  с кадастровым номером</w:t>
      </w:r>
      <w:r>
        <w:rPr>
          <w:bCs/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8"/>
        <w:ind w:left="0"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-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51:03:</w:t>
      </w:r>
      <w:r>
        <w:rPr>
          <w:bCs/>
          <w:sz w:val="24"/>
          <w:szCs w:val="24"/>
        </w:rPr>
        <w:t xml:space="preserve">0000000:1569</w:t>
      </w:r>
      <w:r>
        <w:rPr>
          <w:bCs/>
          <w:sz w:val="24"/>
          <w:szCs w:val="24"/>
        </w:rPr>
        <w:t xml:space="preserve">,</w:t>
      </w:r>
      <w:r>
        <w:rPr>
          <w:bCs/>
          <w:sz w:val="24"/>
          <w:szCs w:val="24"/>
        </w:rPr>
        <w:t xml:space="preserve"> расположенном</w:t>
      </w:r>
      <w:r>
        <w:rPr>
          <w:bCs/>
          <w:sz w:val="24"/>
          <w:szCs w:val="24"/>
        </w:rPr>
        <w:t xml:space="preserve">у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на земельном участке</w:t>
      </w:r>
      <w:r>
        <w:rPr>
          <w:bCs/>
          <w:sz w:val="24"/>
          <w:szCs w:val="24"/>
        </w:rPr>
        <w:t xml:space="preserve"> с</w:t>
      </w:r>
      <w:r>
        <w:rPr>
          <w:bCs/>
          <w:sz w:val="24"/>
          <w:szCs w:val="24"/>
        </w:rPr>
        <w:t xml:space="preserve"> кадастровым номером </w:t>
      </w:r>
      <w:r>
        <w:rPr>
          <w:bCs/>
          <w:sz w:val="24"/>
          <w:szCs w:val="24"/>
        </w:rPr>
        <w:t xml:space="preserve">51:03:</w:t>
      </w:r>
      <w:r>
        <w:rPr>
          <w:bCs/>
          <w:sz w:val="24"/>
          <w:szCs w:val="24"/>
        </w:rPr>
        <w:t xml:space="preserve">0060102:2208</w:t>
      </w:r>
      <w:r>
        <w:rPr>
          <w:bCs/>
          <w:sz w:val="24"/>
          <w:szCs w:val="24"/>
        </w:rPr>
        <w:t xml:space="preserve">, адрес: Российская Федерация, Мурманская область, </w:t>
      </w:r>
      <w:r>
        <w:rPr>
          <w:bCs/>
          <w:sz w:val="24"/>
          <w:szCs w:val="24"/>
        </w:rPr>
        <w:t xml:space="preserve">Печенгский</w:t>
      </w:r>
      <w:r>
        <w:rPr>
          <w:bCs/>
          <w:sz w:val="24"/>
          <w:szCs w:val="24"/>
        </w:rPr>
        <w:t xml:space="preserve"> муниципальный округ, </w:t>
      </w:r>
      <w:r>
        <w:rPr>
          <w:bCs/>
          <w:sz w:val="24"/>
          <w:szCs w:val="24"/>
        </w:rPr>
        <w:t xml:space="preserve">г. Заполярный</w:t>
      </w:r>
      <w:r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улица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Привокзальная</w:t>
      </w:r>
      <w:r>
        <w:rPr>
          <w:bCs/>
          <w:sz w:val="24"/>
          <w:szCs w:val="24"/>
        </w:rPr>
        <w:t xml:space="preserve">,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здание </w:t>
      </w: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8</w:t>
      </w:r>
      <w:r>
        <w:rPr>
          <w:bCs/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8"/>
        <w:ind w:left="0"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51:03:0000000:7527</w:t>
      </w:r>
      <w:r>
        <w:rPr>
          <w:sz w:val="24"/>
          <w:szCs w:val="24"/>
        </w:rPr>
        <w:t xml:space="preserve">, расположенном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на земельном участке с кадастровым номером </w:t>
      </w:r>
      <w:r>
        <w:rPr>
          <w:sz w:val="24"/>
          <w:szCs w:val="24"/>
        </w:rPr>
        <w:t xml:space="preserve">51:03:0060102:2208</w:t>
      </w:r>
      <w:r>
        <w:rPr>
          <w:sz w:val="24"/>
          <w:szCs w:val="24"/>
        </w:rPr>
        <w:t xml:space="preserve">, адрес: Российская Федерация, Мурманская область, 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 муниципальный округ, </w:t>
      </w:r>
      <w:r>
        <w:rPr>
          <w:sz w:val="24"/>
          <w:szCs w:val="24"/>
        </w:rPr>
        <w:t xml:space="preserve">г. Запо</w:t>
      </w:r>
      <w:r>
        <w:rPr>
          <w:sz w:val="24"/>
          <w:szCs w:val="24"/>
        </w:rPr>
        <w:t xml:space="preserve">лярный, улица Привокзальная, здание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8"/>
        <w:ind w:left="0"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51:03:0000000:1257</w:t>
      </w:r>
      <w:r>
        <w:rPr>
          <w:sz w:val="24"/>
          <w:szCs w:val="24"/>
        </w:rPr>
        <w:t xml:space="preserve">, расположенном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на земельном участке с кадастровым номером </w:t>
      </w:r>
      <w:r>
        <w:rPr>
          <w:sz w:val="24"/>
          <w:szCs w:val="24"/>
        </w:rPr>
        <w:t xml:space="preserve">51:03:0060102:2208, адрес: Российская Федерация, Мурманская область, 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 муниципальный округ, г. Запо</w:t>
      </w:r>
      <w:r>
        <w:rPr>
          <w:sz w:val="24"/>
          <w:szCs w:val="24"/>
        </w:rPr>
        <w:t xml:space="preserve">лярный, улица Привокзальная, здание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б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8"/>
        <w:ind w:left="0"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-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51:03:0070406:1068</w:t>
      </w:r>
      <w:r>
        <w:rPr>
          <w:bCs/>
          <w:sz w:val="24"/>
          <w:szCs w:val="24"/>
        </w:rPr>
        <w:t xml:space="preserve">, расположенном</w:t>
      </w:r>
      <w:r>
        <w:rPr>
          <w:bCs/>
          <w:sz w:val="24"/>
          <w:szCs w:val="24"/>
        </w:rPr>
        <w:t xml:space="preserve">у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на земельном участке с кадастровым номером </w:t>
      </w:r>
      <w:r>
        <w:rPr>
          <w:bCs/>
          <w:sz w:val="24"/>
          <w:szCs w:val="24"/>
        </w:rPr>
        <w:t xml:space="preserve">51:03:0060102:2208, адрес: Российская Федерация, Мурманская область, </w:t>
      </w:r>
      <w:r>
        <w:rPr>
          <w:bCs/>
          <w:sz w:val="24"/>
          <w:szCs w:val="24"/>
        </w:rPr>
        <w:t xml:space="preserve">Печенгский</w:t>
      </w:r>
      <w:r>
        <w:rPr>
          <w:bCs/>
          <w:sz w:val="24"/>
          <w:szCs w:val="24"/>
        </w:rPr>
        <w:t xml:space="preserve"> муниципальный округ, г. Заполярный, </w:t>
      </w:r>
      <w:r>
        <w:rPr>
          <w:bCs/>
          <w:sz w:val="24"/>
          <w:szCs w:val="24"/>
        </w:rPr>
        <w:t xml:space="preserve">улица Привокзальная, здание </w:t>
      </w: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8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в</w:t>
      </w:r>
      <w:r>
        <w:rPr>
          <w:bCs/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8"/>
        <w:ind w:left="0"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-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51:03:0070406:467</w:t>
      </w:r>
      <w:r>
        <w:rPr>
          <w:bCs/>
          <w:sz w:val="24"/>
          <w:szCs w:val="24"/>
        </w:rPr>
        <w:t xml:space="preserve">, расположенном</w:t>
      </w:r>
      <w:r>
        <w:rPr>
          <w:bCs/>
          <w:sz w:val="24"/>
          <w:szCs w:val="24"/>
        </w:rPr>
        <w:t xml:space="preserve">у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на земельном участке с кад</w:t>
      </w:r>
      <w:r>
        <w:rPr>
          <w:bCs/>
          <w:sz w:val="24"/>
          <w:szCs w:val="24"/>
        </w:rPr>
        <w:t xml:space="preserve">астровым номером 51:03:0070204:148</w:t>
      </w:r>
      <w:r>
        <w:rPr>
          <w:bCs/>
          <w:sz w:val="24"/>
          <w:szCs w:val="24"/>
        </w:rPr>
        <w:t xml:space="preserve">, адрес: </w:t>
      </w:r>
      <w:r>
        <w:rPr>
          <w:bCs/>
          <w:sz w:val="24"/>
          <w:szCs w:val="24"/>
        </w:rPr>
        <w:t xml:space="preserve">Российская Федерация, Мурманская область, </w:t>
      </w:r>
      <w:r>
        <w:rPr>
          <w:bCs/>
          <w:sz w:val="24"/>
          <w:szCs w:val="24"/>
        </w:rPr>
        <w:t xml:space="preserve">Печенгский</w:t>
      </w:r>
      <w:r>
        <w:rPr>
          <w:bCs/>
          <w:sz w:val="24"/>
          <w:szCs w:val="24"/>
        </w:rPr>
        <w:t xml:space="preserve"> муниципальный округ, г. Заполярный, улица Привокзальная, з</w:t>
      </w:r>
      <w:r>
        <w:rPr>
          <w:bCs/>
          <w:sz w:val="24"/>
          <w:szCs w:val="24"/>
        </w:rPr>
        <w:t xml:space="preserve">дание </w:t>
      </w: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8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г</w:t>
      </w:r>
      <w:r>
        <w:rPr>
          <w:bCs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sz w:val="24"/>
          <w:szCs w:val="24"/>
          <w:highlight w:val="yellow"/>
        </w:rPr>
      </w:pPr>
      <w:r>
        <w:rPr>
          <w:bCs/>
          <w:sz w:val="24"/>
          <w:szCs w:val="24"/>
        </w:rPr>
        <w:t xml:space="preserve">2. </w:t>
      </w:r>
      <w:r>
        <w:rPr>
          <w:bCs/>
          <w:sz w:val="24"/>
          <w:szCs w:val="24"/>
        </w:rPr>
        <w:t xml:space="preserve">К</w:t>
      </w:r>
      <w:r>
        <w:rPr>
          <w:bCs/>
          <w:sz w:val="24"/>
          <w:szCs w:val="24"/>
        </w:rPr>
        <w:t xml:space="preserve">омитет</w:t>
      </w:r>
      <w:r>
        <w:rPr>
          <w:bCs/>
          <w:sz w:val="24"/>
          <w:szCs w:val="24"/>
        </w:rPr>
        <w:t xml:space="preserve">у</w:t>
      </w:r>
      <w:r>
        <w:rPr>
          <w:bCs/>
          <w:sz w:val="24"/>
          <w:szCs w:val="24"/>
        </w:rPr>
        <w:t xml:space="preserve"> по управлению имуществом администрации Печенгского муниципального округа (</w:t>
      </w:r>
      <w:r>
        <w:rPr>
          <w:bCs/>
          <w:sz w:val="24"/>
          <w:szCs w:val="24"/>
        </w:rPr>
        <w:t xml:space="preserve">Лаврущик</w:t>
      </w:r>
      <w:r>
        <w:rPr>
          <w:bCs/>
          <w:sz w:val="24"/>
          <w:szCs w:val="24"/>
        </w:rPr>
        <w:t xml:space="preserve"> С.С.</w:t>
      </w:r>
      <w:r>
        <w:rPr>
          <w:bCs/>
          <w:sz w:val="24"/>
          <w:szCs w:val="24"/>
        </w:rPr>
        <w:t xml:space="preserve">) в течение трех рабочих дней со дня принятия настоящего постановления внести сведения о присвоенном адресе в государственный адресный реестр в </w:t>
      </w:r>
      <w:r>
        <w:rPr>
          <w:bCs/>
          <w:sz w:val="24"/>
          <w:szCs w:val="24"/>
        </w:rPr>
        <w:t xml:space="preserve">соответствии с пункт</w:t>
      </w:r>
      <w:r>
        <w:rPr>
          <w:bCs/>
          <w:sz w:val="24"/>
          <w:szCs w:val="24"/>
        </w:rPr>
        <w:t xml:space="preserve">ами </w:t>
      </w: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настоящего</w:t>
      </w:r>
      <w:r>
        <w:rPr>
          <w:bCs/>
          <w:sz w:val="24"/>
          <w:szCs w:val="24"/>
        </w:rPr>
        <w:t xml:space="preserve"> постановления.</w:t>
      </w: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вступает в силу </w:t>
      </w:r>
      <w:r>
        <w:rPr>
          <w:sz w:val="24"/>
          <w:szCs w:val="24"/>
        </w:rPr>
        <w:t xml:space="preserve">после его подписания</w:t>
      </w:r>
      <w:r>
        <w:rPr>
          <w:sz w:val="24"/>
          <w:szCs w:val="24"/>
        </w:rPr>
        <w:t xml:space="preserve"> и подлежит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rStyle w:val="853"/>
            <w:color w:val="auto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Глава Печенгского муниципального округа </w:t>
        <w:tab/>
        <w:tab/>
        <w:tab/>
        <w:tab/>
        <w:tab/>
      </w:r>
      <w:r>
        <w:rPr>
          <w:sz w:val="24"/>
          <w:szCs w:val="24"/>
        </w:rPr>
        <w:t xml:space="preserve"> А.В. Кузнецов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0"/>
          <w:szCs w:val="20"/>
        </w:rPr>
        <w:t xml:space="preserve">Лаврущик</w:t>
      </w:r>
      <w:r>
        <w:rPr>
          <w:sz w:val="20"/>
          <w:szCs w:val="20"/>
        </w:rPr>
        <w:t xml:space="preserve"> С.С.,5-05-79</w:t>
      </w:r>
      <w:r>
        <w:rPr>
          <w:sz w:val="24"/>
          <w:szCs w:val="24"/>
          <w:highlight w:val="none"/>
        </w:rPr>
      </w:r>
      <w:r>
        <w:rPr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397" w:footer="709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28"/>
    <w:next w:val="828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0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28"/>
    <w:next w:val="828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basedOn w:val="830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28"/>
    <w:next w:val="828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0"/>
    <w:link w:val="664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830"/>
    <w:link w:val="829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28"/>
    <w:next w:val="828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0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28"/>
    <w:next w:val="828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0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28"/>
    <w:next w:val="828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0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28"/>
    <w:next w:val="828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0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28"/>
    <w:next w:val="828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0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28"/>
    <w:next w:val="828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0"/>
    <w:link w:val="678"/>
    <w:uiPriority w:val="10"/>
    <w:rPr>
      <w:sz w:val="48"/>
      <w:szCs w:val="48"/>
    </w:rPr>
  </w:style>
  <w:style w:type="paragraph" w:styleId="680">
    <w:name w:val="Subtitle"/>
    <w:basedOn w:val="828"/>
    <w:next w:val="828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0"/>
    <w:link w:val="680"/>
    <w:uiPriority w:val="11"/>
    <w:rPr>
      <w:sz w:val="24"/>
      <w:szCs w:val="24"/>
    </w:rPr>
  </w:style>
  <w:style w:type="paragraph" w:styleId="682">
    <w:name w:val="Quote"/>
    <w:basedOn w:val="828"/>
    <w:next w:val="828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28"/>
    <w:next w:val="828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character" w:styleId="686">
    <w:name w:val="Header Char"/>
    <w:basedOn w:val="830"/>
    <w:link w:val="839"/>
    <w:uiPriority w:val="99"/>
  </w:style>
  <w:style w:type="character" w:styleId="687">
    <w:name w:val="Footer Char"/>
    <w:basedOn w:val="830"/>
    <w:link w:val="841"/>
    <w:uiPriority w:val="99"/>
  </w:style>
  <w:style w:type="paragraph" w:styleId="688">
    <w:name w:val="Caption"/>
    <w:basedOn w:val="828"/>
    <w:next w:val="82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841"/>
    <w:uiPriority w:val="99"/>
  </w:style>
  <w:style w:type="table" w:styleId="690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5">
    <w:name w:val="Footnote Text Char"/>
    <w:link w:val="843"/>
    <w:uiPriority w:val="99"/>
    <w:rPr>
      <w:sz w:val="18"/>
    </w:rPr>
  </w:style>
  <w:style w:type="character" w:styleId="816">
    <w:name w:val="Endnote Text Char"/>
    <w:link w:val="846"/>
    <w:uiPriority w:val="99"/>
    <w:rPr>
      <w:sz w:val="20"/>
    </w:rPr>
  </w:style>
  <w:style w:type="paragraph" w:styleId="817">
    <w:name w:val="toc 1"/>
    <w:basedOn w:val="828"/>
    <w:next w:val="828"/>
    <w:uiPriority w:val="39"/>
    <w:unhideWhenUsed/>
    <w:pPr>
      <w:ind w:left="0" w:right="0" w:firstLine="0"/>
      <w:spacing w:after="57"/>
    </w:pPr>
  </w:style>
  <w:style w:type="paragraph" w:styleId="818">
    <w:name w:val="toc 2"/>
    <w:basedOn w:val="828"/>
    <w:next w:val="828"/>
    <w:uiPriority w:val="39"/>
    <w:unhideWhenUsed/>
    <w:pPr>
      <w:ind w:left="283" w:right="0" w:firstLine="0"/>
      <w:spacing w:after="57"/>
    </w:pPr>
  </w:style>
  <w:style w:type="paragraph" w:styleId="819">
    <w:name w:val="toc 3"/>
    <w:basedOn w:val="828"/>
    <w:next w:val="828"/>
    <w:uiPriority w:val="39"/>
    <w:unhideWhenUsed/>
    <w:pPr>
      <w:ind w:left="567" w:right="0" w:firstLine="0"/>
      <w:spacing w:after="57"/>
    </w:pPr>
  </w:style>
  <w:style w:type="paragraph" w:styleId="820">
    <w:name w:val="toc 4"/>
    <w:basedOn w:val="828"/>
    <w:next w:val="828"/>
    <w:uiPriority w:val="39"/>
    <w:unhideWhenUsed/>
    <w:pPr>
      <w:ind w:left="850" w:right="0" w:firstLine="0"/>
      <w:spacing w:after="57"/>
    </w:pPr>
  </w:style>
  <w:style w:type="paragraph" w:styleId="821">
    <w:name w:val="toc 5"/>
    <w:basedOn w:val="828"/>
    <w:next w:val="828"/>
    <w:uiPriority w:val="39"/>
    <w:unhideWhenUsed/>
    <w:pPr>
      <w:ind w:left="1134" w:right="0" w:firstLine="0"/>
      <w:spacing w:after="57"/>
    </w:pPr>
  </w:style>
  <w:style w:type="paragraph" w:styleId="822">
    <w:name w:val="toc 6"/>
    <w:basedOn w:val="828"/>
    <w:next w:val="828"/>
    <w:uiPriority w:val="39"/>
    <w:unhideWhenUsed/>
    <w:pPr>
      <w:ind w:left="1417" w:right="0" w:firstLine="0"/>
      <w:spacing w:after="57"/>
    </w:pPr>
  </w:style>
  <w:style w:type="paragraph" w:styleId="823">
    <w:name w:val="toc 7"/>
    <w:basedOn w:val="828"/>
    <w:next w:val="828"/>
    <w:uiPriority w:val="39"/>
    <w:unhideWhenUsed/>
    <w:pPr>
      <w:ind w:left="1701" w:right="0" w:firstLine="0"/>
      <w:spacing w:after="57"/>
    </w:pPr>
  </w:style>
  <w:style w:type="paragraph" w:styleId="824">
    <w:name w:val="toc 8"/>
    <w:basedOn w:val="828"/>
    <w:next w:val="828"/>
    <w:uiPriority w:val="39"/>
    <w:unhideWhenUsed/>
    <w:pPr>
      <w:ind w:left="1984" w:right="0" w:firstLine="0"/>
      <w:spacing w:after="57"/>
    </w:pPr>
  </w:style>
  <w:style w:type="paragraph" w:styleId="825">
    <w:name w:val="toc 9"/>
    <w:basedOn w:val="828"/>
    <w:next w:val="828"/>
    <w:uiPriority w:val="39"/>
    <w:unhideWhenUsed/>
    <w:pPr>
      <w:ind w:left="2268" w:right="0" w:firstLine="0"/>
      <w:spacing w:after="57"/>
    </w:pPr>
  </w:style>
  <w:style w:type="paragraph" w:styleId="826">
    <w:name w:val="TOC Heading"/>
    <w:uiPriority w:val="39"/>
    <w:unhideWhenUsed/>
  </w:style>
  <w:style w:type="paragraph" w:styleId="827">
    <w:name w:val="table of figures"/>
    <w:basedOn w:val="828"/>
    <w:next w:val="828"/>
    <w:uiPriority w:val="99"/>
    <w:unhideWhenUsed/>
    <w:pPr>
      <w:spacing w:after="0" w:afterAutospacing="0"/>
    </w:pPr>
  </w:style>
  <w:style w:type="paragraph" w:styleId="82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29">
    <w:name w:val="Heading 4"/>
    <w:basedOn w:val="828"/>
    <w:next w:val="828"/>
    <w:link w:val="833"/>
    <w:qFormat/>
    <w:pPr>
      <w:ind w:firstLine="709"/>
      <w:keepNext/>
      <w:outlineLvl w:val="3"/>
    </w:pPr>
    <w:rPr>
      <w:sz w:val="28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character" w:styleId="833" w:customStyle="1">
    <w:name w:val="Заголовок 4 Знак"/>
    <w:basedOn w:val="830"/>
    <w:link w:val="829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34">
    <w:name w:val="Body Text 2"/>
    <w:basedOn w:val="828"/>
    <w:link w:val="835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35" w:customStyle="1">
    <w:name w:val="Основной текст 2 Знак"/>
    <w:basedOn w:val="830"/>
    <w:link w:val="834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36">
    <w:name w:val="Balloon Text"/>
    <w:basedOn w:val="828"/>
    <w:link w:val="837"/>
    <w:uiPriority w:val="99"/>
    <w:semiHidden/>
    <w:unhideWhenUsed/>
    <w:rPr>
      <w:rFonts w:ascii="Tahoma" w:hAnsi="Tahoma" w:cs="Tahoma"/>
      <w:sz w:val="16"/>
      <w:szCs w:val="16"/>
    </w:rPr>
  </w:style>
  <w:style w:type="character" w:styleId="837" w:customStyle="1">
    <w:name w:val="Текст выноски Знак"/>
    <w:basedOn w:val="830"/>
    <w:link w:val="836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38">
    <w:name w:val="List Paragraph"/>
    <w:basedOn w:val="828"/>
    <w:uiPriority w:val="34"/>
    <w:qFormat/>
    <w:pPr>
      <w:contextualSpacing/>
      <w:ind w:left="720"/>
    </w:pPr>
  </w:style>
  <w:style w:type="paragraph" w:styleId="839">
    <w:name w:val="Header"/>
    <w:basedOn w:val="828"/>
    <w:link w:val="840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0" w:customStyle="1">
    <w:name w:val="Верхний колонтитул Знак"/>
    <w:basedOn w:val="830"/>
    <w:link w:val="839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1">
    <w:name w:val="Footer"/>
    <w:basedOn w:val="828"/>
    <w:link w:val="842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2" w:customStyle="1">
    <w:name w:val="Нижний колонтитул Знак"/>
    <w:basedOn w:val="830"/>
    <w:link w:val="841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3">
    <w:name w:val="footnote text"/>
    <w:basedOn w:val="828"/>
    <w:link w:val="844"/>
    <w:uiPriority w:val="99"/>
    <w:semiHidden/>
    <w:rPr>
      <w:color w:val="auto"/>
    </w:rPr>
  </w:style>
  <w:style w:type="character" w:styleId="844" w:customStyle="1">
    <w:name w:val="Текст сноски Знак"/>
    <w:basedOn w:val="830"/>
    <w:link w:val="843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5">
    <w:name w:val="footnote reference"/>
    <w:basedOn w:val="830"/>
    <w:uiPriority w:val="99"/>
    <w:semiHidden/>
    <w:rPr>
      <w:rFonts w:cs="Times New Roman"/>
      <w:vertAlign w:val="superscript"/>
    </w:rPr>
  </w:style>
  <w:style w:type="paragraph" w:styleId="846">
    <w:name w:val="endnote text"/>
    <w:basedOn w:val="828"/>
    <w:link w:val="847"/>
    <w:uiPriority w:val="99"/>
    <w:semiHidden/>
    <w:rPr>
      <w:color w:val="auto"/>
    </w:rPr>
  </w:style>
  <w:style w:type="character" w:styleId="847" w:customStyle="1">
    <w:name w:val="Текст концевой сноски Знак"/>
    <w:basedOn w:val="830"/>
    <w:link w:val="846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8">
    <w:name w:val="endnote reference"/>
    <w:basedOn w:val="830"/>
    <w:uiPriority w:val="99"/>
    <w:semiHidden/>
    <w:rPr>
      <w:rFonts w:cs="Times New Roman"/>
      <w:vertAlign w:val="superscript"/>
    </w:rPr>
  </w:style>
  <w:style w:type="paragraph" w:styleId="849" w:customStyle="1">
    <w:name w:val="ConsNormal"/>
    <w:uiPriority w:val="99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50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851" w:customStyle="1">
    <w:name w:val="Сетка таблицы1"/>
    <w:basedOn w:val="831"/>
    <w:next w:val="852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2">
    <w:name w:val="Table Grid"/>
    <w:basedOn w:val="831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3">
    <w:name w:val="Hyperlink"/>
    <w:basedOn w:val="83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27129-FAC3-4D23-9EAA-E41398106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Пахтусова Светлана Юрьевна</dc:creator>
  <cp:revision>4</cp:revision>
  <dcterms:created xsi:type="dcterms:W3CDTF">2024-07-02T12:54:00Z</dcterms:created>
  <dcterms:modified xsi:type="dcterms:W3CDTF">2024-07-08T07:29:39Z</dcterms:modified>
</cp:coreProperties>
</file>