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10.07.2024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№ 1128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bCs/>
        </w:rPr>
      </w:pPr>
      <w:r>
        <w:rPr>
          <w:b/>
        </w:rPr>
        <w:t xml:space="preserve">О </w:t>
      </w:r>
      <w:r>
        <w:rPr>
          <w:b/>
        </w:rPr>
        <w:t xml:space="preserve">при</w:t>
      </w:r>
      <w:r>
        <w:rPr>
          <w:b/>
        </w:rPr>
        <w:t xml:space="preserve">знании утратившим силу</w:t>
      </w:r>
      <w:r>
        <w:rPr>
          <w:b/>
        </w:rPr>
        <w:t xml:space="preserve"> некоторых </w:t>
      </w:r>
      <w:r>
        <w:rPr>
          <w:b/>
        </w:rPr>
        <w:t xml:space="preserve">п</w:t>
      </w:r>
      <w:r>
        <w:rPr>
          <w:b/>
        </w:rPr>
        <w:t xml:space="preserve">остановлени</w:t>
      </w:r>
      <w:r>
        <w:rPr>
          <w:b/>
        </w:rPr>
        <w:t xml:space="preserve">й</w:t>
      </w:r>
      <w:bookmarkStart w:id="0" w:name="_Hlk63621930"/>
      <w:r>
        <w:rPr>
          <w:b/>
        </w:rPr>
        <w:t xml:space="preserve"> администраций </w:t>
      </w:r>
      <w:r>
        <w:rPr>
          <w:b/>
        </w:rPr>
        <w:t xml:space="preserve">сельского поселения </w:t>
      </w:r>
      <w:r>
        <w:rPr>
          <w:b/>
        </w:rPr>
        <w:t xml:space="preserve">Корзуново</w:t>
      </w:r>
      <w:r>
        <w:rPr>
          <w:b/>
        </w:rPr>
        <w:t xml:space="preserve">, </w:t>
      </w:r>
      <w:bookmarkStart w:id="1" w:name="_GoBack"/>
      <w:r/>
      <w:bookmarkEnd w:id="1"/>
      <w:r>
        <w:rPr>
          <w:b/>
        </w:rPr>
        <w:t xml:space="preserve">городск</w:t>
      </w:r>
      <w:r>
        <w:rPr>
          <w:b/>
        </w:rPr>
        <w:t xml:space="preserve">их</w:t>
      </w:r>
      <w:r>
        <w:rPr>
          <w:b/>
        </w:rPr>
        <w:t xml:space="preserve"> поселени</w:t>
      </w:r>
      <w:r>
        <w:rPr>
          <w:b/>
        </w:rPr>
        <w:t xml:space="preserve">й Печенга,</w:t>
      </w:r>
      <w:r>
        <w:rPr>
          <w:b/>
        </w:rPr>
        <w:t xml:space="preserve"> Заполярный и Никель </w:t>
      </w:r>
      <w:r>
        <w:rPr>
          <w:b/>
        </w:rPr>
        <w:t xml:space="preserve">Печенгского</w:t>
      </w:r>
      <w:r>
        <w:rPr>
          <w:b/>
        </w:rPr>
        <w:t xml:space="preserve"> района</w:t>
      </w:r>
      <w:bookmarkEnd w:id="0"/>
      <w:r>
        <w:rPr>
          <w:b/>
          <w:bCs/>
        </w:rPr>
      </w:r>
      <w:r>
        <w:rPr>
          <w:b/>
          <w:bCs/>
        </w:rPr>
      </w:r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связи с </w:t>
      </w:r>
      <w:r>
        <w:rPr>
          <w:sz w:val="24"/>
          <w:szCs w:val="24"/>
        </w:rPr>
        <w:t xml:space="preserve">утратой актуальности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-426" w:firstLine="426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9"/>
        <w:numPr>
          <w:ilvl w:val="0"/>
          <w:numId w:val="2"/>
        </w:numPr>
        <w:ind w:left="0" w:right="0" w:firstLine="709"/>
        <w:jc w:val="both"/>
        <w:spacing w:after="0"/>
        <w:widowControl w:val="off"/>
        <w:tabs>
          <w:tab w:val="left" w:pos="992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Признать утратившими силу следу</w:t>
      </w:r>
      <w:r>
        <w:rPr>
          <w:rFonts w:ascii="Times New Roman" w:hAnsi="Times New Roman" w:cs="Times New Roman"/>
          <w:sz w:val="24"/>
          <w:szCs w:val="24"/>
        </w:rPr>
        <w:t xml:space="preserve">ющие нормативные правовые </w:t>
      </w:r>
      <w:r>
        <w:rPr>
          <w:rFonts w:ascii="Times New Roman" w:hAnsi="Times New Roman" w:cs="Times New Roman"/>
          <w:sz w:val="24"/>
          <w:szCs w:val="24"/>
        </w:rPr>
        <w:t xml:space="preserve">акты 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администраций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Корзуново</w:t>
      </w:r>
      <w:r>
        <w:rPr>
          <w:rFonts w:ascii="Times New Roman" w:hAnsi="Times New Roman" w:cs="Times New Roman"/>
          <w:sz w:val="24"/>
          <w:szCs w:val="24"/>
        </w:rPr>
        <w:t xml:space="preserve">, городск</w:t>
      </w:r>
      <w:r>
        <w:rPr>
          <w:rFonts w:ascii="Times New Roman" w:hAnsi="Times New Roman" w:cs="Times New Roman"/>
          <w:sz w:val="24"/>
          <w:szCs w:val="24"/>
        </w:rPr>
        <w:t xml:space="preserve">их</w:t>
      </w:r>
      <w:r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 xml:space="preserve">й</w:t>
      </w:r>
      <w:r>
        <w:rPr>
          <w:rFonts w:ascii="Times New Roman" w:hAnsi="Times New Roman" w:cs="Times New Roman"/>
          <w:sz w:val="24"/>
          <w:szCs w:val="24"/>
        </w:rPr>
        <w:t xml:space="preserve"> Печенга, Заполярный и Никель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района: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сельского поселения </w:t>
      </w:r>
      <w:r>
        <w:rPr>
          <w:sz w:val="24"/>
          <w:szCs w:val="24"/>
        </w:rPr>
        <w:t xml:space="preserve">Корзуново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района от 22.01.2015 № 08 «Об утверждении Порядка применения к муниципальным служащим взысканий за несоблюдение ограничений и запретов, требований о </w:t>
      </w:r>
      <w:r>
        <w:rPr>
          <w:sz w:val="24"/>
          <w:szCs w:val="24"/>
        </w:rPr>
        <w:t xml:space="preserve">предотвращении  или</w:t>
      </w:r>
      <w:r>
        <w:rPr>
          <w:sz w:val="24"/>
          <w:szCs w:val="24"/>
        </w:rPr>
        <w:t xml:space="preserve"> об урегулировании конфликта интересов и неисполнение обязанностей, установленных в целях противодействия коррупции»;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городского поселения Печенга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района от 17.03.2020 № 41 «Об утверждении порядка предоставления грантов в форм</w:t>
      </w:r>
      <w:r>
        <w:rPr>
          <w:sz w:val="24"/>
          <w:szCs w:val="24"/>
        </w:rPr>
        <w:t xml:space="preserve">е субсидий в том числе предоставляемых на конкурсной основе, юридическим лицам (за исключением государственных (муниципальных) учреждений) индивидуальным предпринимателям, физическим лицам из бюджета муниципального образования городского поселения Печенга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района»;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муниципального образования г. Заполярный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района от 19.12.2018 № 393 «О Порядке оценки эффективности предоставленных (планируемых к предоставлению) льгот по местным налогам»;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муниципального образования городское поселение Печенга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района от 14.08.2020 № 143 «Об утверждении Порядка применения дисциплинарных взысканий за несоблюдение ограничени</w:t>
      </w:r>
      <w:r>
        <w:rPr>
          <w:sz w:val="24"/>
          <w:szCs w:val="24"/>
        </w:rPr>
        <w:t xml:space="preserve">й и запретов, требований о предотвращении  или об урегулировании конфликта интересов и неисполнение обязанностей, установленных в целях противодействия коррупции к муниципальным служащим администрации муниципального образования городское поселение Печенга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района Мурманской области»;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городского поселения Никель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района от 21.12.2016 № 114 «Об утверждении Положения о комиссии по соблюдению требований к служебному поведению муниципальных служащих и урегулированию конфликта интересов в </w:t>
      </w:r>
      <w:r>
        <w:rPr>
          <w:sz w:val="24"/>
          <w:szCs w:val="24"/>
        </w:rPr>
        <w:t xml:space="preserve">администрации городского поселения Никель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района Мурманской области»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2. Настоящее постановление вступает в силу после его официального опубликования в газете «Печенга»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3. Настоящее постановление разместить на официальном сайте Печенгского муниципального округа https://pechengamr.gov-murman.ru.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-567" w:firstLine="56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  <w:tab/>
        <w:tab/>
        <w:tab/>
        <w:tab/>
        <w:tab/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widowControl w:val="off"/>
      </w:pPr>
      <w:r>
        <w:t xml:space="preserve">С</w:t>
      </w:r>
      <w:r>
        <w:t xml:space="preserve">осина </w:t>
      </w:r>
      <w:r>
        <w:t xml:space="preserve">ТМ.,</w:t>
      </w:r>
      <w:r>
        <w:t xml:space="preserve"> (81554) 50305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2"/>
    <w:next w:val="832"/>
    <w:link w:val="6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basedOn w:val="834"/>
    <w:link w:val="658"/>
    <w:uiPriority w:val="9"/>
    <w:rPr>
      <w:rFonts w:ascii="Arial" w:hAnsi="Arial" w:eastAsia="Arial" w:cs="Arial"/>
      <w:sz w:val="40"/>
      <w:szCs w:val="40"/>
    </w:rPr>
  </w:style>
  <w:style w:type="paragraph" w:styleId="660">
    <w:name w:val="Heading 2"/>
    <w:basedOn w:val="832"/>
    <w:next w:val="832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basedOn w:val="834"/>
    <w:link w:val="660"/>
    <w:uiPriority w:val="9"/>
    <w:rPr>
      <w:rFonts w:ascii="Arial" w:hAnsi="Arial" w:eastAsia="Arial" w:cs="Arial"/>
      <w:sz w:val="34"/>
    </w:rPr>
  </w:style>
  <w:style w:type="paragraph" w:styleId="662">
    <w:name w:val="Heading 3"/>
    <w:basedOn w:val="832"/>
    <w:next w:val="832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basedOn w:val="834"/>
    <w:link w:val="662"/>
    <w:uiPriority w:val="9"/>
    <w:rPr>
      <w:rFonts w:ascii="Arial" w:hAnsi="Arial" w:eastAsia="Arial" w:cs="Arial"/>
      <w:sz w:val="30"/>
      <w:szCs w:val="30"/>
    </w:rPr>
  </w:style>
  <w:style w:type="character" w:styleId="664">
    <w:name w:val="Heading 4 Char"/>
    <w:basedOn w:val="834"/>
    <w:link w:val="833"/>
    <w:uiPriority w:val="9"/>
    <w:rPr>
      <w:rFonts w:ascii="Arial" w:hAnsi="Arial" w:eastAsia="Arial" w:cs="Arial"/>
      <w:b/>
      <w:bCs/>
      <w:sz w:val="26"/>
      <w:szCs w:val="26"/>
    </w:rPr>
  </w:style>
  <w:style w:type="paragraph" w:styleId="665">
    <w:name w:val="Heading 5"/>
    <w:basedOn w:val="832"/>
    <w:next w:val="832"/>
    <w:link w:val="66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6">
    <w:name w:val="Heading 5 Char"/>
    <w:basedOn w:val="834"/>
    <w:link w:val="665"/>
    <w:uiPriority w:val="9"/>
    <w:rPr>
      <w:rFonts w:ascii="Arial" w:hAnsi="Arial" w:eastAsia="Arial" w:cs="Arial"/>
      <w:b/>
      <w:bCs/>
      <w:sz w:val="24"/>
      <w:szCs w:val="24"/>
    </w:rPr>
  </w:style>
  <w:style w:type="paragraph" w:styleId="667">
    <w:name w:val="Heading 6"/>
    <w:basedOn w:val="832"/>
    <w:next w:val="832"/>
    <w:link w:val="6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8">
    <w:name w:val="Heading 6 Char"/>
    <w:basedOn w:val="834"/>
    <w:link w:val="667"/>
    <w:uiPriority w:val="9"/>
    <w:rPr>
      <w:rFonts w:ascii="Arial" w:hAnsi="Arial" w:eastAsia="Arial" w:cs="Arial"/>
      <w:b/>
      <w:bCs/>
      <w:sz w:val="22"/>
      <w:szCs w:val="22"/>
    </w:rPr>
  </w:style>
  <w:style w:type="paragraph" w:styleId="669">
    <w:name w:val="Heading 7"/>
    <w:basedOn w:val="832"/>
    <w:next w:val="832"/>
    <w:link w:val="67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7 Char"/>
    <w:basedOn w:val="834"/>
    <w:link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1">
    <w:name w:val="Heading 8"/>
    <w:basedOn w:val="832"/>
    <w:next w:val="832"/>
    <w:link w:val="67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2">
    <w:name w:val="Heading 8 Char"/>
    <w:basedOn w:val="834"/>
    <w:link w:val="671"/>
    <w:uiPriority w:val="9"/>
    <w:rPr>
      <w:rFonts w:ascii="Arial" w:hAnsi="Arial" w:eastAsia="Arial" w:cs="Arial"/>
      <w:i/>
      <w:iCs/>
      <w:sz w:val="22"/>
      <w:szCs w:val="22"/>
    </w:rPr>
  </w:style>
  <w:style w:type="paragraph" w:styleId="673">
    <w:name w:val="Heading 9"/>
    <w:basedOn w:val="832"/>
    <w:next w:val="832"/>
    <w:link w:val="67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>
    <w:name w:val="Heading 9 Char"/>
    <w:basedOn w:val="83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832"/>
    <w:next w:val="832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basedOn w:val="834"/>
    <w:link w:val="676"/>
    <w:uiPriority w:val="10"/>
    <w:rPr>
      <w:sz w:val="48"/>
      <w:szCs w:val="48"/>
    </w:rPr>
  </w:style>
  <w:style w:type="paragraph" w:styleId="678">
    <w:name w:val="Subtitle"/>
    <w:basedOn w:val="832"/>
    <w:next w:val="832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basedOn w:val="834"/>
    <w:link w:val="678"/>
    <w:uiPriority w:val="11"/>
    <w:rPr>
      <w:sz w:val="24"/>
      <w:szCs w:val="24"/>
    </w:rPr>
  </w:style>
  <w:style w:type="paragraph" w:styleId="680">
    <w:name w:val="Quote"/>
    <w:basedOn w:val="832"/>
    <w:next w:val="832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832"/>
    <w:next w:val="832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832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basedOn w:val="834"/>
    <w:link w:val="684"/>
    <w:uiPriority w:val="99"/>
  </w:style>
  <w:style w:type="paragraph" w:styleId="686">
    <w:name w:val="Footer"/>
    <w:basedOn w:val="832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basedOn w:val="834"/>
    <w:link w:val="686"/>
    <w:uiPriority w:val="99"/>
  </w:style>
  <w:style w:type="paragraph" w:styleId="688">
    <w:name w:val="Caption"/>
    <w:basedOn w:val="832"/>
    <w:next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686"/>
    <w:uiPriority w:val="99"/>
  </w:style>
  <w:style w:type="table" w:styleId="690">
    <w:name w:val="Table Grid Light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4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4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33">
    <w:name w:val="Heading 4"/>
    <w:basedOn w:val="832"/>
    <w:next w:val="832"/>
    <w:link w:val="837"/>
    <w:qFormat/>
    <w:pPr>
      <w:ind w:firstLine="709"/>
      <w:keepNext/>
      <w:outlineLvl w:val="3"/>
    </w:pPr>
    <w:rPr>
      <w:sz w:val="28"/>
    </w:rPr>
  </w:style>
  <w:style w:type="character" w:styleId="834" w:default="1">
    <w:name w:val="Default Paragraph Font"/>
    <w:uiPriority w:val="1"/>
    <w:semiHidden/>
    <w:unhideWhenUsed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  <w:style w:type="character" w:styleId="837" w:customStyle="1">
    <w:name w:val="Заголовок 4 Знак"/>
    <w:basedOn w:val="834"/>
    <w:link w:val="833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838">
    <w:name w:val="Table Grid"/>
    <w:basedOn w:val="835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39">
    <w:name w:val="List Paragraph"/>
    <w:basedOn w:val="832"/>
    <w:uiPriority w:val="99"/>
    <w:qFormat/>
    <w:pPr>
      <w:contextualSpacing/>
      <w:ind w:left="720"/>
      <w:spacing w:after="200" w:line="276" w:lineRule="auto"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840">
    <w:name w:val="Balloon Text"/>
    <w:basedOn w:val="832"/>
    <w:link w:val="841"/>
    <w:uiPriority w:val="99"/>
    <w:semiHidden/>
    <w:unhideWhenUsed/>
    <w:rPr>
      <w:rFonts w:ascii="Tahoma" w:hAnsi="Tahoma" w:cs="Tahoma"/>
      <w:sz w:val="16"/>
      <w:szCs w:val="16"/>
    </w:rPr>
  </w:style>
  <w:style w:type="character" w:styleId="841" w:customStyle="1">
    <w:name w:val="Текст выноски Знак"/>
    <w:basedOn w:val="834"/>
    <w:link w:val="840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842">
    <w:name w:val="annotation reference"/>
    <w:basedOn w:val="834"/>
    <w:uiPriority w:val="99"/>
    <w:semiHidden/>
    <w:unhideWhenUsed/>
    <w:rPr>
      <w:sz w:val="16"/>
      <w:szCs w:val="16"/>
    </w:rPr>
  </w:style>
  <w:style w:type="paragraph" w:styleId="843">
    <w:name w:val="annotation text"/>
    <w:basedOn w:val="832"/>
    <w:link w:val="844"/>
    <w:uiPriority w:val="99"/>
    <w:unhideWhenUsed/>
  </w:style>
  <w:style w:type="character" w:styleId="844" w:customStyle="1">
    <w:name w:val="Текст примечания Знак"/>
    <w:basedOn w:val="834"/>
    <w:link w:val="843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45">
    <w:name w:val="annotation subject"/>
    <w:basedOn w:val="843"/>
    <w:next w:val="843"/>
    <w:link w:val="846"/>
    <w:uiPriority w:val="99"/>
    <w:semiHidden/>
    <w:unhideWhenUsed/>
    <w:rPr>
      <w:b/>
      <w:bCs/>
    </w:rPr>
  </w:style>
  <w:style w:type="character" w:styleId="846" w:customStyle="1">
    <w:name w:val="Тема примечания Знак"/>
    <w:basedOn w:val="844"/>
    <w:link w:val="845"/>
    <w:uiPriority w:val="99"/>
    <w:semiHidden/>
    <w:rPr>
      <w:rFonts w:ascii="Times New Roman" w:hAnsi="Times New Roman" w:eastAsia="Times New Roman" w:cs="Times New Roman"/>
      <w:b/>
      <w:bCs/>
      <w:color w:val="000000"/>
      <w:sz w:val="20"/>
      <w:szCs w:val="20"/>
      <w:lang w:eastAsia="ru-RU"/>
    </w:rPr>
  </w:style>
  <w:style w:type="character" w:styleId="847">
    <w:name w:val="Hyperlink"/>
    <w:basedOn w:val="834"/>
    <w:uiPriority w:val="99"/>
    <w:unhideWhenUsed/>
    <w:rPr>
      <w:color w:val="0000ff" w:themeColor="hyperlink"/>
      <w:u w:val="single"/>
    </w:rPr>
  </w:style>
  <w:style w:type="paragraph" w:styleId="848" w:customStyle="1">
    <w:name w:val="ConsPlusNormal"/>
    <w:link w:val="849"/>
    <w:uiPriority w:val="99"/>
    <w:pPr>
      <w:spacing w:after="0" w:line="240" w:lineRule="auto"/>
    </w:pPr>
    <w:rPr>
      <w:rFonts w:ascii="Arial" w:hAnsi="Arial" w:eastAsia="Times New Roman" w:cs="Arial"/>
      <w:sz w:val="20"/>
      <w:szCs w:val="20"/>
    </w:rPr>
  </w:style>
  <w:style w:type="character" w:styleId="849" w:customStyle="1">
    <w:name w:val="ConsPlusNormal Знак"/>
    <w:link w:val="848"/>
    <w:uiPriority w:val="99"/>
    <w:rPr>
      <w:rFonts w:ascii="Arial" w:hAnsi="Arial" w:eastAsia="Times New Roman" w:cs="Arial"/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37330-3742-46B2-9A1D-E2EB68DDF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</cp:revision>
  <dcterms:created xsi:type="dcterms:W3CDTF">2024-07-04T11:41:00Z</dcterms:created>
  <dcterms:modified xsi:type="dcterms:W3CDTF">2024-07-24T11:50:53Z</dcterms:modified>
</cp:coreProperties>
</file>