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6"/>
        <w:ind w:left="0" w:right="0" w:firstLine="0"/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margin">
                  <wp:posOffset>2869462</wp:posOffset>
                </wp:positionH>
                <wp:positionV relativeFrom="paragraph">
                  <wp:posOffset>-240029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margin;margin-left:225.94pt;mso-position-horizontal:absolute;mso-position-vertical-relative:text;margin-top:-18.9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9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9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96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96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96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96"/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96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96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0" w:firstLine="0"/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  <w:lang w:val="en-US"/>
        </w:rPr>
        <w:t xml:space="preserve">29</w:t>
      </w:r>
      <w:r>
        <w:rPr>
          <w:b/>
          <w:sz w:val="24"/>
          <w:szCs w:val="24"/>
          <w:lang w:val="ru-RU"/>
        </w:rPr>
        <w:t xml:space="preserve">.</w:t>
      </w:r>
      <w:r>
        <w:rPr>
          <w:b/>
          <w:sz w:val="24"/>
          <w:szCs w:val="24"/>
          <w:lang w:val="en-US"/>
        </w:rPr>
        <w:t xml:space="preserve">07</w:t>
      </w:r>
      <w:r>
        <w:rPr>
          <w:b/>
          <w:sz w:val="24"/>
          <w:szCs w:val="24"/>
          <w:lang w:val="ru-RU"/>
        </w:rPr>
        <w:t xml:space="preserve">.</w:t>
      </w:r>
      <w:r>
        <w:rPr>
          <w:b/>
          <w:sz w:val="24"/>
          <w:szCs w:val="24"/>
          <w:lang w:val="en-US"/>
        </w:rPr>
        <w:t xml:space="preserve">2024 </w:t>
        <w:tab/>
        <w:tab/>
        <w:tab/>
        <w:tab/>
        <w:tab/>
        <w:tab/>
        <w:tab/>
        <w:tab/>
        <w:tab/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№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1203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6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</w:t>
      </w:r>
      <w:r>
        <w:rPr>
          <w:b/>
          <w:sz w:val="24"/>
          <w:szCs w:val="24"/>
        </w:rPr>
        <w:t xml:space="preserve">г.т.</w:t>
      </w:r>
      <w:r>
        <w:rPr>
          <w:b/>
          <w:sz w:val="24"/>
          <w:szCs w:val="24"/>
        </w:rPr>
        <w:t xml:space="preserve">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96"/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97"/>
        <w:ind w:firstLine="0"/>
        <w:jc w:val="center"/>
        <w:keepNext w:val="0"/>
        <w:widowControl w:val="off"/>
        <w:rPr>
          <w:sz w:val="20"/>
          <w:szCs w:val="20"/>
        </w:rPr>
      </w:pPr>
      <w:r>
        <w:rPr>
          <w:bCs/>
          <w:sz w:val="20"/>
          <w:szCs w:val="20"/>
          <w:lang w:val="ru-RU"/>
        </w:rPr>
        <w:t xml:space="preserve">О</w:t>
      </w:r>
      <w:r>
        <w:rPr>
          <w:bCs/>
          <w:sz w:val="20"/>
          <w:szCs w:val="20"/>
          <w:lang w:val="ru-RU"/>
        </w:rPr>
        <w:t xml:space="preserve">б утверждении порядка уведомления</w:t>
      </w:r>
      <w:r>
        <w:rPr>
          <w:bCs/>
          <w:sz w:val="20"/>
          <w:szCs w:val="20"/>
          <w:lang w:val="ru-RU"/>
        </w:rPr>
        <w:t xml:space="preserve"> муниципальными служащими </w:t>
      </w:r>
      <w:r>
        <w:rPr>
          <w:bCs/>
          <w:sz w:val="20"/>
          <w:szCs w:val="20"/>
        </w:rPr>
        <w:t xml:space="preserve">администрации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7"/>
        <w:ind w:firstLine="0"/>
        <w:jc w:val="center"/>
        <w:keepNext w:val="0"/>
        <w:widowControl w:val="off"/>
        <w:rPr>
          <w:b w:val="0"/>
          <w:bCs w:val="0"/>
          <w:sz w:val="24"/>
          <w:szCs w:val="24"/>
        </w:rPr>
      </w:pPr>
      <w:r>
        <w:rPr>
          <w:bCs/>
          <w:sz w:val="20"/>
          <w:szCs w:val="20"/>
        </w:rPr>
        <w:t xml:space="preserve">Печенгского </w:t>
      </w:r>
      <w:r>
        <w:rPr>
          <w:bCs/>
          <w:sz w:val="20"/>
          <w:szCs w:val="20"/>
          <w:lang w:val="ru-RU"/>
        </w:rPr>
        <w:t xml:space="preserve">муниципального округа</w:t>
      </w:r>
      <w:r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  <w:lang w:val="ru-RU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6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В</w:t>
      </w:r>
      <w:r>
        <w:rPr>
          <w:bCs/>
          <w:i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соответствии </w:t>
      </w:r>
      <w:r>
        <w:rPr>
          <w:bCs/>
          <w:sz w:val="24"/>
          <w:szCs w:val="24"/>
        </w:rPr>
        <w:t xml:space="preserve">с 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"consultantplus://offline/ref=B4F366F62E05E45662F5EFDCEC3FE1FE1DCB9DF28E9DF55F258FBEAF9F25DB9CC31D1EC0t4M0D" </w:instrText>
      </w:r>
      <w:r>
        <w:rPr>
          <w:bCs/>
          <w:sz w:val="24"/>
          <w:szCs w:val="24"/>
        </w:rPr>
        <w:fldChar w:fldCharType="separate"/>
      </w:r>
      <w:r>
        <w:rPr>
          <w:rStyle w:val="941"/>
          <w:bCs/>
          <w:color w:val="000000"/>
          <w:sz w:val="24"/>
          <w:szCs w:val="24"/>
          <w:u w:val="none"/>
        </w:rPr>
        <w:t xml:space="preserve">подпунктом 11 пункта 1 статьи 12</w:t>
      </w:r>
      <w:r>
        <w:rPr>
          <w:sz w:val="24"/>
          <w:szCs w:val="24"/>
        </w:rPr>
        <w:fldChar w:fldCharType="end"/>
      </w:r>
      <w:r>
        <w:rPr>
          <w:bCs/>
          <w:sz w:val="24"/>
          <w:szCs w:val="24"/>
        </w:rPr>
        <w:t xml:space="preserve"> Федерального закона </w:t>
        <w:br/>
        <w:t xml:space="preserve">от 02.03.2007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 25-ФЗ «О муниципальной службе в Российской Федерации», 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"consultantplus://offline/ref=B4F366F62E05E45662F5EFDCEC3FE1FE1DCB9DF28E9CF55F258FBEAF9F25DB9CC31D1EC0435F3894t5MCD" </w:instrText>
      </w:r>
      <w:r>
        <w:rPr>
          <w:bCs/>
          <w:sz w:val="24"/>
          <w:szCs w:val="24"/>
        </w:rPr>
        <w:fldChar w:fldCharType="separate"/>
      </w:r>
      <w:r>
        <w:rPr>
          <w:rStyle w:val="941"/>
          <w:bCs/>
          <w:color w:val="000000"/>
          <w:sz w:val="24"/>
          <w:szCs w:val="24"/>
          <w:u w:val="none"/>
        </w:rPr>
        <w:t xml:space="preserve">пунктом 2 статьи 11</w:t>
      </w:r>
      <w:r>
        <w:rPr>
          <w:sz w:val="24"/>
          <w:szCs w:val="24"/>
        </w:rPr>
        <w:fldChar w:fldCharType="end"/>
      </w:r>
      <w:r>
        <w:rPr>
          <w:bCs/>
          <w:sz w:val="24"/>
          <w:szCs w:val="24"/>
        </w:rPr>
        <w:t xml:space="preserve"> Федерального закона от 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.12.2008 № 273-ФЗ «О противодействии коррупции»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подпунктом</w:t>
      </w:r>
      <w:r>
        <w:rPr>
          <w:bCs/>
          <w:iCs/>
          <w:sz w:val="24"/>
          <w:szCs w:val="24"/>
        </w:rPr>
        <w:t xml:space="preserve"> «б» пункта 8 Указа Президента Российской Федерации </w:t>
      </w:r>
      <w:r>
        <w:rPr>
          <w:bCs/>
          <w:iCs/>
          <w:sz w:val="24"/>
          <w:szCs w:val="24"/>
        </w:rPr>
        <w:t xml:space="preserve">от 22.12.2015 </w:t>
      </w:r>
      <w:r>
        <w:rPr>
          <w:bCs/>
          <w:iCs/>
          <w:sz w:val="24"/>
          <w:szCs w:val="24"/>
        </w:rPr>
        <w:t xml:space="preserve">№ 650 «О порядке сообщения лицами, замещающими отдельные государственные должности Российско</w:t>
      </w:r>
      <w:r>
        <w:rPr>
          <w:bCs/>
          <w:iCs/>
          <w:sz w:val="24"/>
          <w:szCs w:val="24"/>
        </w:rPr>
        <w:t xml:space="preserve">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</w:t>
      </w:r>
      <w:r>
        <w:rPr>
          <w:bCs/>
          <w:iCs/>
          <w:sz w:val="24"/>
          <w:szCs w:val="24"/>
        </w:rPr>
        <w:t xml:space="preserve">П</w:t>
      </w:r>
      <w:r>
        <w:rPr>
          <w:bCs/>
          <w:iCs/>
          <w:sz w:val="24"/>
          <w:szCs w:val="24"/>
        </w:rPr>
        <w:t xml:space="preserve">резидента Российской Федерации»</w:t>
      </w:r>
      <w:r>
        <w:rPr>
          <w:bCs/>
          <w:iCs/>
          <w:sz w:val="24"/>
          <w:szCs w:val="24"/>
        </w:rPr>
        <w:t xml:space="preserve">, подпунктом 1</w:t>
      </w:r>
      <w:r>
        <w:rPr>
          <w:bCs/>
          <w:iCs/>
          <w:sz w:val="24"/>
          <w:szCs w:val="24"/>
        </w:rPr>
        <w:t xml:space="preserve">1</w:t>
      </w:r>
      <w:r>
        <w:rPr>
          <w:bCs/>
          <w:iCs/>
          <w:sz w:val="24"/>
          <w:szCs w:val="24"/>
        </w:rPr>
        <w:t xml:space="preserve"> пункта 1 статьи 12</w:t>
      </w:r>
      <w:r>
        <w:rPr>
          <w:bCs/>
          <w:iCs/>
          <w:sz w:val="24"/>
          <w:szCs w:val="24"/>
        </w:rPr>
        <w:t xml:space="preserve"> Закона Мурманской области от 29.06.2007 № 860-01-ЗМО «О муниципальной службе в Мурманской области»</w:t>
      </w:r>
      <w:r>
        <w:rPr>
          <w:bCs/>
          <w:iCs/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-2"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96"/>
        <w:ind w:left="0" w:right="-2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6"/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-2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по</w:t>
      </w:r>
      <w:r>
        <w:rPr>
          <w:bCs/>
          <w:sz w:val="24"/>
          <w:szCs w:val="24"/>
        </w:rPr>
        <w:t xml:space="preserve">ряд</w:t>
      </w:r>
      <w:r>
        <w:rPr>
          <w:bCs/>
          <w:sz w:val="24"/>
          <w:szCs w:val="24"/>
        </w:rPr>
        <w:t xml:space="preserve">о</w:t>
      </w:r>
      <w:r>
        <w:rPr>
          <w:bCs/>
          <w:sz w:val="24"/>
          <w:szCs w:val="24"/>
        </w:rPr>
        <w:t xml:space="preserve">к </w:t>
      </w:r>
      <w:r>
        <w:rPr>
          <w:bCs/>
          <w:sz w:val="24"/>
          <w:szCs w:val="24"/>
        </w:rPr>
        <w:t xml:space="preserve">уведомления</w:t>
      </w:r>
      <w:r>
        <w:rPr>
          <w:bCs/>
          <w:sz w:val="24"/>
          <w:szCs w:val="24"/>
        </w:rPr>
        <w:t xml:space="preserve"> муниципальными служащими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</w:t>
      </w:r>
      <w:r>
        <w:rPr>
          <w:bCs/>
          <w:sz w:val="24"/>
          <w:szCs w:val="24"/>
        </w:rPr>
        <w:t xml:space="preserve">приложени</w:t>
      </w:r>
      <w:r>
        <w:rPr>
          <w:bCs/>
          <w:sz w:val="24"/>
          <w:szCs w:val="24"/>
        </w:rPr>
        <w:t xml:space="preserve">ю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-2" w:firstLine="709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официального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-2" w:firstLine="70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разместить на официальном сайте Печенгского муниципального округа </w:t>
      </w:r>
      <w:r>
        <w:rPr>
          <w:rFonts w:eastAsia="Calibri"/>
          <w:sz w:val="24"/>
          <w:szCs w:val="24"/>
          <w:lang w:eastAsia="en-US"/>
        </w:rPr>
        <w:fldChar w:fldCharType="begin"/>
      </w:r>
      <w:r>
        <w:rPr>
          <w:rFonts w:eastAsia="Calibri"/>
          <w:sz w:val="24"/>
          <w:szCs w:val="24"/>
          <w:lang w:eastAsia="en-US"/>
        </w:rPr>
        <w:instrText xml:space="preserve"> HYPERLINK "</w:instrText>
      </w:r>
      <w:r>
        <w:rPr>
          <w:rFonts w:eastAsia="Calibri"/>
          <w:sz w:val="24"/>
          <w:szCs w:val="24"/>
          <w:lang w:eastAsia="en-US"/>
        </w:rPr>
        <w:instrText xml:space="preserve">https://pechengamr.gov-murman.ru</w:instrText>
      </w:r>
      <w:r>
        <w:rPr>
          <w:rFonts w:eastAsia="Calibri"/>
          <w:sz w:val="24"/>
          <w:szCs w:val="24"/>
          <w:lang w:eastAsia="en-US"/>
        </w:rPr>
        <w:instrText xml:space="preserve">" </w:instrText>
      </w:r>
      <w:r>
        <w:rPr>
          <w:rFonts w:eastAsia="Calibri"/>
          <w:sz w:val="24"/>
          <w:szCs w:val="24"/>
          <w:lang w:eastAsia="en-US"/>
        </w:rPr>
        <w:fldChar w:fldCharType="separate"/>
      </w:r>
      <w:r>
        <w:rPr>
          <w:rStyle w:val="941"/>
          <w:rFonts w:eastAsia="Calibri"/>
          <w:sz w:val="24"/>
          <w:szCs w:val="24"/>
          <w:lang w:eastAsia="en-US"/>
        </w:rPr>
        <w:t xml:space="preserve">https://pechengamr.gov-murman.ru</w:t>
      </w:r>
      <w:r>
        <w:rPr>
          <w:rFonts w:eastAsia="Calibri"/>
          <w:sz w:val="24"/>
          <w:szCs w:val="24"/>
          <w:lang w:eastAsia="en-US"/>
        </w:rPr>
        <w:fldChar w:fldCharType="end"/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96"/>
        <w:ind w:left="0" w:right="-2" w:firstLine="709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4.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pStyle w:val="896"/>
        <w:widowControl w:val="off"/>
      </w:pPr>
      <w:r/>
      <w:r/>
    </w:p>
    <w:p>
      <w:pPr>
        <w:pStyle w:val="896"/>
        <w:widowControl w:val="off"/>
      </w:pPr>
      <w:r/>
      <w:r/>
    </w:p>
    <w:p>
      <w:pPr>
        <w:pStyle w:val="896"/>
        <w:widowControl w:val="off"/>
      </w:pPr>
      <w:r/>
      <w:r/>
    </w:p>
    <w:p>
      <w:pPr>
        <w:pStyle w:val="896"/>
        <w:widowControl w:val="off"/>
      </w:pPr>
      <w:r/>
      <w:r/>
    </w:p>
    <w:p>
      <w:pPr>
        <w:pStyle w:val="896"/>
        <w:widowControl w:val="off"/>
      </w:pPr>
      <w:r/>
      <w:r/>
    </w:p>
    <w:p>
      <w:pPr>
        <w:pStyle w:val="896"/>
        <w:ind w:left="0" w:right="0" w:firstLine="0"/>
        <w:widowControl w:val="off"/>
      </w:pPr>
      <w:r>
        <w:t xml:space="preserve">С</w:t>
      </w:r>
      <w:r>
        <w:t xml:space="preserve">осина ТМ., </w:t>
      </w:r>
      <w:r>
        <w:t xml:space="preserve">(81554) 50305</w:t>
      </w:r>
      <w:r/>
    </w:p>
    <w:p>
      <w:pPr>
        <w:pStyle w:val="896"/>
        <w:ind w:left="5528" w:right="0" w:firstLine="0"/>
        <w:rPr>
          <w:sz w:val="24"/>
          <w:szCs w:val="24"/>
        </w:rPr>
      </w:pP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rPr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</w:t>
      </w:r>
      <w:r>
        <w:rPr>
          <w:bCs/>
          <w:sz w:val="24"/>
          <w:szCs w:val="24"/>
        </w:rPr>
        <w:t xml:space="preserve">т</w:t>
      </w:r>
      <w:r>
        <w:rPr>
          <w:bCs/>
          <w:sz w:val="24"/>
          <w:szCs w:val="24"/>
        </w:rPr>
        <w:t xml:space="preserve"> 29.07.2024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1203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</w:t>
      </w:r>
      <w:r>
        <w:rPr>
          <w:b/>
          <w:bCs/>
          <w:sz w:val="24"/>
          <w:szCs w:val="24"/>
        </w:rPr>
        <w:t xml:space="preserve">РЯДОК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96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уведомления</w:t>
      </w:r>
      <w:r>
        <w:rPr>
          <w:bCs/>
          <w:sz w:val="24"/>
          <w:szCs w:val="24"/>
        </w:rPr>
        <w:t xml:space="preserve"> муниципальными служащими </w:t>
      </w:r>
      <w:r>
        <w:rPr>
          <w:bCs/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конфликту интересов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Настоящий Порядок уведомления муниципальными служащими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 (д</w:t>
      </w:r>
      <w:r>
        <w:rPr>
          <w:rFonts w:ascii="Times New Roman" w:hAnsi="Times New Roman" w:cs="Times New Roman"/>
          <w:sz w:val="24"/>
          <w:szCs w:val="24"/>
        </w:rPr>
        <w:t xml:space="preserve">алее - Порядок), определяет процедуру уведомления муниципальными служащими представителя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Представителем нанимателя (работодателя) для муниципальных служащих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(далее - муниципальные служащие) является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Муниципальный служащий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обязан уведомить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лаву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4"/>
          <w:szCs w:val="24"/>
        </w:rPr>
        <w:t xml:space="preserve">, как только ему станет об этом известно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HYPERLINK \l Par76  \o "                                УВЕДОМЛЕНИЕ"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 xml:space="preserve">Уведомление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4"/>
          <w:szCs w:val="24"/>
        </w:rPr>
        <w:t xml:space="preserve"> (далее - Уведомление), осуществляется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 к настоящему Порядку.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Уполномоченным органом, обеспечивающим организацию п</w:t>
      </w:r>
      <w:r>
        <w:rPr>
          <w:rFonts w:ascii="Times New Roman" w:hAnsi="Times New Roman" w:cs="Times New Roman"/>
          <w:sz w:val="24"/>
          <w:szCs w:val="24"/>
        </w:rPr>
        <w:t xml:space="preserve">риема, учета уведомлений муниципальных служащих и информирование представителя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интересов, является </w:t>
      </w:r>
      <w:r>
        <w:rPr>
          <w:rFonts w:ascii="Times New Roman" w:hAnsi="Times New Roman" w:cs="Times New Roman"/>
          <w:sz w:val="24"/>
          <w:szCs w:val="24"/>
        </w:rPr>
        <w:t xml:space="preserve">сектор муниципальной службы и кадров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(далее - Уполномоченный орган).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6. Уведомление муниципальным служащим представляется в Уполномоченный орган для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left="0" w:right="0" w:firstLine="709"/>
      </w:pPr>
      <w:r>
        <w:rPr>
          <w:rFonts w:ascii="Times New Roman" w:hAnsi="Times New Roman" w:cs="Times New Roman"/>
          <w:sz w:val="24"/>
          <w:szCs w:val="24"/>
        </w:rPr>
        <w:t xml:space="preserve">7. Уполномоченный орган осуществляет регистрацию Уведомления в день его поступления в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HYPERLINK \l Par114  \o "ЖУРНАЛ УЧЕТА"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 xml:space="preserve">журнале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учета поступивших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 к настоящему Порядку.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Отказ в регистрации Уведомления не допускается.</w:t>
      </w:r>
      <w:r/>
    </w:p>
    <w:p>
      <w:pPr>
        <w:pStyle w:val="931"/>
        <w:ind w:left="0"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Уполномоченный орган в срок не позднее рабочего дня, следующего за днем регистрации Уведомления, передает его для ознакомления представителю нанимателя (работодателя).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896"/>
        <w:ind w:left="7088" w:right="-2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left="7088" w:right="-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left="6372" w:right="-2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 xml:space="preserve">к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орядку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372" w:right="-2" w:firstLine="708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6372" w:right="-2" w:firstLine="708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УВЕДОМЛЕНИЕ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53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ind w:right="-2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right="-2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ab/>
        <w:tab/>
        <w:tab/>
        <w:tab/>
        <w:tab/>
        <w:t xml:space="preserve">Главе </w:t>
      </w: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left="4248" w:right="-2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________________________________</w:t>
      </w:r>
      <w:r>
        <w:rPr>
          <w:bCs/>
          <w:sz w:val="24"/>
          <w:szCs w:val="24"/>
        </w:rPr>
        <w:t xml:space="preserve">__</w:t>
      </w:r>
      <w:r>
        <w:rPr>
          <w:bCs/>
          <w:sz w:val="24"/>
          <w:szCs w:val="24"/>
        </w:rPr>
        <w:t xml:space="preserve">_</w:t>
      </w:r>
      <w:r>
        <w:rPr>
          <w:bCs/>
          <w:sz w:val="24"/>
          <w:szCs w:val="24"/>
        </w:rPr>
        <w:t xml:space="preserve">___</w:t>
      </w:r>
      <w:r>
        <w:rPr>
          <w:bCs/>
          <w:sz w:val="24"/>
          <w:szCs w:val="24"/>
        </w:rPr>
        <w:t xml:space="preserve">_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right="-2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ab/>
        <w:tab/>
        <w:tab/>
        <w:tab/>
        <w:tab/>
      </w:r>
      <w:r>
        <w:rPr>
          <w:bCs/>
          <w:sz w:val="24"/>
          <w:szCs w:val="24"/>
        </w:rPr>
        <w:t xml:space="preserve">о</w:t>
      </w:r>
      <w:r>
        <w:rPr>
          <w:bCs/>
          <w:sz w:val="24"/>
          <w:szCs w:val="24"/>
        </w:rPr>
        <w:t xml:space="preserve">т_____________________________________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6"/>
        <w:ind w:right="-2"/>
        <w:rPr>
          <w:bCs/>
        </w:rPr>
      </w:pPr>
      <w:r>
        <w:rPr>
          <w:bCs/>
          <w:sz w:val="24"/>
          <w:szCs w:val="24"/>
        </w:rPr>
        <w:tab/>
        <w:tab/>
        <w:tab/>
        <w:tab/>
        <w:tab/>
        <w:tab/>
        <w:tab/>
        <w:tab/>
      </w:r>
      <w:r>
        <w:rPr>
          <w:bCs/>
        </w:rPr>
        <w:tab/>
        <w:t xml:space="preserve">(фамилия, имя, отчество)</w:t>
      </w:r>
      <w:r>
        <w:rPr>
          <w:bCs/>
        </w:rPr>
      </w:r>
      <w:r>
        <w:rPr>
          <w:bCs/>
        </w:rPr>
      </w:r>
    </w:p>
    <w:p>
      <w:pPr>
        <w:pStyle w:val="896"/>
        <w:ind w:right="-2" w:firstLine="708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     Обстоятельства,     являющиеся    основанием    возникновения    личной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заинтересованности: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Должностные   обязанности,  на  исполнение  которых  влияет  или  может повлиять личная заинтересованность: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Предлагаемые   меры  по  предотвращению  или  урегулированию  конфликта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интересов: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Намереваюсь  (не  намереваюсь)  лично  присутствовать  на  комиссии  по соблюдению  требований  к  служебному  поведению  муниципальных  служащих и урегулированию  конфликта интересов при рассмотрении настоящего уведомления (нужное подчеркнуть).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__________20___       _______________         (____________________)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(подпись)                   (Ф.И.О.)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</w:pPr>
      <w:r/>
      <w:r/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ЖУРНАЛ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3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Учета поступивших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86"/>
        <w:gridCol w:w="1644"/>
        <w:gridCol w:w="3402"/>
        <w:gridCol w:w="2227"/>
        <w:gridCol w:w="212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center"/>
            <w:textDirection w:val="lrTb"/>
            <w:noWrap w:val="false"/>
          </w:tcPr>
          <w:p>
            <w:pPr>
              <w:pStyle w:val="931"/>
              <w:ind w:hanging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дата)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931"/>
              <w:ind w:firstLine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Ф.И.О., должность лица, подавшего уведомление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7" w:type="dxa"/>
            <w:vAlign w:val="center"/>
            <w:textDirection w:val="lrTb"/>
            <w:noWrap w:val="false"/>
          </w:tcPr>
          <w:p>
            <w:pPr>
              <w:pStyle w:val="931"/>
              <w:ind w:firstLine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структурного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931"/>
              <w:ind w:hanging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Align w:val="top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7" w:type="dxa"/>
            <w:vAlign w:val="top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7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7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7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hd w:val="nil" w:color="auto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jc w:val="center"/>
    </w:pPr>
    <w:r/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</w:lvl>
    <w:lvl w:ilvl="1">
      <w:start w:val="2"/>
      <w:numFmt w:val="decimal"/>
      <w:isLgl w:val="false"/>
      <w:suff w:val="tab"/>
      <w:lvlText w:val="%1.%2."/>
      <w:lvlJc w:val="left"/>
      <w:pPr>
        <w:ind w:left="2036" w:hanging="118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036" w:hanging="1185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036" w:hanging="1185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036" w:hanging="1185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036" w:hanging="1185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036" w:hanging="1185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91" w:hanging="144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142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8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4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50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69" w:hanging="180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2"/>
  </w:num>
  <w:num w:numId="2">
    <w:abstractNumId w:val="4"/>
  </w:num>
  <w:num w:numId="3">
    <w:abstractNumId w:val="16"/>
  </w:num>
  <w:num w:numId="4">
    <w:abstractNumId w:val="23"/>
  </w:num>
  <w:num w:numId="5">
    <w:abstractNumId w:val="0"/>
  </w:num>
  <w:num w:numId="6">
    <w:abstractNumId w:val="21"/>
  </w:num>
  <w:num w:numId="7">
    <w:abstractNumId w:val="7"/>
  </w:num>
  <w:num w:numId="8">
    <w:abstractNumId w:val="1"/>
  </w:num>
  <w:num w:numId="9">
    <w:abstractNumId w:val="15"/>
  </w:num>
  <w:num w:numId="10">
    <w:abstractNumId w:val="20"/>
  </w:num>
  <w:num w:numId="11">
    <w:abstractNumId w:val="11"/>
  </w:num>
  <w:num w:numId="12">
    <w:abstractNumId w:val="19"/>
  </w:num>
  <w:num w:numId="13">
    <w:abstractNumId w:val="6"/>
  </w:num>
  <w:num w:numId="14">
    <w:abstractNumId w:val="13"/>
  </w:num>
  <w:num w:numId="15">
    <w:abstractNumId w:val="9"/>
  </w:num>
  <w:num w:numId="16">
    <w:abstractNumId w:val="10"/>
  </w:num>
  <w:num w:numId="17">
    <w:abstractNumId w:val="8"/>
  </w:num>
  <w:num w:numId="18">
    <w:abstractNumId w:val="3"/>
  </w:num>
  <w:num w:numId="19">
    <w:abstractNumId w:val="22"/>
  </w:num>
  <w:num w:numId="20">
    <w:abstractNumId w:val="24"/>
  </w:num>
  <w:num w:numId="21">
    <w:abstractNumId w:val="17"/>
  </w:num>
  <w:num w:numId="22">
    <w:abstractNumId w:val="14"/>
  </w:num>
  <w:num w:numId="23">
    <w:abstractNumId w:val="5"/>
  </w:num>
  <w:num w:numId="24">
    <w:abstractNumId w:val="1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8">
    <w:name w:val="Heading 1"/>
    <w:basedOn w:val="896"/>
    <w:next w:val="896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>
    <w:name w:val="Heading 1 Char"/>
    <w:link w:val="718"/>
    <w:uiPriority w:val="9"/>
    <w:rPr>
      <w:rFonts w:ascii="Arial" w:hAnsi="Arial" w:eastAsia="Arial" w:cs="Arial"/>
      <w:sz w:val="40"/>
      <w:szCs w:val="40"/>
    </w:rPr>
  </w:style>
  <w:style w:type="paragraph" w:styleId="720">
    <w:name w:val="Heading 2"/>
    <w:basedOn w:val="896"/>
    <w:next w:val="896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>
    <w:name w:val="Heading 2 Char"/>
    <w:link w:val="720"/>
    <w:uiPriority w:val="9"/>
    <w:rPr>
      <w:rFonts w:ascii="Arial" w:hAnsi="Arial" w:eastAsia="Arial" w:cs="Arial"/>
      <w:sz w:val="34"/>
    </w:rPr>
  </w:style>
  <w:style w:type="paragraph" w:styleId="722">
    <w:name w:val="Heading 3"/>
    <w:basedOn w:val="896"/>
    <w:next w:val="896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>
    <w:name w:val="Heading 3 Char"/>
    <w:link w:val="722"/>
    <w:uiPriority w:val="9"/>
    <w:rPr>
      <w:rFonts w:ascii="Arial" w:hAnsi="Arial" w:eastAsia="Arial" w:cs="Arial"/>
      <w:sz w:val="30"/>
      <w:szCs w:val="30"/>
    </w:rPr>
  </w:style>
  <w:style w:type="paragraph" w:styleId="724">
    <w:name w:val="Heading 4"/>
    <w:basedOn w:val="896"/>
    <w:next w:val="896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>
    <w:name w:val="Heading 4 Char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>
    <w:name w:val="Heading 5"/>
    <w:basedOn w:val="896"/>
    <w:next w:val="896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>
    <w:name w:val="Heading 5 Char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896"/>
    <w:next w:val="896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>
    <w:name w:val="Heading 6 Char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896"/>
    <w:next w:val="896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>
    <w:name w:val="Heading 7 Char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>
    <w:name w:val="Heading 8"/>
    <w:basedOn w:val="896"/>
    <w:next w:val="896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>
    <w:name w:val="Heading 8 Char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>
    <w:name w:val="Heading 9"/>
    <w:basedOn w:val="896"/>
    <w:next w:val="896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>
    <w:name w:val="Heading 9 Char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896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before="0" w:after="0" w:line="240" w:lineRule="auto"/>
    </w:pPr>
  </w:style>
  <w:style w:type="paragraph" w:styleId="738">
    <w:name w:val="Title"/>
    <w:basedOn w:val="896"/>
    <w:next w:val="896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>
    <w:name w:val="Title Char"/>
    <w:link w:val="738"/>
    <w:uiPriority w:val="10"/>
    <w:rPr>
      <w:sz w:val="48"/>
      <w:szCs w:val="48"/>
    </w:rPr>
  </w:style>
  <w:style w:type="paragraph" w:styleId="740">
    <w:name w:val="Subtitle"/>
    <w:basedOn w:val="896"/>
    <w:next w:val="896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>
    <w:name w:val="Subtitle Char"/>
    <w:link w:val="740"/>
    <w:uiPriority w:val="11"/>
    <w:rPr>
      <w:sz w:val="24"/>
      <w:szCs w:val="24"/>
    </w:rPr>
  </w:style>
  <w:style w:type="paragraph" w:styleId="742">
    <w:name w:val="Quote"/>
    <w:basedOn w:val="896"/>
    <w:next w:val="896"/>
    <w:link w:val="743"/>
    <w:uiPriority w:val="29"/>
    <w:qFormat/>
    <w:pPr>
      <w:ind w:left="720" w:right="720"/>
    </w:pPr>
    <w:rPr>
      <w:i/>
    </w:rPr>
  </w:style>
  <w:style w:type="character" w:styleId="743">
    <w:name w:val="Quote Char"/>
    <w:link w:val="742"/>
    <w:uiPriority w:val="29"/>
    <w:rPr>
      <w:i/>
    </w:rPr>
  </w:style>
  <w:style w:type="paragraph" w:styleId="744">
    <w:name w:val="Intense Quote"/>
    <w:basedOn w:val="896"/>
    <w:next w:val="896"/>
    <w:link w:val="74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Intense Quote Char"/>
    <w:link w:val="744"/>
    <w:uiPriority w:val="30"/>
    <w:rPr>
      <w:i/>
    </w:rPr>
  </w:style>
  <w:style w:type="paragraph" w:styleId="746">
    <w:name w:val="Header"/>
    <w:basedOn w:val="896"/>
    <w:link w:val="7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7">
    <w:name w:val="Header Char"/>
    <w:link w:val="746"/>
    <w:uiPriority w:val="99"/>
  </w:style>
  <w:style w:type="paragraph" w:styleId="748">
    <w:name w:val="Footer"/>
    <w:basedOn w:val="896"/>
    <w:link w:val="75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9">
    <w:name w:val="Footer Char"/>
    <w:link w:val="748"/>
    <w:uiPriority w:val="99"/>
  </w:style>
  <w:style w:type="paragraph" w:styleId="750">
    <w:name w:val="Caption"/>
    <w:basedOn w:val="896"/>
    <w:next w:val="8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>
    <w:name w:val="Caption Char"/>
    <w:basedOn w:val="750"/>
    <w:link w:val="748"/>
    <w:uiPriority w:val="99"/>
  </w:style>
  <w:style w:type="table" w:styleId="75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8">
    <w:name w:val="Hyperlink"/>
    <w:uiPriority w:val="99"/>
    <w:unhideWhenUsed/>
    <w:rPr>
      <w:color w:val="0000ff" w:themeColor="hyperlink"/>
      <w:u w:val="single"/>
    </w:rPr>
  </w:style>
  <w:style w:type="paragraph" w:styleId="879">
    <w:name w:val="footnote text"/>
    <w:basedOn w:val="896"/>
    <w:link w:val="880"/>
    <w:uiPriority w:val="99"/>
    <w:semiHidden/>
    <w:unhideWhenUsed/>
    <w:pPr>
      <w:spacing w:after="40" w:line="240" w:lineRule="auto"/>
    </w:pPr>
    <w:rPr>
      <w:sz w:val="18"/>
    </w:rPr>
  </w:style>
  <w:style w:type="character" w:styleId="880">
    <w:name w:val="Footnote Text Char"/>
    <w:link w:val="879"/>
    <w:uiPriority w:val="99"/>
    <w:rPr>
      <w:sz w:val="18"/>
    </w:rPr>
  </w:style>
  <w:style w:type="character" w:styleId="881">
    <w:name w:val="footnote reference"/>
    <w:uiPriority w:val="99"/>
    <w:unhideWhenUsed/>
    <w:rPr>
      <w:vertAlign w:val="superscript"/>
    </w:rPr>
  </w:style>
  <w:style w:type="paragraph" w:styleId="882">
    <w:name w:val="endnote text"/>
    <w:basedOn w:val="896"/>
    <w:link w:val="883"/>
    <w:uiPriority w:val="99"/>
    <w:semiHidden/>
    <w:unhideWhenUsed/>
    <w:pPr>
      <w:spacing w:after="0" w:line="240" w:lineRule="auto"/>
    </w:pPr>
    <w:rPr>
      <w:sz w:val="20"/>
    </w:rPr>
  </w:style>
  <w:style w:type="character" w:styleId="883">
    <w:name w:val="Endnote Text Char"/>
    <w:link w:val="882"/>
    <w:uiPriority w:val="99"/>
    <w:rPr>
      <w:sz w:val="20"/>
    </w:rPr>
  </w:style>
  <w:style w:type="character" w:styleId="884">
    <w:name w:val="endnote reference"/>
    <w:uiPriority w:val="99"/>
    <w:semiHidden/>
    <w:unhideWhenUsed/>
    <w:rPr>
      <w:vertAlign w:val="superscript"/>
    </w:rPr>
  </w:style>
  <w:style w:type="paragraph" w:styleId="885">
    <w:name w:val="toc 1"/>
    <w:basedOn w:val="896"/>
    <w:next w:val="896"/>
    <w:uiPriority w:val="39"/>
    <w:unhideWhenUsed/>
    <w:pPr>
      <w:ind w:left="0" w:right="0" w:firstLine="0"/>
      <w:spacing w:after="57"/>
    </w:pPr>
  </w:style>
  <w:style w:type="paragraph" w:styleId="886">
    <w:name w:val="toc 2"/>
    <w:basedOn w:val="896"/>
    <w:next w:val="896"/>
    <w:uiPriority w:val="39"/>
    <w:unhideWhenUsed/>
    <w:pPr>
      <w:ind w:left="283" w:right="0" w:firstLine="0"/>
      <w:spacing w:after="57"/>
    </w:pPr>
  </w:style>
  <w:style w:type="paragraph" w:styleId="887">
    <w:name w:val="toc 3"/>
    <w:basedOn w:val="896"/>
    <w:next w:val="896"/>
    <w:uiPriority w:val="39"/>
    <w:unhideWhenUsed/>
    <w:pPr>
      <w:ind w:left="567" w:right="0" w:firstLine="0"/>
      <w:spacing w:after="57"/>
    </w:pPr>
  </w:style>
  <w:style w:type="paragraph" w:styleId="888">
    <w:name w:val="toc 4"/>
    <w:basedOn w:val="896"/>
    <w:next w:val="896"/>
    <w:uiPriority w:val="39"/>
    <w:unhideWhenUsed/>
    <w:pPr>
      <w:ind w:left="850" w:right="0" w:firstLine="0"/>
      <w:spacing w:after="57"/>
    </w:pPr>
  </w:style>
  <w:style w:type="paragraph" w:styleId="889">
    <w:name w:val="toc 5"/>
    <w:basedOn w:val="896"/>
    <w:next w:val="896"/>
    <w:uiPriority w:val="39"/>
    <w:unhideWhenUsed/>
    <w:pPr>
      <w:ind w:left="1134" w:right="0" w:firstLine="0"/>
      <w:spacing w:after="57"/>
    </w:pPr>
  </w:style>
  <w:style w:type="paragraph" w:styleId="890">
    <w:name w:val="toc 6"/>
    <w:basedOn w:val="896"/>
    <w:next w:val="896"/>
    <w:uiPriority w:val="39"/>
    <w:unhideWhenUsed/>
    <w:pPr>
      <w:ind w:left="1417" w:right="0" w:firstLine="0"/>
      <w:spacing w:after="57"/>
    </w:pPr>
  </w:style>
  <w:style w:type="paragraph" w:styleId="891">
    <w:name w:val="toc 7"/>
    <w:basedOn w:val="896"/>
    <w:next w:val="896"/>
    <w:uiPriority w:val="39"/>
    <w:unhideWhenUsed/>
    <w:pPr>
      <w:ind w:left="1701" w:right="0" w:firstLine="0"/>
      <w:spacing w:after="57"/>
    </w:pPr>
  </w:style>
  <w:style w:type="paragraph" w:styleId="892">
    <w:name w:val="toc 8"/>
    <w:basedOn w:val="896"/>
    <w:next w:val="896"/>
    <w:uiPriority w:val="39"/>
    <w:unhideWhenUsed/>
    <w:pPr>
      <w:ind w:left="1984" w:right="0" w:firstLine="0"/>
      <w:spacing w:after="57"/>
    </w:pPr>
  </w:style>
  <w:style w:type="paragraph" w:styleId="893">
    <w:name w:val="toc 9"/>
    <w:basedOn w:val="896"/>
    <w:next w:val="896"/>
    <w:uiPriority w:val="39"/>
    <w:unhideWhenUsed/>
    <w:pPr>
      <w:ind w:left="2268" w:right="0" w:firstLine="0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896"/>
    <w:next w:val="896"/>
    <w:uiPriority w:val="99"/>
    <w:unhideWhenUsed/>
    <w:pPr>
      <w:spacing w:after="0" w:afterAutospacing="0"/>
    </w:pPr>
  </w:style>
  <w:style w:type="paragraph" w:styleId="896" w:default="1">
    <w:name w:val="Normal"/>
    <w:next w:val="896"/>
    <w:link w:val="896"/>
    <w:qFormat/>
    <w:pPr>
      <w:ind w:firstLine="567"/>
      <w:jc w:val="both"/>
    </w:pPr>
    <w:rPr>
      <w:lang w:val="ru-RU" w:eastAsia="ru-RU" w:bidi="ar-SA"/>
    </w:rPr>
  </w:style>
  <w:style w:type="paragraph" w:styleId="897">
    <w:name w:val="Заголовок 1"/>
    <w:basedOn w:val="896"/>
    <w:next w:val="896"/>
    <w:link w:val="935"/>
    <w:qFormat/>
    <w:pPr>
      <w:ind w:firstLine="7655"/>
      <w:keepNext/>
      <w:outlineLvl w:val="0"/>
    </w:pPr>
    <w:rPr>
      <w:b/>
      <w:sz w:val="28"/>
      <w:lang w:val="en-US" w:eastAsia="en-US"/>
    </w:rPr>
  </w:style>
  <w:style w:type="paragraph" w:styleId="898">
    <w:name w:val="Заголовок 2"/>
    <w:basedOn w:val="896"/>
    <w:next w:val="896"/>
    <w:link w:val="896"/>
    <w:qFormat/>
    <w:pPr>
      <w:jc w:val="center"/>
      <w:keepNext/>
      <w:outlineLvl w:val="1"/>
    </w:pPr>
    <w:rPr>
      <w:b/>
      <w:caps/>
      <w:sz w:val="22"/>
    </w:rPr>
  </w:style>
  <w:style w:type="paragraph" w:styleId="899">
    <w:name w:val="Заголовок 3"/>
    <w:basedOn w:val="896"/>
    <w:next w:val="896"/>
    <w:link w:val="896"/>
    <w:qFormat/>
    <w:pPr>
      <w:keepNext/>
      <w:outlineLvl w:val="2"/>
    </w:pPr>
    <w:rPr>
      <w:sz w:val="28"/>
    </w:rPr>
  </w:style>
  <w:style w:type="paragraph" w:styleId="900">
    <w:name w:val="Заголовок 4"/>
    <w:basedOn w:val="896"/>
    <w:next w:val="896"/>
    <w:link w:val="896"/>
    <w:qFormat/>
    <w:pPr>
      <w:ind w:firstLine="709"/>
      <w:keepNext/>
      <w:outlineLvl w:val="3"/>
    </w:pPr>
    <w:rPr>
      <w:sz w:val="28"/>
    </w:rPr>
  </w:style>
  <w:style w:type="paragraph" w:styleId="901">
    <w:name w:val="Заголовок 5"/>
    <w:basedOn w:val="896"/>
    <w:next w:val="896"/>
    <w:link w:val="896"/>
    <w:qFormat/>
    <w:pPr>
      <w:jc w:val="both"/>
      <w:keepNext/>
      <w:outlineLvl w:val="4"/>
    </w:pPr>
    <w:rPr>
      <w:b/>
      <w:sz w:val="28"/>
    </w:rPr>
  </w:style>
  <w:style w:type="paragraph" w:styleId="902">
    <w:name w:val="Заголовок 8"/>
    <w:basedOn w:val="896"/>
    <w:next w:val="896"/>
    <w:link w:val="896"/>
    <w:qFormat/>
    <w:pPr>
      <w:ind w:firstLine="5103"/>
      <w:jc w:val="both"/>
      <w:keepNext/>
      <w:outlineLvl w:val="7"/>
    </w:pPr>
    <w:rPr>
      <w:b/>
      <w:sz w:val="28"/>
    </w:rPr>
  </w:style>
  <w:style w:type="paragraph" w:styleId="903">
    <w:name w:val="Заголовок 9"/>
    <w:basedOn w:val="896"/>
    <w:next w:val="896"/>
    <w:link w:val="896"/>
    <w:qFormat/>
    <w:pPr>
      <w:ind w:left="4536"/>
      <w:jc w:val="center"/>
      <w:keepNext/>
      <w:outlineLvl w:val="8"/>
    </w:pPr>
    <w:rPr>
      <w:b/>
      <w:sz w:val="28"/>
    </w:rPr>
  </w:style>
  <w:style w:type="character" w:styleId="904">
    <w:name w:val="Основной шрифт абзаца"/>
    <w:next w:val="904"/>
    <w:link w:val="896"/>
    <w:semiHidden/>
  </w:style>
  <w:style w:type="table" w:styleId="905">
    <w:name w:val="Обычная таблица"/>
    <w:next w:val="905"/>
    <w:link w:val="896"/>
    <w:semiHidden/>
    <w:tblPr/>
  </w:style>
  <w:style w:type="numbering" w:styleId="906">
    <w:name w:val="Нет списка"/>
    <w:next w:val="906"/>
    <w:link w:val="896"/>
    <w:semiHidden/>
  </w:style>
  <w:style w:type="paragraph" w:styleId="907">
    <w:name w:val="Основной текст с отступом"/>
    <w:basedOn w:val="896"/>
    <w:next w:val="907"/>
    <w:link w:val="937"/>
    <w:pPr>
      <w:ind w:firstLine="851"/>
      <w:jc w:val="both"/>
    </w:pPr>
    <w:rPr>
      <w:sz w:val="24"/>
      <w:lang w:val="en-US" w:eastAsia="en-US"/>
    </w:rPr>
  </w:style>
  <w:style w:type="paragraph" w:styleId="908">
    <w:name w:val="Основной текст с отступом 2"/>
    <w:basedOn w:val="896"/>
    <w:next w:val="908"/>
    <w:link w:val="936"/>
    <w:pPr>
      <w:ind w:firstLine="851"/>
      <w:jc w:val="both"/>
    </w:pPr>
    <w:rPr>
      <w:sz w:val="28"/>
      <w:lang w:val="en-US" w:eastAsia="en-US"/>
    </w:rPr>
  </w:style>
  <w:style w:type="paragraph" w:styleId="909">
    <w:name w:val="Схема документа"/>
    <w:basedOn w:val="896"/>
    <w:next w:val="909"/>
    <w:link w:val="896"/>
    <w:semiHidden/>
    <w:pPr>
      <w:shd w:val="clear" w:color="auto" w:fill="000080"/>
    </w:pPr>
    <w:rPr>
      <w:rFonts w:ascii="Tahoma" w:hAnsi="Tahoma" w:cs="Tahoma"/>
    </w:rPr>
  </w:style>
  <w:style w:type="character" w:styleId="910">
    <w:name w:val="Строгий"/>
    <w:next w:val="910"/>
    <w:link w:val="896"/>
    <w:qFormat/>
    <w:rPr>
      <w:b/>
      <w:bCs/>
    </w:rPr>
  </w:style>
  <w:style w:type="table" w:styleId="911">
    <w:name w:val="Сетка таблицы"/>
    <w:basedOn w:val="905"/>
    <w:next w:val="911"/>
    <w:link w:val="896"/>
    <w:tblPr/>
  </w:style>
  <w:style w:type="paragraph" w:styleId="912">
    <w:name w:val="Верхний колонтитул"/>
    <w:basedOn w:val="896"/>
    <w:next w:val="912"/>
    <w:link w:val="913"/>
    <w:uiPriority w:val="99"/>
    <w:pPr>
      <w:tabs>
        <w:tab w:val="center" w:pos="4677" w:leader="none"/>
        <w:tab w:val="right" w:pos="9355" w:leader="none"/>
      </w:tabs>
    </w:pPr>
  </w:style>
  <w:style w:type="character" w:styleId="913">
    <w:name w:val="Верхний колонтитул Знак"/>
    <w:basedOn w:val="904"/>
    <w:next w:val="913"/>
    <w:link w:val="912"/>
    <w:uiPriority w:val="99"/>
  </w:style>
  <w:style w:type="paragraph" w:styleId="914">
    <w:name w:val="Нижний колонтитул"/>
    <w:basedOn w:val="896"/>
    <w:next w:val="914"/>
    <w:link w:val="915"/>
    <w:pPr>
      <w:tabs>
        <w:tab w:val="center" w:pos="4677" w:leader="none"/>
        <w:tab w:val="right" w:pos="9355" w:leader="none"/>
      </w:tabs>
    </w:pPr>
  </w:style>
  <w:style w:type="character" w:styleId="915">
    <w:name w:val="Нижний колонтитул Знак"/>
    <w:basedOn w:val="904"/>
    <w:next w:val="915"/>
    <w:link w:val="914"/>
  </w:style>
  <w:style w:type="paragraph" w:styleId="916">
    <w:name w:val="Шапка"/>
    <w:basedOn w:val="920"/>
    <w:next w:val="916"/>
    <w:link w:val="917"/>
    <w:pPr>
      <w:ind w:left="1080" w:hanging="1080"/>
      <w:keepLines/>
      <w:spacing w:line="240" w:lineRule="atLeast"/>
    </w:pPr>
    <w:rPr>
      <w:rFonts w:ascii="Garamond" w:hAnsi="Garamond"/>
      <w:caps/>
      <w:sz w:val="18"/>
      <w:lang w:val="en-US" w:eastAsia="en-US"/>
    </w:rPr>
  </w:style>
  <w:style w:type="character" w:styleId="917">
    <w:name w:val="Шапка Знак"/>
    <w:next w:val="917"/>
    <w:link w:val="916"/>
    <w:rPr>
      <w:rFonts w:ascii="Garamond" w:hAnsi="Garamond"/>
      <w:caps/>
      <w:sz w:val="18"/>
      <w:lang w:eastAsia="en-US"/>
    </w:rPr>
  </w:style>
  <w:style w:type="paragraph" w:styleId="918">
    <w:name w:val="Заголовок сообщения (первый)"/>
    <w:basedOn w:val="916"/>
    <w:next w:val="916"/>
    <w:link w:val="896"/>
    <w:pPr>
      <w:spacing w:before="360"/>
    </w:pPr>
  </w:style>
  <w:style w:type="character" w:styleId="919">
    <w:name w:val="Заголовок сообщения (текст)"/>
    <w:next w:val="919"/>
    <w:link w:val="896"/>
    <w:rPr>
      <w:b/>
      <w:sz w:val="18"/>
      <w:lang w:bidi="ar-SA"/>
    </w:rPr>
  </w:style>
  <w:style w:type="paragraph" w:styleId="920">
    <w:name w:val="Основной текст"/>
    <w:basedOn w:val="896"/>
    <w:next w:val="920"/>
    <w:link w:val="921"/>
    <w:pPr>
      <w:spacing w:after="120"/>
    </w:pPr>
  </w:style>
  <w:style w:type="character" w:styleId="921">
    <w:name w:val="Основной текст Знак"/>
    <w:basedOn w:val="904"/>
    <w:next w:val="921"/>
    <w:link w:val="920"/>
  </w:style>
  <w:style w:type="paragraph" w:styleId="922">
    <w:name w:val="Текст концевой сноски"/>
    <w:basedOn w:val="896"/>
    <w:next w:val="922"/>
    <w:link w:val="923"/>
  </w:style>
  <w:style w:type="character" w:styleId="923">
    <w:name w:val="Текст концевой сноски Знак"/>
    <w:basedOn w:val="904"/>
    <w:next w:val="923"/>
    <w:link w:val="922"/>
  </w:style>
  <w:style w:type="character" w:styleId="924">
    <w:name w:val="Знак концевой сноски"/>
    <w:next w:val="924"/>
    <w:link w:val="896"/>
    <w:rPr>
      <w:vertAlign w:val="superscript"/>
    </w:rPr>
  </w:style>
  <w:style w:type="paragraph" w:styleId="925">
    <w:name w:val="Текст сноски"/>
    <w:basedOn w:val="896"/>
    <w:next w:val="925"/>
    <w:link w:val="926"/>
  </w:style>
  <w:style w:type="character" w:styleId="926">
    <w:name w:val="Текст сноски Знак"/>
    <w:basedOn w:val="904"/>
    <w:next w:val="926"/>
    <w:link w:val="925"/>
  </w:style>
  <w:style w:type="character" w:styleId="927">
    <w:name w:val="Знак сноски"/>
    <w:next w:val="927"/>
    <w:link w:val="896"/>
    <w:rPr>
      <w:vertAlign w:val="superscript"/>
    </w:rPr>
  </w:style>
  <w:style w:type="character" w:styleId="928">
    <w:name w:val="ff2 fc2 fs14"/>
    <w:basedOn w:val="904"/>
    <w:next w:val="928"/>
    <w:link w:val="896"/>
  </w:style>
  <w:style w:type="paragraph" w:styleId="929">
    <w:name w:val="imalign_justify"/>
    <w:basedOn w:val="896"/>
    <w:next w:val="929"/>
    <w:link w:val="896"/>
    <w:pPr>
      <w:spacing w:before="100" w:beforeAutospacing="1" w:after="100" w:afterAutospacing="1"/>
    </w:pPr>
    <w:rPr>
      <w:sz w:val="24"/>
      <w:szCs w:val="24"/>
    </w:rPr>
  </w:style>
  <w:style w:type="paragraph" w:styleId="930">
    <w:name w:val="ConsNormal"/>
    <w:next w:val="930"/>
    <w:link w:val="896"/>
    <w:pPr>
      <w:ind w:firstLine="720"/>
      <w:jc w:val="both"/>
      <w:widowControl w:val="off"/>
    </w:pPr>
    <w:rPr>
      <w:rFonts w:ascii="Arial" w:hAnsi="Arial" w:cs="Arial"/>
      <w:lang w:val="ru-RU" w:eastAsia="ru-RU" w:bidi="ar-SA"/>
    </w:rPr>
  </w:style>
  <w:style w:type="paragraph" w:styleId="931">
    <w:name w:val="ConsPlusNormal"/>
    <w:next w:val="931"/>
    <w:link w:val="896"/>
    <w:pPr>
      <w:ind w:firstLine="720"/>
      <w:jc w:val="both"/>
      <w:widowControl w:val="off"/>
    </w:pPr>
    <w:rPr>
      <w:rFonts w:ascii="Arial" w:hAnsi="Arial" w:cs="Arial"/>
      <w:lang w:val="ru-RU" w:eastAsia="ru-RU" w:bidi="ar-SA"/>
    </w:rPr>
  </w:style>
  <w:style w:type="paragraph" w:styleId="932">
    <w:name w:val="Абзац списка"/>
    <w:basedOn w:val="896"/>
    <w:next w:val="932"/>
    <w:link w:val="896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33">
    <w:name w:val="printc"/>
    <w:basedOn w:val="896"/>
    <w:next w:val="933"/>
    <w:link w:val="896"/>
    <w:pPr>
      <w:spacing w:before="100" w:beforeAutospacing="1" w:after="100" w:afterAutospacing="1"/>
    </w:pPr>
    <w:rPr>
      <w:sz w:val="24"/>
      <w:szCs w:val="24"/>
    </w:rPr>
  </w:style>
  <w:style w:type="paragraph" w:styleId="934">
    <w:name w:val="printj"/>
    <w:basedOn w:val="896"/>
    <w:next w:val="934"/>
    <w:link w:val="896"/>
    <w:pPr>
      <w:spacing w:before="100" w:beforeAutospacing="1" w:after="100" w:afterAutospacing="1"/>
    </w:pPr>
    <w:rPr>
      <w:sz w:val="24"/>
      <w:szCs w:val="24"/>
    </w:rPr>
  </w:style>
  <w:style w:type="character" w:styleId="935">
    <w:name w:val="Заголовок 1 Знак"/>
    <w:next w:val="935"/>
    <w:link w:val="897"/>
    <w:rPr>
      <w:b/>
      <w:sz w:val="28"/>
    </w:rPr>
  </w:style>
  <w:style w:type="character" w:styleId="936">
    <w:name w:val="Основной текст с отступом 2 Знак"/>
    <w:next w:val="936"/>
    <w:link w:val="908"/>
    <w:rPr>
      <w:sz w:val="28"/>
    </w:rPr>
  </w:style>
  <w:style w:type="character" w:styleId="937">
    <w:name w:val="Основной текст с отступом Знак"/>
    <w:next w:val="937"/>
    <w:link w:val="907"/>
    <w:rPr>
      <w:sz w:val="24"/>
    </w:rPr>
  </w:style>
  <w:style w:type="paragraph" w:styleId="938">
    <w:name w:val="Заголовок оглавления"/>
    <w:basedOn w:val="897"/>
    <w:next w:val="896"/>
    <w:link w:val="896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 w:eastAsia="Times New Roman" w:cs="Times New Roman"/>
      <w:bCs/>
      <w:color w:val="365f91"/>
      <w:szCs w:val="28"/>
      <w:lang w:eastAsia="en-US"/>
    </w:rPr>
  </w:style>
  <w:style w:type="paragraph" w:styleId="939">
    <w:name w:val="Оглавление 1"/>
    <w:basedOn w:val="896"/>
    <w:next w:val="896"/>
    <w:link w:val="896"/>
    <w:uiPriority w:val="39"/>
  </w:style>
  <w:style w:type="paragraph" w:styleId="940">
    <w:name w:val="Оглавление 2"/>
    <w:basedOn w:val="896"/>
    <w:next w:val="896"/>
    <w:link w:val="896"/>
    <w:uiPriority w:val="39"/>
    <w:pPr>
      <w:ind w:left="200"/>
    </w:pPr>
  </w:style>
  <w:style w:type="character" w:styleId="941">
    <w:name w:val="Гиперссылка"/>
    <w:next w:val="941"/>
    <w:link w:val="896"/>
    <w:uiPriority w:val="99"/>
    <w:unhideWhenUsed/>
    <w:rPr>
      <w:color w:val="0000ff"/>
      <w:u w:val="single"/>
    </w:rPr>
  </w:style>
  <w:style w:type="paragraph" w:styleId="942">
    <w:name w:val="Обычный (веб)"/>
    <w:basedOn w:val="896"/>
    <w:next w:val="942"/>
    <w:link w:val="89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3">
    <w:name w:val="Текст выноски"/>
    <w:basedOn w:val="896"/>
    <w:next w:val="943"/>
    <w:link w:val="944"/>
    <w:rPr>
      <w:rFonts w:ascii="Tahoma" w:hAnsi="Tahoma"/>
      <w:sz w:val="16"/>
      <w:szCs w:val="16"/>
      <w:lang w:val="en-US" w:eastAsia="en-US"/>
    </w:rPr>
  </w:style>
  <w:style w:type="character" w:styleId="944">
    <w:name w:val="Текст выноски Знак"/>
    <w:next w:val="944"/>
    <w:link w:val="943"/>
    <w:rPr>
      <w:rFonts w:ascii="Tahoma" w:hAnsi="Tahoma" w:cs="Tahoma"/>
      <w:sz w:val="16"/>
      <w:szCs w:val="16"/>
    </w:rPr>
  </w:style>
  <w:style w:type="character" w:styleId="945">
    <w:name w:val="b-mail-person__email"/>
    <w:basedOn w:val="904"/>
    <w:next w:val="945"/>
    <w:link w:val="896"/>
  </w:style>
  <w:style w:type="character" w:styleId="946">
    <w:name w:val="Font Style12"/>
    <w:next w:val="946"/>
    <w:link w:val="896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47">
    <w:name w:val="Font Style13"/>
    <w:next w:val="947"/>
    <w:link w:val="896"/>
    <w:uiPriority w:val="99"/>
    <w:rPr>
      <w:rFonts w:ascii="Times New Roman" w:hAnsi="Times New Roman" w:cs="Times New Roman"/>
      <w:sz w:val="24"/>
      <w:szCs w:val="24"/>
    </w:rPr>
  </w:style>
  <w:style w:type="paragraph" w:styleId="948">
    <w:name w:val="ConsPlusTitle"/>
    <w:next w:val="948"/>
    <w:link w:val="896"/>
    <w:pPr>
      <w:ind w:firstLine="567"/>
      <w:jc w:val="both"/>
      <w:widowControl w:val="off"/>
    </w:pPr>
    <w:rPr>
      <w:b/>
      <w:bCs/>
      <w:sz w:val="28"/>
      <w:szCs w:val="28"/>
      <w:lang w:val="ru-RU" w:eastAsia="ru-RU" w:bidi="ar-SA"/>
    </w:rPr>
  </w:style>
  <w:style w:type="character" w:styleId="949">
    <w:name w:val="Основной текст_"/>
    <w:next w:val="949"/>
    <w:link w:val="950"/>
    <w:rPr>
      <w:sz w:val="26"/>
      <w:szCs w:val="26"/>
      <w:shd w:val="clear" w:color="auto" w:fill="ffffff"/>
    </w:rPr>
  </w:style>
  <w:style w:type="paragraph" w:styleId="950">
    <w:name w:val="Основной текст2"/>
    <w:basedOn w:val="896"/>
    <w:next w:val="950"/>
    <w:link w:val="949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  <w:lang w:val="en-US" w:eastAsia="en-US"/>
    </w:rPr>
  </w:style>
  <w:style w:type="paragraph" w:styleId="951">
    <w:name w:val="Название"/>
    <w:basedOn w:val="896"/>
    <w:next w:val="896"/>
    <w:link w:val="952"/>
    <w:qFormat/>
    <w:pPr>
      <w:jc w:val="center"/>
      <w:spacing w:before="240" w:after="60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character" w:styleId="952">
    <w:name w:val="Название Знак"/>
    <w:next w:val="952"/>
    <w:link w:val="951"/>
    <w:rPr>
      <w:rFonts w:ascii="Cambria" w:hAnsi="Cambria" w:eastAsia="Times New Roman" w:cs="Times New Roman"/>
      <w:b/>
      <w:bCs/>
      <w:sz w:val="32"/>
      <w:szCs w:val="32"/>
    </w:rPr>
  </w:style>
  <w:style w:type="paragraph" w:styleId="953">
    <w:name w:val="Стандартный HTML"/>
    <w:basedOn w:val="896"/>
    <w:next w:val="953"/>
    <w:link w:val="954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character" w:styleId="954">
    <w:name w:val="Стандартный HTML Знак"/>
    <w:next w:val="954"/>
    <w:link w:val="953"/>
    <w:uiPriority w:val="99"/>
    <w:rPr>
      <w:rFonts w:ascii="Courier New" w:hAnsi="Courier New" w:cs="Courier New"/>
    </w:rPr>
  </w:style>
  <w:style w:type="paragraph" w:styleId="955">
    <w:name w:val="ConsPlusNonformat"/>
    <w:next w:val="955"/>
    <w:link w:val="896"/>
    <w:uiPriority w:val="99"/>
    <w:pPr>
      <w:ind w:firstLine="567"/>
      <w:jc w:val="both"/>
      <w:widowControl w:val="off"/>
    </w:pPr>
    <w:rPr>
      <w:rFonts w:ascii="Courier New" w:hAnsi="Courier New" w:cs="Courier New"/>
      <w:lang w:val="ru-RU" w:eastAsia="ru-RU" w:bidi="ar-SA"/>
    </w:rPr>
  </w:style>
  <w:style w:type="character" w:styleId="956" w:default="1">
    <w:name w:val="Default Paragraph Font"/>
    <w:uiPriority w:val="1"/>
    <w:semiHidden/>
    <w:unhideWhenUsed/>
  </w:style>
  <w:style w:type="numbering" w:styleId="957" w:default="1">
    <w:name w:val="No List"/>
    <w:uiPriority w:val="99"/>
    <w:semiHidden/>
    <w:unhideWhenUsed/>
  </w:style>
  <w:style w:type="table" w:styleId="9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barikina</dc:creator>
  <cp:revision>11</cp:revision>
  <dcterms:created xsi:type="dcterms:W3CDTF">2024-07-16T13:29:00Z</dcterms:created>
  <dcterms:modified xsi:type="dcterms:W3CDTF">2024-08-07T06:53:28Z</dcterms:modified>
  <cp:version>983040</cp:version>
</cp:coreProperties>
</file>