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rFonts w:eastAsia="Times New Roman"/>
          <w:b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eastAsia="Times New Roman"/>
          <w:b/>
          <w:color w:val="000000"/>
          <w:sz w:val="24"/>
          <w:szCs w:val="24"/>
        </w:rPr>
      </w:r>
      <w:r>
        <w:rPr>
          <w:rFonts w:eastAsia="Times New Roman"/>
          <w:b/>
          <w:color w:val="000000"/>
          <w:sz w:val="24"/>
          <w:szCs w:val="24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44"/>
          <w:szCs w:val="44"/>
        </w:rPr>
      </w:pPr>
      <w:r>
        <w:rPr>
          <w:rFonts w:eastAsia="Times New Roman"/>
          <w:b/>
          <w:color w:val="000000"/>
          <w:sz w:val="44"/>
          <w:szCs w:val="44"/>
        </w:rPr>
        <w:t xml:space="preserve">АДМИНИСТРАЦИЯ </w:t>
      </w:r>
      <w:r>
        <w:rPr>
          <w:rFonts w:eastAsia="Times New Roman"/>
          <w:b/>
          <w:color w:val="000000"/>
          <w:sz w:val="44"/>
          <w:szCs w:val="44"/>
        </w:rPr>
      </w:r>
      <w:r>
        <w:rPr>
          <w:rFonts w:eastAsia="Times New Roman"/>
          <w:b/>
          <w:color w:val="000000"/>
          <w:sz w:val="44"/>
          <w:szCs w:val="44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  <w:t xml:space="preserve">ПЕЧЕНГСКОГО МУНИЦИПАЛЬНОГО ОКРУГА</w:t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  <w:t xml:space="preserve">МУРМАНСКОЙ ОБЛАСТИ</w:t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16"/>
          <w:szCs w:val="16"/>
        </w:rPr>
      </w:pPr>
      <w:r>
        <w:rPr>
          <w:rFonts w:eastAsia="Times New Roman"/>
          <w:b/>
          <w:color w:val="000000"/>
          <w:sz w:val="16"/>
          <w:szCs w:val="16"/>
        </w:rPr>
      </w:r>
      <w:r>
        <w:rPr>
          <w:rFonts w:eastAsia="Times New Roman"/>
          <w:b/>
          <w:color w:val="000000"/>
          <w:sz w:val="16"/>
          <w:szCs w:val="16"/>
        </w:rPr>
      </w:r>
      <w:r>
        <w:rPr>
          <w:rFonts w:eastAsia="Times New Roman"/>
          <w:b/>
          <w:color w:val="000000"/>
          <w:sz w:val="16"/>
          <w:szCs w:val="16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44"/>
          <w:szCs w:val="44"/>
        </w:rPr>
      </w:pPr>
      <w:r>
        <w:rPr>
          <w:rFonts w:eastAsia="Times New Roman"/>
          <w:b/>
          <w:color w:val="000000"/>
          <w:sz w:val="44"/>
          <w:szCs w:val="44"/>
        </w:rPr>
        <w:t xml:space="preserve">ПОСТАНОВЛЕНИЕ</w:t>
      </w:r>
      <w:r>
        <w:rPr>
          <w:rFonts w:eastAsia="Times New Roman"/>
          <w:b/>
          <w:color w:val="000000"/>
          <w:sz w:val="44"/>
          <w:szCs w:val="44"/>
        </w:rPr>
      </w:r>
      <w:r>
        <w:rPr>
          <w:rFonts w:eastAsia="Times New Roman"/>
          <w:b/>
          <w:color w:val="000000"/>
          <w:sz w:val="44"/>
          <w:szCs w:val="44"/>
        </w:rPr>
      </w:r>
    </w:p>
    <w:p>
      <w:pPr>
        <w:jc w:val="center"/>
        <w:widowControl w:val="off"/>
        <w:rPr>
          <w:rFonts w:eastAsia="Times New Roman"/>
          <w:color w:val="000000"/>
        </w:rPr>
      </w:pPr>
      <w:r>
        <w:rPr>
          <w:rFonts w:eastAsia="Times New Roman"/>
          <w:color w:val="000000"/>
        </w:rPr>
      </w:r>
      <w:r>
        <w:rPr>
          <w:rFonts w:eastAsia="Times New Roman"/>
          <w:color w:val="000000"/>
        </w:rPr>
      </w:r>
      <w:r>
        <w:rPr>
          <w:rFonts w:eastAsia="Times New Roman"/>
          <w:color w:val="000000"/>
        </w:rPr>
      </w:r>
    </w:p>
    <w:p>
      <w:pPr>
        <w:jc w:val="center"/>
        <w:widowControl w:val="off"/>
        <w:rPr>
          <w:rFonts w:eastAsia="Times New Roman"/>
          <w:color w:val="000000"/>
        </w:rPr>
      </w:pPr>
      <w:r>
        <w:rPr>
          <w:rFonts w:eastAsia="Times New Roman"/>
          <w:color w:val="000000"/>
        </w:rPr>
      </w:r>
      <w:r>
        <w:rPr>
          <w:rFonts w:eastAsia="Times New Roman"/>
          <w:color w:val="000000"/>
        </w:rPr>
      </w:r>
      <w:r>
        <w:rPr>
          <w:rFonts w:eastAsia="Times New Roman"/>
          <w:color w:val="000000"/>
        </w:rPr>
      </w:r>
    </w:p>
    <w:p>
      <w:pPr>
        <w:jc w:val="both"/>
        <w:widowControl w:val="off"/>
        <w:rPr>
          <w:rFonts w:eastAsia="Times New Roman"/>
          <w:b/>
          <w:color w:val="000000"/>
          <w:sz w:val="24"/>
        </w:rPr>
      </w:pPr>
      <w:r>
        <w:rPr>
          <w:rFonts w:eastAsia="Times New Roman"/>
          <w:b/>
          <w:color w:val="000000"/>
          <w:sz w:val="24"/>
        </w:rPr>
        <w:t xml:space="preserve">от</w:t>
      </w:r>
      <w:r>
        <w:rPr>
          <w:rFonts w:eastAsia="Times New Roman"/>
          <w:b/>
          <w:color w:val="000000"/>
          <w:sz w:val="24"/>
          <w:lang w:val="en-US"/>
        </w:rPr>
        <w:t xml:space="preserve"> 05</w:t>
      </w:r>
      <w:r>
        <w:rPr>
          <w:rFonts w:eastAsia="Times New Roman"/>
          <w:b/>
          <w:color w:val="000000"/>
          <w:sz w:val="24"/>
          <w:lang w:val="ru-RU"/>
        </w:rPr>
        <w:t xml:space="preserve">.</w:t>
      </w:r>
      <w:r>
        <w:rPr>
          <w:rFonts w:eastAsia="Times New Roman"/>
          <w:b/>
          <w:color w:val="000000"/>
          <w:sz w:val="24"/>
          <w:lang w:val="en-US"/>
        </w:rPr>
        <w:t xml:space="preserve">08</w:t>
      </w:r>
      <w:r>
        <w:rPr>
          <w:rFonts w:eastAsia="Times New Roman"/>
          <w:b/>
          <w:color w:val="000000"/>
          <w:sz w:val="24"/>
          <w:lang w:val="ru-RU"/>
        </w:rPr>
        <w:t xml:space="preserve">.</w:t>
      </w:r>
      <w:r>
        <w:rPr>
          <w:rFonts w:eastAsia="Times New Roman"/>
          <w:b/>
          <w:color w:val="000000"/>
          <w:sz w:val="24"/>
          <w:lang w:val="en-US"/>
        </w:rPr>
        <w:t xml:space="preserve">2024</w:t>
      </w:r>
      <w:r>
        <w:rPr>
          <w:rFonts w:eastAsia="Times New Roman"/>
          <w:b/>
          <w:color w:val="000000"/>
          <w:sz w:val="24"/>
          <w:lang w:val="ru-RU"/>
        </w:rPr>
        <w:t xml:space="preserve"> </w:t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  <w:t xml:space="preserve"> № 1235</w:t>
      </w:r>
      <w:r>
        <w:rPr>
          <w:rFonts w:eastAsia="Times New Roman"/>
          <w:b/>
          <w:color w:val="000000"/>
          <w:sz w:val="24"/>
        </w:rPr>
      </w:r>
      <w:r>
        <w:rPr>
          <w:rFonts w:eastAsia="Times New Roman"/>
          <w:b/>
          <w:color w:val="000000"/>
          <w:sz w:val="24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4"/>
        </w:rPr>
        <w:t xml:space="preserve">п.г.т</w:t>
      </w:r>
      <w:r>
        <w:rPr>
          <w:rFonts w:eastAsia="Times New Roman"/>
          <w:b/>
          <w:color w:val="000000"/>
          <w:sz w:val="24"/>
        </w:rPr>
        <w:t xml:space="preserve">. Никель</w:t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</w:r>
      <w:r>
        <w:rPr>
          <w:rFonts w:eastAsia="Times New Roman"/>
          <w:b/>
          <w:color w:val="000000"/>
          <w:sz w:val="24"/>
          <w:szCs w:val="24"/>
        </w:rPr>
      </w:r>
      <w:r>
        <w:rPr>
          <w:rFonts w:eastAsia="Times New Roman"/>
          <w:b/>
          <w:color w:val="000000"/>
          <w:sz w:val="24"/>
          <w:szCs w:val="24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</w:r>
      <w:r>
        <w:rPr>
          <w:rFonts w:eastAsia="Times New Roman"/>
          <w:b/>
          <w:color w:val="000000"/>
          <w:sz w:val="24"/>
          <w:szCs w:val="24"/>
        </w:rPr>
      </w:r>
      <w:r>
        <w:rPr>
          <w:rFonts w:eastAsia="Times New Roman"/>
          <w:b/>
          <w:color w:val="000000"/>
          <w:sz w:val="24"/>
          <w:szCs w:val="24"/>
        </w:rPr>
      </w:r>
    </w:p>
    <w:p>
      <w:pPr>
        <w:ind w:right="-5"/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О внесении изменений в муниципальную программу </w:t>
      </w:r>
      <w:r>
        <w:rPr>
          <w:b/>
        </w:rPr>
        <w:t xml:space="preserve">Печенгского</w:t>
      </w:r>
      <w:r>
        <w:rPr>
          <w:b/>
        </w:rPr>
        <w:t xml:space="preserve"> муниципального округа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tabs>
          <w:tab w:val="left" w:pos="8055" w:leader="none"/>
        </w:tabs>
        <w:rPr>
          <w:b/>
        </w:rPr>
      </w:pPr>
      <w:r>
        <w:rPr>
          <w:rFonts w:eastAsia="Times New Roman"/>
          <w:b/>
        </w:rPr>
        <w:t xml:space="preserve"> «</w:t>
      </w:r>
      <w:r>
        <w:rPr>
          <w:b/>
          <w:lang w:eastAsia="en-US"/>
        </w:rPr>
        <w:t xml:space="preserve">Муниципальное имущество и земельные ресурсы» на 2024-2026 годы, </w:t>
      </w:r>
      <w:r>
        <w:rPr>
          <w:b/>
        </w:rPr>
        <w:t xml:space="preserve">утвержденную</w:t>
      </w:r>
      <w:r>
        <w:rPr>
          <w:b/>
        </w:rPr>
        <w:t xml:space="preserve"> постановлением администрации </w:t>
      </w:r>
      <w:r>
        <w:rPr>
          <w:b/>
        </w:rPr>
        <w:t xml:space="preserve">Печенгского</w:t>
      </w:r>
      <w:r>
        <w:rPr>
          <w:b/>
        </w:rPr>
        <w:t xml:space="preserve"> муниципального округа от 03.11.2023 № 1636 </w:t>
      </w:r>
      <w:r>
        <w:rPr>
          <w:b/>
        </w:rPr>
      </w:r>
      <w:r>
        <w:rPr>
          <w:b/>
        </w:rPr>
      </w:r>
    </w:p>
    <w:p>
      <w:pPr>
        <w:ind w:right="-5"/>
        <w:jc w:val="center"/>
        <w:tabs>
          <w:tab w:val="left" w:pos="990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/>
        <w:jc w:val="center"/>
        <w:tabs>
          <w:tab w:val="left" w:pos="990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rPr>
          <w:rFonts w:eastAsia="Times New Roman"/>
          <w:color w:val="000000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12"/>
          <w:between w:val="none" w:color="000000" w:sz="4" w:space="0"/>
        </w:pBdr>
      </w:pPr>
      <w:r>
        <w:rPr>
          <w:rFonts w:eastAsia="Times New Roman"/>
          <w:color w:val="000000"/>
          <w:sz w:val="24"/>
          <w:szCs w:val="24"/>
        </w:rPr>
        <w:t xml:space="preserve">Руководствуясь статьей 179 Бюджетного кодекса Российской Федерации, Порядком разработки, реализации и оценки эффективности муниципальных программ </w:t>
      </w:r>
      <w:r>
        <w:rPr>
          <w:rFonts w:eastAsia="Times New Roman"/>
          <w:color w:val="000000"/>
          <w:sz w:val="24"/>
          <w:szCs w:val="24"/>
        </w:rPr>
        <w:t xml:space="preserve">Печенгского</w:t>
      </w:r>
      <w:r>
        <w:rPr>
          <w:rFonts w:eastAsia="Times New Roman"/>
          <w:color w:val="000000"/>
          <w:sz w:val="24"/>
          <w:szCs w:val="24"/>
        </w:rPr>
        <w:t xml:space="preserve"> муниципального округа, утвержденного постановлением администрации </w:t>
      </w:r>
      <w:r>
        <w:rPr>
          <w:rFonts w:eastAsia="Times New Roman"/>
          <w:color w:val="000000"/>
          <w:sz w:val="24"/>
          <w:szCs w:val="24"/>
        </w:rPr>
        <w:t xml:space="preserve">Печенгского</w:t>
      </w:r>
      <w:r>
        <w:rPr>
          <w:rFonts w:eastAsia="Times New Roman"/>
          <w:color w:val="000000"/>
          <w:sz w:val="24"/>
          <w:szCs w:val="24"/>
        </w:rPr>
        <w:t xml:space="preserve"> муниципального округа от 16.08.2021 № 838, в целях повышения эффективности использования бюджетных средств </w:t>
      </w:r>
      <w:r>
        <w:rPr>
          <w:rFonts w:eastAsia="Times New Roman"/>
          <w:color w:val="000000"/>
          <w:sz w:val="24"/>
          <w:szCs w:val="24"/>
        </w:rPr>
      </w:r>
      <w:r>
        <w:rPr>
          <w:rFonts w:eastAsia="Times New Roman"/>
          <w:color w:val="000000"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874"/>
        <w:numPr>
          <w:ilvl w:val="0"/>
          <w:numId w:val="8"/>
        </w:numPr>
        <w:ind w:left="0" w:firstLine="709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Внести в муниципальную программу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«Муниципальное имущество и земельные ресурсы» на 2024-2026 годы, утвержденную постановлением администрации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от 03.11.2023 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№ 1636 (в редакции постановления</w:t>
      </w:r>
      <w:bookmarkStart w:id="0" w:name="_GoBack"/>
      <w:r/>
      <w:bookmarkEnd w:id="0"/>
      <w:r>
        <w:rPr>
          <w:sz w:val="24"/>
          <w:szCs w:val="24"/>
        </w:rPr>
        <w:t xml:space="preserve"> администрации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от 14.03.2024 № 388) (далее - Программа), следующие изменения: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строку «Финансовое обеспечение программы» в паспорте Программы изложить в следующей редакции: 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467" w:type="dxa"/>
        <w:jc w:val="center"/>
        <w:tblInd w:w="-836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183"/>
        <w:gridCol w:w="7284"/>
      </w:tblGrid>
      <w:tr>
        <w:tblPrEx/>
        <w:trPr>
          <w:jc w:val="center"/>
          <w:trHeight w:val="55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83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«Финансовое обеспечение 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84" w:type="dxa"/>
            <w:textDirection w:val="lrTb"/>
            <w:noWrap w:val="false"/>
          </w:tcPr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муниципальной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программе: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521 757,6 тыс. рублей,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162771,2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5019,0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152733,2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5019,0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233986,4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92489,3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76875,8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64621,3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125000,0 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86465,9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38534,1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4"/>
              <w:ind w:left="0"/>
              <w:widowControl w:val="off"/>
              <w:rPr>
                <w:i/>
                <w:color w:val="0000cc"/>
                <w:sz w:val="18"/>
                <w:szCs w:val="18"/>
              </w:rPr>
            </w:pPr>
            <w:r>
              <w:rPr>
                <w:sz w:val="24"/>
                <w:szCs w:val="24"/>
              </w:rPr>
              <w:t xml:space="preserve">2026 год: 0,0  тыс. рублей</w:t>
            </w:r>
            <w:r>
              <w:rPr>
                <w:sz w:val="24"/>
                <w:szCs w:val="24"/>
              </w:rPr>
              <w:t xml:space="preserve">.»;</w:t>
            </w:r>
            <w:r>
              <w:rPr>
                <w:i/>
                <w:color w:val="0000cc"/>
                <w:sz w:val="18"/>
                <w:szCs w:val="18"/>
              </w:rPr>
            </w:r>
            <w:r>
              <w:rPr>
                <w:i/>
                <w:color w:val="0000cc"/>
                <w:sz w:val="18"/>
                <w:szCs w:val="18"/>
              </w:rPr>
            </w:r>
          </w:p>
        </w:tc>
      </w:tr>
    </w:tbl>
    <w:p>
      <w:pPr>
        <w:contextualSpacing/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rFonts w:eastAsia="Times New Roman"/>
          <w:sz w:val="24"/>
          <w:szCs w:val="24"/>
        </w:rPr>
      </w:pPr>
      <w:r>
        <w:rPr>
          <w:sz w:val="24"/>
          <w:szCs w:val="24"/>
        </w:rPr>
        <w:t xml:space="preserve">            -</w:t>
      </w:r>
      <w:r>
        <w:rPr>
          <w:rFonts w:eastAsia="Times New Roman"/>
          <w:sz w:val="24"/>
          <w:szCs w:val="24"/>
        </w:rPr>
        <w:t xml:space="preserve"> строку «Финансовое обеспечение подпрограммы» в паспорте подпрограммы </w:t>
      </w:r>
      <w:r>
        <w:rPr>
          <w:rFonts w:eastAsia="Times New Roman"/>
          <w:sz w:val="24"/>
          <w:szCs w:val="24"/>
        </w:rPr>
        <w:t xml:space="preserve">3</w:t>
      </w:r>
      <w:r>
        <w:rPr>
          <w:rFonts w:eastAsia="Times New Roman"/>
          <w:sz w:val="24"/>
          <w:szCs w:val="24"/>
        </w:rPr>
        <w:t xml:space="preserve">    «</w:t>
      </w:r>
      <w:r>
        <w:rPr>
          <w:sz w:val="24"/>
          <w:szCs w:val="24"/>
        </w:rPr>
        <w:t xml:space="preserve">Создание безопасных и комфортных условий проживания граждан</w:t>
      </w:r>
      <w:r>
        <w:rPr>
          <w:rFonts w:eastAsia="Times New Roman"/>
          <w:sz w:val="24"/>
          <w:szCs w:val="24"/>
        </w:rPr>
        <w:t xml:space="preserve">» </w:t>
      </w:r>
      <w:r>
        <w:rPr>
          <w:sz w:val="24"/>
          <w:szCs w:val="24"/>
        </w:rPr>
        <w:t xml:space="preserve">(далее – Подпрограмма 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) </w:t>
      </w:r>
      <w:r>
        <w:rPr>
          <w:rFonts w:eastAsia="Times New Roman"/>
          <w:sz w:val="24"/>
          <w:szCs w:val="24"/>
        </w:rPr>
        <w:t xml:space="preserve">изложить в следующей редакции: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tbl>
      <w:tblPr>
        <w:tblW w:w="9356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2127"/>
        <w:gridCol w:w="7229"/>
      </w:tblGrid>
      <w:tr>
        <w:tblPrEx/>
        <w:trPr>
          <w:trHeight w:val="556"/>
        </w:trPr>
        <w:tc>
          <w:tcPr>
            <w:tcW w:w="2127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«Финансовое обеспечение подпрограммы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7229" w:type="dxa"/>
            <w:textDirection w:val="lrTb"/>
            <w:noWrap w:val="false"/>
          </w:tcPr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подпрограмме: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03 714,2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тыс.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                            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147714,2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147714,2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31000,0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1500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15000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125000,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86465,9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38534,1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jc w:val="both"/>
        <w:tabs>
          <w:tab w:val="left" w:pos="709" w:leader="none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firstLine="709"/>
        <w:jc w:val="both"/>
        <w:tabs>
          <w:tab w:val="left" w:pos="1276" w:leader="none"/>
        </w:tabs>
        <w:rPr>
          <w:rFonts w:eastAsia="Times New Roman"/>
          <w:sz w:val="24"/>
          <w:szCs w:val="24"/>
        </w:rPr>
      </w:pPr>
      <w:r>
        <w:rPr>
          <w:sz w:val="24"/>
          <w:szCs w:val="24"/>
        </w:rPr>
        <w:t xml:space="preserve">- строк</w:t>
      </w:r>
      <w:r>
        <w:rPr>
          <w:sz w:val="24"/>
          <w:szCs w:val="24"/>
        </w:rPr>
        <w:t xml:space="preserve">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3.2.3</w:t>
      </w:r>
      <w:r>
        <w:rPr>
          <w:sz w:val="24"/>
          <w:szCs w:val="24"/>
        </w:rPr>
        <w:t xml:space="preserve">, «Итого по основному мероприятию 2» и «Всего по подпрограмме 3» </w:t>
      </w:r>
      <w:r>
        <w:rPr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 xml:space="preserve">таблицы 1 «Перечень мероприятий подпрограммы с объемом финансирования» к Подпрограмме </w:t>
      </w:r>
      <w:r>
        <w:rPr>
          <w:rFonts w:eastAsia="Times New Roman"/>
          <w:sz w:val="24"/>
          <w:szCs w:val="24"/>
        </w:rPr>
        <w:t xml:space="preserve">3</w:t>
      </w:r>
      <w:r>
        <w:rPr>
          <w:rFonts w:eastAsia="Times New Roman"/>
          <w:sz w:val="24"/>
          <w:szCs w:val="24"/>
        </w:rPr>
        <w:t xml:space="preserve"> изложить в следующей редакции:  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tbl>
      <w:tblPr>
        <w:tblW w:w="9356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850"/>
        <w:gridCol w:w="2127"/>
        <w:gridCol w:w="709"/>
        <w:gridCol w:w="850"/>
        <w:gridCol w:w="993"/>
        <w:gridCol w:w="992"/>
        <w:gridCol w:w="992"/>
        <w:gridCol w:w="992"/>
        <w:gridCol w:w="851"/>
      </w:tblGrid>
      <w:tr>
        <w:tblPrEx/>
        <w:trPr>
          <w:trHeight w:val="185"/>
        </w:trPr>
        <w:tc>
          <w:tcPr>
            <w:shd w:val="clear" w:color="auto" w:fill="auto"/>
            <w:tcW w:w="850" w:type="dxa"/>
            <w:vMerge w:val="restart"/>
            <w:textDirection w:val="lrTb"/>
            <w:noWrap w:val="false"/>
          </w:tcPr>
          <w:p>
            <w:r>
              <w:t xml:space="preserve">«3.2.3.</w:t>
            </w:r>
            <w:r/>
          </w:p>
          <w:p>
            <w:r/>
            <w:r/>
          </w:p>
          <w:p>
            <w:r/>
            <w:r/>
          </w:p>
          <w:p>
            <w:r/>
            <w:r/>
          </w:p>
        </w:tc>
        <w:tc>
          <w:tcPr>
            <w:shd w:val="clear" w:color="auto" w:fill="auto"/>
            <w:tcW w:w="2127" w:type="dxa"/>
            <w:vMerge w:val="restart"/>
            <w:textDirection w:val="lrTb"/>
            <w:noWrap w:val="false"/>
          </w:tcPr>
          <w:p>
            <w:pPr>
              <w:jc w:val="both"/>
              <w:rPr>
                <w:b/>
              </w:rPr>
            </w:pPr>
            <w:r>
              <w:t xml:space="preserve">Завершение строительства МКД в             г. </w:t>
            </w:r>
            <w:r>
              <w:t xml:space="preserve">Заполярный</w:t>
            </w:r>
            <w:r>
              <w:t xml:space="preserve"> по ул. Ленинградская, в районе дома 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709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2024-2025</w:t>
            </w:r>
            <w:r/>
          </w:p>
          <w:p>
            <w:pPr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КУИ</w:t>
            </w:r>
            <w:r/>
          </w:p>
        </w:tc>
      </w:tr>
      <w:tr>
        <w:tblPrEx/>
        <w:trPr>
          <w:trHeight w:val="185"/>
        </w:trPr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2127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</w:pPr>
            <w:r>
              <w:t xml:space="preserve">147714,2</w:t>
            </w:r>
            <w:r/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147714,2</w:t>
            </w:r>
            <w:r/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25"/>
        </w:trPr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2127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85"/>
        </w:trPr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2127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</w:pPr>
            <w:r>
              <w:t xml:space="preserve">125000,0</w:t>
            </w:r>
            <w:r/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86465,9</w:t>
            </w:r>
            <w:r/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38534,1</w:t>
            </w:r>
            <w:r/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84"/>
        </w:trPr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2127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272714,2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86465,9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186248,3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84"/>
        </w:trPr>
        <w:tc>
          <w:tcPr>
            <w:gridSpan w:val="3"/>
            <w:shd w:val="clear" w:color="auto" w:fill="auto"/>
            <w:tcW w:w="368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Итого по основному мероприятию 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5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84"/>
        </w:trPr>
        <w:tc>
          <w:tcPr>
            <w:gridSpan w:val="3"/>
            <w:shd w:val="clear" w:color="auto" w:fill="auto"/>
            <w:tcW w:w="3686" w:type="dxa"/>
            <w:vMerge w:val="continue"/>
            <w:textDirection w:val="lrTb"/>
            <w:noWrap w:val="false"/>
          </w:tcPr>
          <w:p>
            <w:pPr>
              <w:jc w:val="both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147714,2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147714,2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84"/>
        </w:trPr>
        <w:tc>
          <w:tcPr>
            <w:gridSpan w:val="3"/>
            <w:shd w:val="clear" w:color="auto" w:fill="auto"/>
            <w:tcW w:w="3686" w:type="dxa"/>
            <w:vMerge w:val="continue"/>
            <w:textDirection w:val="lrTb"/>
            <w:noWrap w:val="false"/>
          </w:tcPr>
          <w:p>
            <w:pPr>
              <w:jc w:val="both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31000,0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15000,0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15000,0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1000,0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84"/>
        </w:trPr>
        <w:tc>
          <w:tcPr>
            <w:gridSpan w:val="3"/>
            <w:shd w:val="clear" w:color="auto" w:fill="auto"/>
            <w:tcW w:w="3686" w:type="dxa"/>
            <w:vMerge w:val="continue"/>
            <w:textDirection w:val="lrTb"/>
            <w:noWrap w:val="false"/>
          </w:tcPr>
          <w:p>
            <w:pPr>
              <w:jc w:val="both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125000,0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86465,9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38534,1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84"/>
        </w:trPr>
        <w:tc>
          <w:tcPr>
            <w:gridSpan w:val="3"/>
            <w:shd w:val="clear" w:color="auto" w:fill="auto"/>
            <w:tcW w:w="3686" w:type="dxa"/>
            <w:vMerge w:val="continue"/>
            <w:textDirection w:val="lrTb"/>
            <w:noWrap w:val="false"/>
          </w:tcPr>
          <w:p>
            <w:pPr>
              <w:jc w:val="both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303714,2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101465,9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201248,3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1000,0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84"/>
        </w:trPr>
        <w:tc>
          <w:tcPr>
            <w:gridSpan w:val="3"/>
            <w:shd w:val="clear" w:color="auto" w:fill="auto"/>
            <w:tcW w:w="368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Всего по подпрограмме 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5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84"/>
        </w:trPr>
        <w:tc>
          <w:tcPr>
            <w:gridSpan w:val="3"/>
            <w:shd w:val="clear" w:color="auto" w:fill="auto"/>
            <w:tcW w:w="3686" w:type="dxa"/>
            <w:vMerge w:val="continue"/>
            <w:textDirection w:val="lrTb"/>
            <w:noWrap w:val="false"/>
          </w:tcPr>
          <w:p>
            <w:pPr>
              <w:jc w:val="both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147714,2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147714,2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84"/>
        </w:trPr>
        <w:tc>
          <w:tcPr>
            <w:gridSpan w:val="3"/>
            <w:shd w:val="clear" w:color="auto" w:fill="auto"/>
            <w:tcW w:w="3686" w:type="dxa"/>
            <w:vMerge w:val="continue"/>
            <w:textDirection w:val="lrTb"/>
            <w:noWrap w:val="false"/>
          </w:tcPr>
          <w:p>
            <w:pPr>
              <w:jc w:val="both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31000,0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15000,0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15000,0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100</w:t>
            </w: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84"/>
        </w:trPr>
        <w:tc>
          <w:tcPr>
            <w:gridSpan w:val="3"/>
            <w:shd w:val="clear" w:color="auto" w:fill="auto"/>
            <w:tcW w:w="3686" w:type="dxa"/>
            <w:vMerge w:val="continue"/>
            <w:textDirection w:val="lrTb"/>
            <w:noWrap w:val="false"/>
          </w:tcPr>
          <w:p>
            <w:pPr>
              <w:jc w:val="both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125000,0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86465,9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38534,1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84"/>
        </w:trPr>
        <w:tc>
          <w:tcPr>
            <w:gridSpan w:val="3"/>
            <w:shd w:val="clear" w:color="auto" w:fill="auto"/>
            <w:tcW w:w="3686" w:type="dxa"/>
            <w:vMerge w:val="continue"/>
            <w:textDirection w:val="lrTb"/>
            <w:noWrap w:val="false"/>
          </w:tcPr>
          <w:p>
            <w:pPr>
              <w:jc w:val="both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303714,2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101465,9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201248,3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100</w:t>
            </w:r>
            <w:r>
              <w:rPr>
                <w:b/>
              </w:rPr>
              <w:t xml:space="preserve">0,0</w:t>
            </w:r>
            <w:r>
              <w:rPr>
                <w:b/>
              </w:rPr>
              <w:t xml:space="preserve">».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</w:tbl>
    <w:p>
      <w:pPr>
        <w:ind w:firstLine="709"/>
        <w:jc w:val="both"/>
        <w:tabs>
          <w:tab w:val="left" w:pos="1276" w:leader="none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pStyle w:val="874"/>
        <w:ind w:left="0" w:firstLine="709"/>
        <w:jc w:val="both"/>
        <w:widowControl w:val="off"/>
        <w:tabs>
          <w:tab w:val="left" w:pos="426" w:leader="none"/>
        </w:tabs>
        <w:rPr>
          <w:rFonts w:eastAsia="Times New Roman"/>
          <w:sz w:val="24"/>
          <w:szCs w:val="24"/>
        </w:rPr>
        <w:outlineLvl w:val="1"/>
      </w:pPr>
      <w:r>
        <w:rPr>
          <w:rFonts w:eastAsia="Times New Roman"/>
          <w:sz w:val="24"/>
          <w:szCs w:val="24"/>
        </w:rPr>
        <w:t xml:space="preserve">2. Настоящее постановление вступает в силу после его подписания.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pStyle w:val="874"/>
        <w:ind w:left="0" w:firstLine="709"/>
        <w:jc w:val="both"/>
        <w:widowControl w:val="off"/>
        <w:tabs>
          <w:tab w:val="left" w:pos="426" w:leader="none"/>
        </w:tabs>
        <w:rPr>
          <w:rFonts w:eastAsia="Times New Roman"/>
          <w:sz w:val="24"/>
          <w:szCs w:val="24"/>
        </w:rPr>
        <w:outlineLvl w:val="1"/>
      </w:pPr>
      <w:r>
        <w:rPr>
          <w:rFonts w:eastAsia="Times New Roman"/>
          <w:sz w:val="24"/>
          <w:szCs w:val="24"/>
        </w:rPr>
        <w:t xml:space="preserve">3. Настоящее постановление опубликовать в официальном издании газета «Печенга» и разместить на сайте </w:t>
      </w:r>
      <w:r>
        <w:rPr>
          <w:rFonts w:eastAsia="Times New Roman"/>
          <w:sz w:val="24"/>
          <w:szCs w:val="24"/>
        </w:rPr>
        <w:t xml:space="preserve">Печенгского</w:t>
      </w:r>
      <w:r>
        <w:rPr>
          <w:rFonts w:eastAsia="Times New Roman"/>
          <w:sz w:val="24"/>
          <w:szCs w:val="24"/>
        </w:rPr>
        <w:t xml:space="preserve"> муниципального округа в сети Интернет.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Глава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widowControl w:val="off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widowControl w:val="off"/>
      </w:pPr>
      <w:r>
        <w:t xml:space="preserve">Веверица В.А., 25263</w:t>
      </w:r>
      <w:r/>
    </w:p>
    <w:sectPr>
      <w:footnotePr/>
      <w:endnotePr/>
      <w:type w:val="nextPage"/>
      <w:pgSz w:w="11906" w:h="16838" w:orient="portrait"/>
      <w:pgMar w:top="1134" w:right="850" w:bottom="993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onstantia">
    <w:panose1 w:val="02030602050306030303"/>
  </w:font>
  <w:font w:name="Times New Roman">
    <w:panose1 w:val="02020603050405020304"/>
  </w:font>
  <w:font w:name="Verdana">
    <w:panose1 w:val="020B060403050404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2024"/>
      <w:numFmt w:val="decimal"/>
      <w:isLgl w:val="false"/>
      <w:suff w:val="tab"/>
      <w:lvlText w:val="%1"/>
      <w:lvlJc w:val="left"/>
      <w:pPr>
        <w:ind w:left="840" w:hanging="480"/>
      </w:pPr>
      <w:rPr>
        <w:rFonts w:hint="default"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720" w:hanging="360"/>
      </w:pPr>
      <w:rPr>
        <w:rFonts w:hint="default" w:ascii="Constantia" w:hAnsi="Constantia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080" w:hanging="72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44" w:hanging="103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6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80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7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num w:numId="1">
    <w:abstractNumId w:val="6"/>
  </w:num>
  <w:num w:numId="2">
    <w:abstractNumId w:val="7"/>
  </w:num>
  <w:num w:numId="3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</w:num>
  <w:num w:numId="6">
    <w:abstractNumId w:val="8"/>
  </w:num>
  <w:num w:numId="7">
    <w:abstractNumId w:val="0"/>
  </w:num>
  <w:num w:numId="8">
    <w:abstractNumId w:val="5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3" w:default="1">
    <w:name w:val="Normal"/>
    <w:qFormat/>
    <w:rPr>
      <w:rFonts w:eastAsia="Calibri"/>
    </w:rPr>
  </w:style>
  <w:style w:type="paragraph" w:styleId="674">
    <w:name w:val="Heading 1"/>
    <w:basedOn w:val="673"/>
    <w:next w:val="673"/>
    <w:link w:val="701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75">
    <w:name w:val="Heading 2"/>
    <w:basedOn w:val="673"/>
    <w:next w:val="673"/>
    <w:link w:val="702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76">
    <w:name w:val="Heading 3"/>
    <w:basedOn w:val="673"/>
    <w:next w:val="673"/>
    <w:link w:val="70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77">
    <w:name w:val="Heading 4"/>
    <w:basedOn w:val="673"/>
    <w:next w:val="673"/>
    <w:link w:val="70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8">
    <w:name w:val="Heading 5"/>
    <w:basedOn w:val="673"/>
    <w:next w:val="673"/>
    <w:link w:val="70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9">
    <w:name w:val="Heading 6"/>
    <w:basedOn w:val="673"/>
    <w:next w:val="673"/>
    <w:link w:val="70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80">
    <w:name w:val="Heading 7"/>
    <w:basedOn w:val="673"/>
    <w:next w:val="673"/>
    <w:link w:val="70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81">
    <w:name w:val="Heading 8"/>
    <w:basedOn w:val="673"/>
    <w:next w:val="673"/>
    <w:link w:val="70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82">
    <w:name w:val="Heading 9"/>
    <w:basedOn w:val="673"/>
    <w:next w:val="673"/>
    <w:link w:val="70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3" w:default="1">
    <w:name w:val="Default Paragraph Font"/>
    <w:uiPriority w:val="1"/>
    <w:semiHidden/>
    <w:unhideWhenUsed/>
  </w:style>
  <w:style w:type="table" w:styleId="68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5" w:default="1">
    <w:name w:val="No List"/>
    <w:uiPriority w:val="99"/>
    <w:semiHidden/>
    <w:unhideWhenUsed/>
  </w:style>
  <w:style w:type="character" w:styleId="686" w:customStyle="1">
    <w:name w:val="Heading 1 Char"/>
    <w:basedOn w:val="683"/>
    <w:uiPriority w:val="9"/>
    <w:rPr>
      <w:rFonts w:ascii="Arial" w:hAnsi="Arial" w:eastAsia="Arial" w:cs="Arial"/>
      <w:sz w:val="40"/>
      <w:szCs w:val="40"/>
    </w:rPr>
  </w:style>
  <w:style w:type="character" w:styleId="687" w:customStyle="1">
    <w:name w:val="Heading 2 Char"/>
    <w:basedOn w:val="683"/>
    <w:uiPriority w:val="9"/>
    <w:rPr>
      <w:rFonts w:ascii="Arial" w:hAnsi="Arial" w:eastAsia="Arial" w:cs="Arial"/>
      <w:sz w:val="34"/>
    </w:rPr>
  </w:style>
  <w:style w:type="character" w:styleId="688" w:customStyle="1">
    <w:name w:val="Heading 3 Char"/>
    <w:basedOn w:val="683"/>
    <w:uiPriority w:val="9"/>
    <w:rPr>
      <w:rFonts w:ascii="Arial" w:hAnsi="Arial" w:eastAsia="Arial" w:cs="Arial"/>
      <w:sz w:val="30"/>
      <w:szCs w:val="30"/>
    </w:rPr>
  </w:style>
  <w:style w:type="character" w:styleId="689" w:customStyle="1">
    <w:name w:val="Heading 4 Char"/>
    <w:basedOn w:val="683"/>
    <w:uiPriority w:val="9"/>
    <w:rPr>
      <w:rFonts w:ascii="Arial" w:hAnsi="Arial" w:eastAsia="Arial" w:cs="Arial"/>
      <w:b/>
      <w:bCs/>
      <w:sz w:val="26"/>
      <w:szCs w:val="26"/>
    </w:rPr>
  </w:style>
  <w:style w:type="character" w:styleId="690" w:customStyle="1">
    <w:name w:val="Heading 5 Char"/>
    <w:basedOn w:val="683"/>
    <w:uiPriority w:val="9"/>
    <w:rPr>
      <w:rFonts w:ascii="Arial" w:hAnsi="Arial" w:eastAsia="Arial" w:cs="Arial"/>
      <w:b/>
      <w:bCs/>
      <w:sz w:val="24"/>
      <w:szCs w:val="24"/>
    </w:rPr>
  </w:style>
  <w:style w:type="character" w:styleId="691" w:customStyle="1">
    <w:name w:val="Heading 6 Char"/>
    <w:basedOn w:val="683"/>
    <w:uiPriority w:val="9"/>
    <w:rPr>
      <w:rFonts w:ascii="Arial" w:hAnsi="Arial" w:eastAsia="Arial" w:cs="Arial"/>
      <w:b/>
      <w:bCs/>
      <w:sz w:val="22"/>
      <w:szCs w:val="22"/>
    </w:rPr>
  </w:style>
  <w:style w:type="character" w:styleId="692" w:customStyle="1">
    <w:name w:val="Heading 7 Char"/>
    <w:basedOn w:val="68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3" w:customStyle="1">
    <w:name w:val="Heading 8 Char"/>
    <w:basedOn w:val="683"/>
    <w:uiPriority w:val="9"/>
    <w:rPr>
      <w:rFonts w:ascii="Arial" w:hAnsi="Arial" w:eastAsia="Arial" w:cs="Arial"/>
      <w:i/>
      <w:iCs/>
      <w:sz w:val="22"/>
      <w:szCs w:val="22"/>
    </w:rPr>
  </w:style>
  <w:style w:type="character" w:styleId="694" w:customStyle="1">
    <w:name w:val="Heading 9 Char"/>
    <w:basedOn w:val="683"/>
    <w:uiPriority w:val="9"/>
    <w:rPr>
      <w:rFonts w:ascii="Arial" w:hAnsi="Arial" w:eastAsia="Arial" w:cs="Arial"/>
      <w:i/>
      <w:iCs/>
      <w:sz w:val="21"/>
      <w:szCs w:val="21"/>
    </w:rPr>
  </w:style>
  <w:style w:type="character" w:styleId="695" w:customStyle="1">
    <w:name w:val="Title Char"/>
    <w:basedOn w:val="683"/>
    <w:uiPriority w:val="10"/>
    <w:rPr>
      <w:sz w:val="48"/>
      <w:szCs w:val="48"/>
    </w:rPr>
  </w:style>
  <w:style w:type="character" w:styleId="696" w:customStyle="1">
    <w:name w:val="Subtitle Char"/>
    <w:basedOn w:val="683"/>
    <w:uiPriority w:val="11"/>
    <w:rPr>
      <w:sz w:val="24"/>
      <w:szCs w:val="24"/>
    </w:rPr>
  </w:style>
  <w:style w:type="character" w:styleId="697" w:customStyle="1">
    <w:name w:val="Quote Char"/>
    <w:uiPriority w:val="29"/>
    <w:rPr>
      <w:i/>
    </w:rPr>
  </w:style>
  <w:style w:type="character" w:styleId="698" w:customStyle="1">
    <w:name w:val="Intense Quote Char"/>
    <w:uiPriority w:val="30"/>
    <w:rPr>
      <w:i/>
    </w:rPr>
  </w:style>
  <w:style w:type="character" w:styleId="699" w:customStyle="1">
    <w:name w:val="Footnote Text Char"/>
    <w:uiPriority w:val="99"/>
    <w:rPr>
      <w:sz w:val="18"/>
    </w:rPr>
  </w:style>
  <w:style w:type="character" w:styleId="700" w:customStyle="1">
    <w:name w:val="Endnote Text Char"/>
    <w:uiPriority w:val="99"/>
    <w:rPr>
      <w:sz w:val="20"/>
    </w:rPr>
  </w:style>
  <w:style w:type="character" w:styleId="701" w:customStyle="1">
    <w:name w:val="Заголовок 1 Знак"/>
    <w:basedOn w:val="683"/>
    <w:link w:val="674"/>
    <w:uiPriority w:val="9"/>
    <w:rPr>
      <w:rFonts w:ascii="Arial" w:hAnsi="Arial" w:eastAsia="Arial" w:cs="Arial"/>
      <w:sz w:val="40"/>
      <w:szCs w:val="40"/>
    </w:rPr>
  </w:style>
  <w:style w:type="character" w:styleId="702" w:customStyle="1">
    <w:name w:val="Заголовок 2 Знак"/>
    <w:basedOn w:val="683"/>
    <w:link w:val="675"/>
    <w:uiPriority w:val="9"/>
    <w:rPr>
      <w:rFonts w:ascii="Arial" w:hAnsi="Arial" w:eastAsia="Arial" w:cs="Arial"/>
      <w:sz w:val="34"/>
    </w:rPr>
  </w:style>
  <w:style w:type="character" w:styleId="703" w:customStyle="1">
    <w:name w:val="Заголовок 3 Знак"/>
    <w:basedOn w:val="683"/>
    <w:link w:val="676"/>
    <w:uiPriority w:val="9"/>
    <w:rPr>
      <w:rFonts w:ascii="Arial" w:hAnsi="Arial" w:eastAsia="Arial" w:cs="Arial"/>
      <w:sz w:val="30"/>
      <w:szCs w:val="30"/>
    </w:rPr>
  </w:style>
  <w:style w:type="character" w:styleId="704" w:customStyle="1">
    <w:name w:val="Заголовок 4 Знак"/>
    <w:basedOn w:val="683"/>
    <w:link w:val="677"/>
    <w:uiPriority w:val="9"/>
    <w:rPr>
      <w:rFonts w:ascii="Arial" w:hAnsi="Arial" w:eastAsia="Arial" w:cs="Arial"/>
      <w:b/>
      <w:bCs/>
      <w:sz w:val="26"/>
      <w:szCs w:val="26"/>
    </w:rPr>
  </w:style>
  <w:style w:type="character" w:styleId="705" w:customStyle="1">
    <w:name w:val="Заголовок 5 Знак"/>
    <w:basedOn w:val="683"/>
    <w:link w:val="678"/>
    <w:uiPriority w:val="9"/>
    <w:rPr>
      <w:rFonts w:ascii="Arial" w:hAnsi="Arial" w:eastAsia="Arial" w:cs="Arial"/>
      <w:b/>
      <w:bCs/>
      <w:sz w:val="24"/>
      <w:szCs w:val="24"/>
    </w:rPr>
  </w:style>
  <w:style w:type="character" w:styleId="706" w:customStyle="1">
    <w:name w:val="Заголовок 6 Знак"/>
    <w:basedOn w:val="683"/>
    <w:link w:val="679"/>
    <w:uiPriority w:val="9"/>
    <w:rPr>
      <w:rFonts w:ascii="Arial" w:hAnsi="Arial" w:eastAsia="Arial" w:cs="Arial"/>
      <w:b/>
      <w:bCs/>
      <w:sz w:val="22"/>
      <w:szCs w:val="22"/>
    </w:rPr>
  </w:style>
  <w:style w:type="character" w:styleId="707" w:customStyle="1">
    <w:name w:val="Заголовок 7 Знак"/>
    <w:basedOn w:val="683"/>
    <w:link w:val="68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8" w:customStyle="1">
    <w:name w:val="Заголовок 8 Знак"/>
    <w:basedOn w:val="683"/>
    <w:link w:val="681"/>
    <w:uiPriority w:val="9"/>
    <w:rPr>
      <w:rFonts w:ascii="Arial" w:hAnsi="Arial" w:eastAsia="Arial" w:cs="Arial"/>
      <w:i/>
      <w:iCs/>
      <w:sz w:val="22"/>
      <w:szCs w:val="22"/>
    </w:rPr>
  </w:style>
  <w:style w:type="character" w:styleId="709" w:customStyle="1">
    <w:name w:val="Заголовок 9 Знак"/>
    <w:basedOn w:val="683"/>
    <w:link w:val="682"/>
    <w:uiPriority w:val="9"/>
    <w:rPr>
      <w:rFonts w:ascii="Arial" w:hAnsi="Arial" w:eastAsia="Arial" w:cs="Arial"/>
      <w:i/>
      <w:iCs/>
      <w:sz w:val="21"/>
      <w:szCs w:val="21"/>
    </w:rPr>
  </w:style>
  <w:style w:type="paragraph" w:styleId="710">
    <w:name w:val="Title"/>
    <w:basedOn w:val="673"/>
    <w:next w:val="673"/>
    <w:link w:val="71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11" w:customStyle="1">
    <w:name w:val="Название Знак"/>
    <w:basedOn w:val="683"/>
    <w:link w:val="710"/>
    <w:uiPriority w:val="10"/>
    <w:rPr>
      <w:sz w:val="48"/>
      <w:szCs w:val="48"/>
    </w:rPr>
  </w:style>
  <w:style w:type="paragraph" w:styleId="712">
    <w:name w:val="Subtitle"/>
    <w:basedOn w:val="673"/>
    <w:next w:val="673"/>
    <w:link w:val="713"/>
    <w:uiPriority w:val="11"/>
    <w:qFormat/>
    <w:pPr>
      <w:spacing w:before="200" w:after="200"/>
    </w:pPr>
    <w:rPr>
      <w:sz w:val="24"/>
      <w:szCs w:val="24"/>
    </w:rPr>
  </w:style>
  <w:style w:type="character" w:styleId="713" w:customStyle="1">
    <w:name w:val="Подзаголовок Знак"/>
    <w:basedOn w:val="683"/>
    <w:link w:val="712"/>
    <w:uiPriority w:val="11"/>
    <w:rPr>
      <w:sz w:val="24"/>
      <w:szCs w:val="24"/>
    </w:rPr>
  </w:style>
  <w:style w:type="paragraph" w:styleId="714">
    <w:name w:val="Quote"/>
    <w:basedOn w:val="673"/>
    <w:next w:val="673"/>
    <w:link w:val="715"/>
    <w:uiPriority w:val="29"/>
    <w:qFormat/>
    <w:pPr>
      <w:ind w:left="720" w:right="720"/>
    </w:pPr>
    <w:rPr>
      <w:i/>
    </w:rPr>
  </w:style>
  <w:style w:type="character" w:styleId="715" w:customStyle="1">
    <w:name w:val="Цитата 2 Знак"/>
    <w:link w:val="714"/>
    <w:uiPriority w:val="29"/>
    <w:rPr>
      <w:i/>
    </w:rPr>
  </w:style>
  <w:style w:type="paragraph" w:styleId="716">
    <w:name w:val="Intense Quote"/>
    <w:basedOn w:val="673"/>
    <w:next w:val="673"/>
    <w:link w:val="717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7" w:customStyle="1">
    <w:name w:val="Выделенная цитата Знак"/>
    <w:link w:val="716"/>
    <w:uiPriority w:val="30"/>
    <w:rPr>
      <w:i/>
    </w:rPr>
  </w:style>
  <w:style w:type="character" w:styleId="718" w:customStyle="1">
    <w:name w:val="Header Char"/>
    <w:basedOn w:val="683"/>
    <w:uiPriority w:val="99"/>
  </w:style>
  <w:style w:type="character" w:styleId="719" w:customStyle="1">
    <w:name w:val="Footer Char"/>
    <w:basedOn w:val="683"/>
    <w:uiPriority w:val="99"/>
  </w:style>
  <w:style w:type="paragraph" w:styleId="720">
    <w:name w:val="Caption"/>
    <w:basedOn w:val="673"/>
    <w:next w:val="67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1" w:customStyle="1">
    <w:name w:val="Caption Char"/>
    <w:uiPriority w:val="99"/>
  </w:style>
  <w:style w:type="table" w:styleId="722" w:customStyle="1">
    <w:name w:val="Table Grid Light"/>
    <w:basedOn w:val="684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3" w:customStyle="1">
    <w:name w:val="Plain Table 1"/>
    <w:basedOn w:val="684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4" w:customStyle="1">
    <w:name w:val="Plain Table 2"/>
    <w:basedOn w:val="684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5" w:customStyle="1">
    <w:name w:val="Plain Table 3"/>
    <w:basedOn w:val="68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6" w:customStyle="1">
    <w:name w:val="Plain Table 4"/>
    <w:basedOn w:val="68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Plain Table 5"/>
    <w:basedOn w:val="68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1 Light"/>
    <w:basedOn w:val="684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1"/>
    <w:basedOn w:val="684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2"/>
    <w:basedOn w:val="684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3"/>
    <w:basedOn w:val="684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4"/>
    <w:basedOn w:val="684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 w:customStyle="1">
    <w:name w:val="Grid Table 1 Light - Accent 5"/>
    <w:basedOn w:val="684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 w:customStyle="1">
    <w:name w:val="Grid Table 1 Light - Accent 6"/>
    <w:basedOn w:val="684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 w:customStyle="1">
    <w:name w:val="Grid Table 2"/>
    <w:basedOn w:val="684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1"/>
    <w:basedOn w:val="684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2"/>
    <w:basedOn w:val="684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3"/>
    <w:basedOn w:val="684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4"/>
    <w:basedOn w:val="684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2 - Accent 5"/>
    <w:basedOn w:val="684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2 - Accent 6"/>
    <w:basedOn w:val="684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"/>
    <w:basedOn w:val="684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1"/>
    <w:basedOn w:val="684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2"/>
    <w:basedOn w:val="684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3"/>
    <w:basedOn w:val="684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4"/>
    <w:basedOn w:val="684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3 - Accent 5"/>
    <w:basedOn w:val="684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3 - Accent 6"/>
    <w:basedOn w:val="684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 w:customStyle="1">
    <w:name w:val="Grid Table 4"/>
    <w:basedOn w:val="684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0" w:customStyle="1">
    <w:name w:val="Grid Table 4 - Accent 1"/>
    <w:basedOn w:val="684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51" w:customStyle="1">
    <w:name w:val="Grid Table 4 - Accent 2"/>
    <w:basedOn w:val="684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2" w:customStyle="1">
    <w:name w:val="Grid Table 4 - Accent 3"/>
    <w:basedOn w:val="684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3" w:customStyle="1">
    <w:name w:val="Grid Table 4 - Accent 4"/>
    <w:basedOn w:val="684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4" w:customStyle="1">
    <w:name w:val="Grid Table 4 - Accent 5"/>
    <w:basedOn w:val="684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5" w:customStyle="1">
    <w:name w:val="Grid Table 4 - Accent 6"/>
    <w:basedOn w:val="684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6" w:customStyle="1">
    <w:name w:val="Grid Table 5 Dark"/>
    <w:basedOn w:val="68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- Accent 1"/>
    <w:basedOn w:val="68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2"/>
    <w:basedOn w:val="68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3"/>
    <w:basedOn w:val="68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- Accent 4"/>
    <w:basedOn w:val="68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61" w:customStyle="1">
    <w:name w:val="Grid Table 5 Dark - Accent 5"/>
    <w:basedOn w:val="68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2" w:customStyle="1">
    <w:name w:val="Grid Table 5 Dark - Accent 6"/>
    <w:basedOn w:val="68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3" w:customStyle="1">
    <w:name w:val="Grid Table 6 Colorful"/>
    <w:basedOn w:val="684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4" w:customStyle="1">
    <w:name w:val="Grid Table 6 Colorful - Accent 1"/>
    <w:basedOn w:val="684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5" w:customStyle="1">
    <w:name w:val="Grid Table 6 Colorful - Accent 2"/>
    <w:basedOn w:val="684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6" w:customStyle="1">
    <w:name w:val="Grid Table 6 Colorful - Accent 3"/>
    <w:basedOn w:val="684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7" w:customStyle="1">
    <w:name w:val="Grid Table 6 Colorful - Accent 4"/>
    <w:basedOn w:val="684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8" w:customStyle="1">
    <w:name w:val="Grid Table 6 Colorful - Accent 5"/>
    <w:basedOn w:val="684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9" w:customStyle="1">
    <w:name w:val="Grid Table 6 Colorful - Accent 6"/>
    <w:basedOn w:val="684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0" w:customStyle="1">
    <w:name w:val="Grid Table 7 Colorful"/>
    <w:basedOn w:val="684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1"/>
    <w:basedOn w:val="684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2"/>
    <w:basedOn w:val="684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 w:customStyle="1">
    <w:name w:val="Grid Table 7 Colorful - Accent 3"/>
    <w:basedOn w:val="684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4" w:customStyle="1">
    <w:name w:val="Grid Table 7 Colorful - Accent 4"/>
    <w:basedOn w:val="684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5" w:customStyle="1">
    <w:name w:val="Grid Table 7 Colorful - Accent 5"/>
    <w:basedOn w:val="684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6" w:customStyle="1">
    <w:name w:val="Grid Table 7 Colorful - Accent 6"/>
    <w:basedOn w:val="684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7" w:customStyle="1">
    <w:name w:val="List Table 1 Light"/>
    <w:basedOn w:val="684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1"/>
    <w:basedOn w:val="684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2"/>
    <w:basedOn w:val="684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3"/>
    <w:basedOn w:val="684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4"/>
    <w:basedOn w:val="684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List Table 1 Light - Accent 5"/>
    <w:basedOn w:val="684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List Table 1 Light - Accent 6"/>
    <w:basedOn w:val="684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List Table 2"/>
    <w:basedOn w:val="684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1"/>
    <w:basedOn w:val="684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2"/>
    <w:basedOn w:val="684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3"/>
    <w:basedOn w:val="684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4"/>
    <w:basedOn w:val="684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9" w:customStyle="1">
    <w:name w:val="List Table 2 - Accent 5"/>
    <w:basedOn w:val="684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90" w:customStyle="1">
    <w:name w:val="List Table 2 - Accent 6"/>
    <w:basedOn w:val="684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91" w:customStyle="1">
    <w:name w:val="List Table 3"/>
    <w:basedOn w:val="684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1"/>
    <w:basedOn w:val="684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2"/>
    <w:basedOn w:val="684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3"/>
    <w:basedOn w:val="684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4"/>
    <w:basedOn w:val="684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3 - Accent 5"/>
    <w:basedOn w:val="684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3 - Accent 6"/>
    <w:basedOn w:val="684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"/>
    <w:basedOn w:val="684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1"/>
    <w:basedOn w:val="684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2"/>
    <w:basedOn w:val="684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3"/>
    <w:basedOn w:val="684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4"/>
    <w:basedOn w:val="684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4 - Accent 5"/>
    <w:basedOn w:val="684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4 - Accent 6"/>
    <w:basedOn w:val="684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List Table 5 Dark"/>
    <w:basedOn w:val="684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1"/>
    <w:basedOn w:val="684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2"/>
    <w:basedOn w:val="684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3"/>
    <w:basedOn w:val="684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4"/>
    <w:basedOn w:val="684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 w:customStyle="1">
    <w:name w:val="List Table 5 Dark - Accent 5"/>
    <w:basedOn w:val="684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1" w:customStyle="1">
    <w:name w:val="List Table 5 Dark - Accent 6"/>
    <w:basedOn w:val="684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2" w:customStyle="1">
    <w:name w:val="List Table 6 Colorful"/>
    <w:basedOn w:val="684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3" w:customStyle="1">
    <w:name w:val="List Table 6 Colorful - Accent 1"/>
    <w:basedOn w:val="684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4" w:customStyle="1">
    <w:name w:val="List Table 6 Colorful - Accent 2"/>
    <w:basedOn w:val="684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5" w:customStyle="1">
    <w:name w:val="List Table 6 Colorful - Accent 3"/>
    <w:basedOn w:val="684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6" w:customStyle="1">
    <w:name w:val="List Table 6 Colorful - Accent 4"/>
    <w:basedOn w:val="684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7" w:customStyle="1">
    <w:name w:val="List Table 6 Colorful - Accent 5"/>
    <w:basedOn w:val="684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8" w:customStyle="1">
    <w:name w:val="List Table 6 Colorful - Accent 6"/>
    <w:basedOn w:val="684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9" w:customStyle="1">
    <w:name w:val="List Table 7 Colorful"/>
    <w:basedOn w:val="684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1"/>
    <w:basedOn w:val="684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2"/>
    <w:basedOn w:val="684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st Table 7 Colorful - Accent 3"/>
    <w:basedOn w:val="684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3" w:customStyle="1">
    <w:name w:val="List Table 7 Colorful - Accent 4"/>
    <w:basedOn w:val="684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4" w:customStyle="1">
    <w:name w:val="List Table 7 Colorful - Accent 5"/>
    <w:basedOn w:val="684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5" w:customStyle="1">
    <w:name w:val="List Table 7 Colorful - Accent 6"/>
    <w:basedOn w:val="684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6" w:customStyle="1">
    <w:name w:val="Lined - Accent"/>
    <w:basedOn w:val="68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7" w:customStyle="1">
    <w:name w:val="Lined - Accent 1"/>
    <w:basedOn w:val="68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8" w:customStyle="1">
    <w:name w:val="Lined - Accent 2"/>
    <w:basedOn w:val="68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9" w:customStyle="1">
    <w:name w:val="Lined - Accent 3"/>
    <w:basedOn w:val="68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0" w:customStyle="1">
    <w:name w:val="Lined - Accent 4"/>
    <w:basedOn w:val="68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1" w:customStyle="1">
    <w:name w:val="Lined - Accent 5"/>
    <w:basedOn w:val="68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2" w:customStyle="1">
    <w:name w:val="Lined - Accent 6"/>
    <w:basedOn w:val="68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3" w:customStyle="1">
    <w:name w:val="Bordered &amp; Lined - Accent"/>
    <w:basedOn w:val="684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4" w:customStyle="1">
    <w:name w:val="Bordered &amp; Lined - Accent 1"/>
    <w:basedOn w:val="684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5" w:customStyle="1">
    <w:name w:val="Bordered &amp; Lined - Accent 2"/>
    <w:basedOn w:val="684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6" w:customStyle="1">
    <w:name w:val="Bordered &amp; Lined - Accent 3"/>
    <w:basedOn w:val="684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7" w:customStyle="1">
    <w:name w:val="Bordered &amp; Lined - Accent 4"/>
    <w:basedOn w:val="684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8" w:customStyle="1">
    <w:name w:val="Bordered &amp; Lined - Accent 5"/>
    <w:basedOn w:val="684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9" w:customStyle="1">
    <w:name w:val="Bordered &amp; Lined - Accent 6"/>
    <w:basedOn w:val="684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0" w:customStyle="1">
    <w:name w:val="Bordered"/>
    <w:basedOn w:val="684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41" w:customStyle="1">
    <w:name w:val="Bordered - Accent 1"/>
    <w:basedOn w:val="684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2" w:customStyle="1">
    <w:name w:val="Bordered - Accent 2"/>
    <w:basedOn w:val="684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3" w:customStyle="1">
    <w:name w:val="Bordered - Accent 3"/>
    <w:basedOn w:val="684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4" w:customStyle="1">
    <w:name w:val="Bordered - Accent 4"/>
    <w:basedOn w:val="684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5" w:customStyle="1">
    <w:name w:val="Bordered - Accent 5"/>
    <w:basedOn w:val="684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6" w:customStyle="1">
    <w:name w:val="Bordered - Accent 6"/>
    <w:basedOn w:val="684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7">
    <w:name w:val="Hyperlink"/>
    <w:uiPriority w:val="99"/>
    <w:unhideWhenUsed/>
    <w:rPr>
      <w:color w:val="0000ff" w:themeColor="hyperlink"/>
      <w:u w:val="single"/>
    </w:rPr>
  </w:style>
  <w:style w:type="paragraph" w:styleId="848">
    <w:name w:val="footnote text"/>
    <w:basedOn w:val="673"/>
    <w:link w:val="849"/>
    <w:uiPriority w:val="99"/>
    <w:semiHidden/>
    <w:unhideWhenUsed/>
    <w:pPr>
      <w:spacing w:after="40"/>
    </w:pPr>
    <w:rPr>
      <w:sz w:val="18"/>
    </w:rPr>
  </w:style>
  <w:style w:type="character" w:styleId="849" w:customStyle="1">
    <w:name w:val="Текст сноски Знак"/>
    <w:link w:val="848"/>
    <w:uiPriority w:val="99"/>
    <w:rPr>
      <w:sz w:val="18"/>
    </w:rPr>
  </w:style>
  <w:style w:type="character" w:styleId="850">
    <w:name w:val="footnote reference"/>
    <w:basedOn w:val="683"/>
    <w:uiPriority w:val="99"/>
    <w:unhideWhenUsed/>
    <w:rPr>
      <w:vertAlign w:val="superscript"/>
    </w:rPr>
  </w:style>
  <w:style w:type="paragraph" w:styleId="851">
    <w:name w:val="endnote text"/>
    <w:basedOn w:val="673"/>
    <w:link w:val="852"/>
    <w:uiPriority w:val="99"/>
    <w:semiHidden/>
    <w:unhideWhenUsed/>
  </w:style>
  <w:style w:type="character" w:styleId="852" w:customStyle="1">
    <w:name w:val="Текст концевой сноски Знак"/>
    <w:link w:val="851"/>
    <w:uiPriority w:val="99"/>
    <w:rPr>
      <w:sz w:val="20"/>
    </w:rPr>
  </w:style>
  <w:style w:type="character" w:styleId="853">
    <w:name w:val="endnote reference"/>
    <w:basedOn w:val="683"/>
    <w:uiPriority w:val="99"/>
    <w:semiHidden/>
    <w:unhideWhenUsed/>
    <w:rPr>
      <w:vertAlign w:val="superscript"/>
    </w:rPr>
  </w:style>
  <w:style w:type="paragraph" w:styleId="854">
    <w:name w:val="toc 1"/>
    <w:basedOn w:val="673"/>
    <w:next w:val="673"/>
    <w:uiPriority w:val="39"/>
    <w:unhideWhenUsed/>
    <w:pPr>
      <w:spacing w:after="57"/>
    </w:pPr>
  </w:style>
  <w:style w:type="paragraph" w:styleId="855">
    <w:name w:val="toc 2"/>
    <w:basedOn w:val="673"/>
    <w:next w:val="673"/>
    <w:uiPriority w:val="39"/>
    <w:unhideWhenUsed/>
    <w:pPr>
      <w:ind w:left="283"/>
      <w:spacing w:after="57"/>
    </w:pPr>
  </w:style>
  <w:style w:type="paragraph" w:styleId="856">
    <w:name w:val="toc 3"/>
    <w:basedOn w:val="673"/>
    <w:next w:val="673"/>
    <w:uiPriority w:val="39"/>
    <w:unhideWhenUsed/>
    <w:pPr>
      <w:ind w:left="567"/>
      <w:spacing w:after="57"/>
    </w:pPr>
  </w:style>
  <w:style w:type="paragraph" w:styleId="857">
    <w:name w:val="toc 4"/>
    <w:basedOn w:val="673"/>
    <w:next w:val="673"/>
    <w:uiPriority w:val="39"/>
    <w:unhideWhenUsed/>
    <w:pPr>
      <w:ind w:left="850"/>
      <w:spacing w:after="57"/>
    </w:pPr>
  </w:style>
  <w:style w:type="paragraph" w:styleId="858">
    <w:name w:val="toc 5"/>
    <w:basedOn w:val="673"/>
    <w:next w:val="673"/>
    <w:uiPriority w:val="39"/>
    <w:unhideWhenUsed/>
    <w:pPr>
      <w:ind w:left="1134"/>
      <w:spacing w:after="57"/>
    </w:pPr>
  </w:style>
  <w:style w:type="paragraph" w:styleId="859">
    <w:name w:val="toc 6"/>
    <w:basedOn w:val="673"/>
    <w:next w:val="673"/>
    <w:uiPriority w:val="39"/>
    <w:unhideWhenUsed/>
    <w:pPr>
      <w:ind w:left="1417"/>
      <w:spacing w:after="57"/>
    </w:pPr>
  </w:style>
  <w:style w:type="paragraph" w:styleId="860">
    <w:name w:val="toc 7"/>
    <w:basedOn w:val="673"/>
    <w:next w:val="673"/>
    <w:uiPriority w:val="39"/>
    <w:unhideWhenUsed/>
    <w:pPr>
      <w:ind w:left="1701"/>
      <w:spacing w:after="57"/>
    </w:pPr>
  </w:style>
  <w:style w:type="paragraph" w:styleId="861">
    <w:name w:val="toc 8"/>
    <w:basedOn w:val="673"/>
    <w:next w:val="673"/>
    <w:uiPriority w:val="39"/>
    <w:unhideWhenUsed/>
    <w:pPr>
      <w:ind w:left="1984"/>
      <w:spacing w:after="57"/>
    </w:pPr>
  </w:style>
  <w:style w:type="paragraph" w:styleId="862">
    <w:name w:val="toc 9"/>
    <w:basedOn w:val="673"/>
    <w:next w:val="673"/>
    <w:uiPriority w:val="39"/>
    <w:unhideWhenUsed/>
    <w:pPr>
      <w:ind w:left="2268"/>
      <w:spacing w:after="57"/>
    </w:pPr>
  </w:style>
  <w:style w:type="paragraph" w:styleId="863">
    <w:name w:val="TOC Heading"/>
    <w:uiPriority w:val="39"/>
    <w:unhideWhenUsed/>
  </w:style>
  <w:style w:type="paragraph" w:styleId="864">
    <w:name w:val="table of figures"/>
    <w:basedOn w:val="673"/>
    <w:next w:val="673"/>
    <w:uiPriority w:val="99"/>
    <w:unhideWhenUsed/>
  </w:style>
  <w:style w:type="paragraph" w:styleId="865">
    <w:name w:val="Normal (Web)"/>
    <w:basedOn w:val="673"/>
    <w:semiHidden/>
    <w:pPr>
      <w:spacing w:before="100" w:beforeAutospacing="1" w:after="100" w:afterAutospacing="1"/>
    </w:pPr>
    <w:rPr>
      <w:sz w:val="24"/>
      <w:szCs w:val="24"/>
    </w:rPr>
  </w:style>
  <w:style w:type="paragraph" w:styleId="866" w:customStyle="1">
    <w:name w:val="Абзац списка1"/>
    <w:basedOn w:val="673"/>
    <w:pPr>
      <w:ind w:left="720"/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paragraph" w:styleId="867">
    <w:name w:val="Balloon Text"/>
    <w:basedOn w:val="673"/>
    <w:link w:val="868"/>
    <w:rPr>
      <w:rFonts w:ascii="Calibri" w:hAnsi="Calibri"/>
      <w:sz w:val="16"/>
      <w:szCs w:val="16"/>
    </w:rPr>
  </w:style>
  <w:style w:type="character" w:styleId="868" w:customStyle="1">
    <w:name w:val="Текст выноски Знак"/>
    <w:link w:val="867"/>
    <w:rPr>
      <w:rFonts w:ascii="Calibri" w:hAnsi="Calibri" w:eastAsia="Calibri"/>
      <w:sz w:val="16"/>
      <w:szCs w:val="16"/>
    </w:rPr>
  </w:style>
  <w:style w:type="paragraph" w:styleId="869">
    <w:name w:val="Header"/>
    <w:basedOn w:val="673"/>
    <w:link w:val="870"/>
    <w:pPr>
      <w:tabs>
        <w:tab w:val="center" w:pos="4677" w:leader="none"/>
        <w:tab w:val="right" w:pos="9355" w:leader="none"/>
      </w:tabs>
    </w:pPr>
  </w:style>
  <w:style w:type="character" w:styleId="870" w:customStyle="1">
    <w:name w:val="Верхний колонтитул Знак"/>
    <w:link w:val="869"/>
    <w:rPr>
      <w:rFonts w:eastAsia="Calibri"/>
    </w:rPr>
  </w:style>
  <w:style w:type="paragraph" w:styleId="871">
    <w:name w:val="Footer"/>
    <w:basedOn w:val="673"/>
    <w:link w:val="872"/>
    <w:pPr>
      <w:tabs>
        <w:tab w:val="center" w:pos="4677" w:leader="none"/>
        <w:tab w:val="right" w:pos="9355" w:leader="none"/>
      </w:tabs>
    </w:pPr>
  </w:style>
  <w:style w:type="character" w:styleId="872" w:customStyle="1">
    <w:name w:val="Нижний колонтитул Знак"/>
    <w:link w:val="871"/>
    <w:rPr>
      <w:rFonts w:eastAsia="Calibri"/>
    </w:rPr>
  </w:style>
  <w:style w:type="table" w:styleId="873">
    <w:name w:val="Table Grid"/>
    <w:basedOn w:val="684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74">
    <w:name w:val="List Paragraph"/>
    <w:basedOn w:val="673"/>
    <w:link w:val="878"/>
    <w:uiPriority w:val="99"/>
    <w:qFormat/>
    <w:pPr>
      <w:contextualSpacing/>
      <w:ind w:left="720"/>
    </w:pPr>
  </w:style>
  <w:style w:type="paragraph" w:styleId="875" w:customStyle="1">
    <w:name w:val="Знак Знак2"/>
    <w:basedOn w:val="673"/>
    <w:pPr>
      <w:spacing w:after="160" w:line="240" w:lineRule="exact"/>
    </w:pPr>
    <w:rPr>
      <w:rFonts w:ascii="Verdana" w:hAnsi="Verdana" w:eastAsia="Times New Roman" w:cs="Verdana"/>
      <w:lang w:val="en-US" w:eastAsia="en-US"/>
    </w:rPr>
  </w:style>
  <w:style w:type="paragraph" w:styleId="876">
    <w:name w:val="No Spacing"/>
    <w:uiPriority w:val="1"/>
    <w:qFormat/>
    <w:rPr>
      <w:rFonts w:ascii="Calibri" w:hAnsi="Calibri" w:eastAsia="Calibri"/>
      <w:sz w:val="22"/>
      <w:szCs w:val="22"/>
      <w:lang w:eastAsia="en-US"/>
    </w:rPr>
  </w:style>
  <w:style w:type="paragraph" w:styleId="877" w:customStyle="1">
    <w:name w:val="ConsPlusTitle"/>
    <w:uiPriority w:val="99"/>
    <w:pPr>
      <w:widowControl w:val="off"/>
    </w:pPr>
    <w:rPr>
      <w:rFonts w:ascii="Calibri" w:hAnsi="Calibri" w:cs="Calibri"/>
      <w:b/>
      <w:bCs/>
      <w:sz w:val="22"/>
      <w:szCs w:val="22"/>
    </w:rPr>
  </w:style>
  <w:style w:type="character" w:styleId="878" w:customStyle="1">
    <w:name w:val="Абзац списка Знак"/>
    <w:link w:val="874"/>
    <w:uiPriority w:val="99"/>
    <w:rPr>
      <w:rFonts w:eastAsia="Calibri"/>
    </w:rPr>
  </w:style>
  <w:style w:type="character" w:styleId="879" w:customStyle="1">
    <w:name w:val="Основной текст_"/>
    <w:link w:val="880"/>
    <w:rPr>
      <w:spacing w:val="-1"/>
      <w:sz w:val="26"/>
      <w:szCs w:val="26"/>
      <w:shd w:val="clear" w:color="auto" w:fill="ffffff"/>
    </w:rPr>
  </w:style>
  <w:style w:type="paragraph" w:styleId="880" w:customStyle="1">
    <w:name w:val="Основной текст2"/>
    <w:basedOn w:val="673"/>
    <w:link w:val="879"/>
    <w:pPr>
      <w:jc w:val="both"/>
      <w:spacing w:before="420" w:line="322" w:lineRule="exact"/>
      <w:shd w:val="clear" w:color="auto" w:fill="ffffff"/>
      <w:widowControl w:val="off"/>
    </w:pPr>
    <w:rPr>
      <w:rFonts w:eastAsia="Times New Roman"/>
      <w:spacing w:val="-1"/>
      <w:sz w:val="26"/>
      <w:szCs w:val="26"/>
    </w:rPr>
  </w:style>
  <w:style w:type="paragraph" w:styleId="881">
    <w:name w:val="Body Text 2"/>
    <w:basedOn w:val="673"/>
    <w:link w:val="882"/>
    <w:pPr>
      <w:jc w:val="both"/>
    </w:pPr>
    <w:rPr>
      <w:rFonts w:eastAsia="Times New Roman"/>
      <w:b/>
      <w:bCs/>
      <w:sz w:val="24"/>
      <w:lang w:eastAsia="fi-FI"/>
    </w:rPr>
  </w:style>
  <w:style w:type="character" w:styleId="882" w:customStyle="1">
    <w:name w:val="Основной текст 2 Знак"/>
    <w:basedOn w:val="683"/>
    <w:link w:val="881"/>
    <w:rPr>
      <w:b/>
      <w:bCs/>
      <w:sz w:val="24"/>
      <w:lang w:eastAsia="fi-FI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264183-50AD-460A-ADDC-A0DF7571B9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RePack by SPecialiST</Company>
  <DocSecurity>4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</dc:creator>
  <cp:revision>4</cp:revision>
  <dcterms:created xsi:type="dcterms:W3CDTF">2024-08-01T06:58:00Z</dcterms:created>
  <dcterms:modified xsi:type="dcterms:W3CDTF">2024-08-07T06:55:59Z</dcterms:modified>
</cp:coreProperties>
</file>