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2560654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01.6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/>
      <w:bookmarkStart w:id="0" w:name="_GoBack"/>
      <w:r/>
      <w:bookmarkEnd w:id="0"/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tabs>
          <w:tab w:val="left" w:pos="4253" w:leader="none"/>
        </w:tabs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06.08.2024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 xml:space="preserve">№ 1241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</w:t>
      </w:r>
      <w:r>
        <w:rPr>
          <w:b/>
          <w:sz w:val="20"/>
          <w:szCs w:val="20"/>
        </w:rPr>
        <w:t xml:space="preserve"> внесении изменений в</w:t>
      </w:r>
      <w:r>
        <w:rPr>
          <w:b/>
          <w:sz w:val="20"/>
          <w:szCs w:val="20"/>
        </w:rPr>
        <w:t xml:space="preserve"> муниципальн</w:t>
      </w:r>
      <w:r>
        <w:rPr>
          <w:b/>
          <w:sz w:val="20"/>
          <w:szCs w:val="20"/>
        </w:rPr>
        <w:t xml:space="preserve">ую</w:t>
      </w:r>
      <w:r>
        <w:rPr>
          <w:b/>
          <w:sz w:val="20"/>
          <w:szCs w:val="20"/>
        </w:rPr>
        <w:t xml:space="preserve"> программ</w:t>
      </w:r>
      <w:r>
        <w:rPr>
          <w:b/>
          <w:sz w:val="20"/>
          <w:szCs w:val="20"/>
        </w:rPr>
        <w:t xml:space="preserve">у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Печенгского муниципального </w:t>
      </w:r>
      <w:r>
        <w:rPr>
          <w:b/>
          <w:sz w:val="20"/>
          <w:szCs w:val="20"/>
        </w:rPr>
        <w:t xml:space="preserve">округа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«Физическая культура</w:t>
      </w:r>
      <w:r>
        <w:rPr>
          <w:b/>
          <w:sz w:val="20"/>
          <w:szCs w:val="20"/>
        </w:rPr>
        <w:t xml:space="preserve"> и спорт» на 202</w:t>
      </w:r>
      <w:r>
        <w:rPr>
          <w:b/>
          <w:sz w:val="20"/>
          <w:szCs w:val="20"/>
        </w:rPr>
        <w:t xml:space="preserve">4</w:t>
      </w:r>
      <w:r>
        <w:rPr>
          <w:b/>
          <w:sz w:val="20"/>
          <w:szCs w:val="20"/>
        </w:rPr>
        <w:t xml:space="preserve">-202</w:t>
      </w:r>
      <w:r>
        <w:rPr>
          <w:b/>
          <w:sz w:val="20"/>
          <w:szCs w:val="20"/>
        </w:rPr>
        <w:t xml:space="preserve">6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  <w:t xml:space="preserve">, утвержденную постановлением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администрации Печенгского мун</w:t>
      </w:r>
      <w:r>
        <w:rPr>
          <w:b/>
          <w:sz w:val="20"/>
          <w:szCs w:val="20"/>
        </w:rPr>
        <w:t xml:space="preserve">иципального округа от 03.11.202</w:t>
      </w:r>
      <w:r>
        <w:rPr>
          <w:b/>
          <w:sz w:val="20"/>
          <w:szCs w:val="20"/>
        </w:rPr>
        <w:t xml:space="preserve">3</w:t>
      </w:r>
      <w:r>
        <w:rPr>
          <w:b/>
          <w:sz w:val="20"/>
          <w:szCs w:val="20"/>
        </w:rPr>
        <w:t xml:space="preserve"> №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1</w:t>
      </w:r>
      <w:r>
        <w:rPr>
          <w:b/>
          <w:sz w:val="20"/>
          <w:szCs w:val="20"/>
        </w:rPr>
        <w:t xml:space="preserve">626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shd w:val="clear" w:color="auto" w:fill="ffffff"/>
        <w:rPr>
          <w:spacing w:val="1"/>
          <w:sz w:val="20"/>
        </w:rPr>
      </w:pPr>
      <w:r>
        <w:rPr>
          <w:spacing w:val="1"/>
          <w:sz w:val="20"/>
        </w:rPr>
      </w:r>
      <w:r>
        <w:rPr>
          <w:spacing w:val="1"/>
          <w:sz w:val="20"/>
        </w:rPr>
      </w:r>
      <w:r>
        <w:rPr>
          <w:spacing w:val="1"/>
          <w:sz w:val="20"/>
        </w:rPr>
      </w:r>
    </w:p>
    <w:p>
      <w:pPr>
        <w:jc w:val="center"/>
        <w:tabs>
          <w:tab w:val="left" w:pos="709" w:leader="none"/>
        </w:tabs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firstLine="709"/>
        <w:jc w:val="both"/>
        <w:rPr>
          <w:color w:val="000000"/>
        </w:rPr>
      </w:pPr>
      <w:r>
        <w:rPr>
          <w:color w:val="000000"/>
        </w:rPr>
        <w:t xml:space="preserve">Руководствуясь статьей 179 Бюджетного </w:t>
      </w:r>
      <w:r>
        <w:rPr>
          <w:color w:val="000000"/>
        </w:rPr>
        <w:t xml:space="preserve">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>
        <w:rPr>
          <w:color w:val="000000"/>
        </w:rPr>
        <w:t xml:space="preserve">я</w:t>
      </w:r>
      <w:r>
        <w:rPr>
          <w:color w:val="000000"/>
        </w:rPr>
        <w:t xml:space="preserve"> эффективности использования бюджетных средств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ind w:firstLine="72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</w:pPr>
      <w:r/>
      <w:r/>
    </w:p>
    <w:p>
      <w:pPr>
        <w:pStyle w:val="922"/>
        <w:numPr>
          <w:ilvl w:val="0"/>
          <w:numId w:val="25"/>
        </w:numPr>
        <w:ind w:left="0" w:right="-5" w:firstLine="705"/>
        <w:jc w:val="both"/>
        <w:widowControl w:val="off"/>
        <w:rPr>
          <w:rFonts w:eastAsia="Calibri"/>
        </w:rPr>
      </w:pPr>
      <w:r>
        <w:rPr>
          <w:rFonts w:eastAsia="Calibri"/>
        </w:rPr>
        <w:t xml:space="preserve">Внести в муниципальную программу Печенгского муниципального округа </w:t>
      </w:r>
      <w:r>
        <w:rPr>
          <w:rFonts w:eastAsia="Calibri"/>
        </w:rPr>
        <w:t xml:space="preserve">«Физическая культура и спорт» </w:t>
      </w:r>
      <w:r>
        <w:rPr>
          <w:rFonts w:eastAsia="Calibri"/>
        </w:rPr>
        <w:t xml:space="preserve">на 202</w:t>
      </w:r>
      <w:r>
        <w:rPr>
          <w:rFonts w:eastAsia="Calibri"/>
        </w:rPr>
        <w:t xml:space="preserve">4</w:t>
      </w:r>
      <w:r>
        <w:rPr>
          <w:rFonts w:eastAsia="Calibri"/>
        </w:rPr>
        <w:t xml:space="preserve">-202</w:t>
      </w:r>
      <w:r>
        <w:rPr>
          <w:rFonts w:eastAsia="Calibri"/>
        </w:rPr>
        <w:t xml:space="preserve">6</w:t>
      </w:r>
      <w:r>
        <w:rPr>
          <w:rFonts w:eastAsia="Calibri"/>
        </w:rPr>
        <w:t xml:space="preserve"> годы, утвержденную постановлением </w:t>
      </w:r>
      <w:r>
        <w:rPr>
          <w:rFonts w:eastAsia="Calibri"/>
          <w:bCs/>
        </w:rPr>
        <w:t xml:space="preserve">администрации Печенгс</w:t>
      </w:r>
      <w:r>
        <w:rPr>
          <w:rFonts w:eastAsia="Calibri"/>
          <w:bCs/>
        </w:rPr>
        <w:t xml:space="preserve">кого муниципального округа от 03.11.202</w:t>
      </w:r>
      <w:r>
        <w:rPr>
          <w:rFonts w:eastAsia="Calibri"/>
          <w:bCs/>
        </w:rPr>
        <w:t xml:space="preserve">3</w:t>
      </w:r>
      <w:r>
        <w:rPr>
          <w:rFonts w:eastAsia="Calibri"/>
          <w:bCs/>
        </w:rPr>
        <w:t xml:space="preserve"> </w:t>
      </w:r>
      <w:r>
        <w:rPr>
          <w:rFonts w:eastAsia="Calibri"/>
          <w:bCs/>
        </w:rPr>
        <w:t xml:space="preserve">№ 1</w:t>
      </w:r>
      <w:r>
        <w:rPr>
          <w:rFonts w:eastAsia="Calibri"/>
          <w:bCs/>
        </w:rPr>
        <w:t xml:space="preserve">626</w:t>
      </w:r>
      <w:r>
        <w:rPr>
          <w:rFonts w:eastAsia="Calibri"/>
          <w:bCs/>
        </w:rPr>
        <w:t xml:space="preserve"> (в редакции постановления администрации Печенгс</w:t>
      </w:r>
      <w:r>
        <w:rPr>
          <w:rFonts w:eastAsia="Calibri"/>
          <w:bCs/>
        </w:rPr>
        <w:t xml:space="preserve">кого муниципального округа от 31.05.2024 № 929</w:t>
      </w:r>
      <w:r>
        <w:rPr>
          <w:rFonts w:eastAsia="Calibri"/>
          <w:bCs/>
        </w:rPr>
        <w:t xml:space="preserve">) </w:t>
      </w:r>
      <w:r>
        <w:rPr>
          <w:rFonts w:eastAsia="Calibri"/>
          <w:bCs/>
        </w:rPr>
        <w:t xml:space="preserve"> (далее – Программа)</w:t>
      </w:r>
      <w:r>
        <w:rPr>
          <w:rFonts w:eastAsia="Calibri"/>
        </w:rPr>
        <w:t xml:space="preserve">, следующие изменения:</w:t>
      </w:r>
      <w:r>
        <w:rPr>
          <w:rFonts w:eastAsia="Calibri"/>
        </w:rPr>
      </w:r>
      <w:r>
        <w:rPr>
          <w:rFonts w:eastAsia="Calibri"/>
        </w:rPr>
      </w:r>
    </w:p>
    <w:p>
      <w:pPr>
        <w:ind w:right="-5"/>
        <w:jc w:val="both"/>
        <w:widowControl w:val="off"/>
        <w:tabs>
          <w:tab w:val="left" w:pos="851" w:leader="none"/>
        </w:tabs>
        <w:rPr>
          <w:rFonts w:eastAsia="Calibri"/>
        </w:rPr>
      </w:pPr>
      <w:r>
        <w:rPr>
          <w:rFonts w:eastAsia="Calibri"/>
        </w:rPr>
        <w:t xml:space="preserve">           </w:t>
      </w:r>
      <w:r>
        <w:rPr>
          <w:rFonts w:eastAsia="Calibri"/>
        </w:rPr>
        <w:t xml:space="preserve">- строку «</w:t>
      </w:r>
      <w:r>
        <w:rPr>
          <w:rFonts w:eastAsia="Calibri"/>
        </w:rPr>
        <w:t xml:space="preserve">Показатели</w:t>
      </w:r>
      <w:r>
        <w:rPr>
          <w:rFonts w:eastAsia="Calibri"/>
        </w:rPr>
        <w:t xml:space="preserve"> программы» в паспорте Программы </w:t>
      </w:r>
      <w:r>
        <w:rPr>
          <w:rFonts w:eastAsia="Calibri"/>
        </w:rPr>
        <w:t xml:space="preserve">дополнить пунктом 13</w:t>
      </w:r>
      <w:r>
        <w:rPr>
          <w:rFonts w:eastAsia="Calibri"/>
        </w:rPr>
        <w:t xml:space="preserve"> следующ</w:t>
      </w:r>
      <w:r>
        <w:rPr>
          <w:rFonts w:eastAsia="Calibri"/>
        </w:rPr>
        <w:t xml:space="preserve">его содержания</w:t>
      </w:r>
      <w:r>
        <w:rPr>
          <w:rFonts w:eastAsia="Calibri"/>
        </w:rPr>
        <w:t xml:space="preserve">: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921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391"/>
        <w:gridCol w:w="6964"/>
      </w:tblGrid>
      <w:tr>
        <w:tblPrEx/>
        <w:trPr>
          <w:trHeight w:val="542"/>
        </w:trPr>
        <w:tc>
          <w:tcPr>
            <w:tcW w:w="1278" w:type="pct"/>
            <w:textDirection w:val="lrTb"/>
            <w:noWrap w:val="false"/>
          </w:tcPr>
          <w:p>
            <w:pPr>
              <w:widowControl w:val="off"/>
              <w:rPr>
                <w:highlight w:val="yellow"/>
              </w:rPr>
            </w:pPr>
            <w:r>
              <w:rPr>
                <w:highlight w:val="yellow"/>
              </w:rPr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W w:w="3722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«13</w:t>
            </w:r>
            <w:r>
              <w:rPr>
                <w:rFonts w:eastAsia="Calibri"/>
                <w:lang w:eastAsia="en-US"/>
              </w:rPr>
              <w:t xml:space="preserve">. </w:t>
            </w:r>
            <w:r>
              <w:rPr>
                <w:rFonts w:eastAsia="Calibri"/>
                <w:lang w:eastAsia="en-US"/>
              </w:rPr>
              <w:t xml:space="preserve">Количество проведенных и</w:t>
            </w:r>
            <w:r>
              <w:rPr>
                <w:rFonts w:eastAsia="Calibri"/>
                <w:lang w:eastAsia="en-US"/>
              </w:rPr>
              <w:t xml:space="preserve">нженерны</w:t>
            </w:r>
            <w:r>
              <w:rPr>
                <w:rFonts w:eastAsia="Calibri"/>
                <w:lang w:eastAsia="en-US"/>
              </w:rPr>
              <w:t xml:space="preserve">х</w:t>
            </w:r>
            <w:r>
              <w:rPr>
                <w:rFonts w:eastAsia="Calibri"/>
                <w:lang w:eastAsia="en-US"/>
              </w:rPr>
              <w:t xml:space="preserve"> изыскани</w:t>
            </w:r>
            <w:r>
              <w:rPr>
                <w:rFonts w:eastAsia="Calibri"/>
                <w:lang w:eastAsia="en-US"/>
              </w:rPr>
              <w:t xml:space="preserve">й </w:t>
            </w:r>
            <w:r>
              <w:rPr>
                <w:rFonts w:eastAsia="Calibri"/>
                <w:lang w:eastAsia="en-US"/>
              </w:rPr>
              <w:t xml:space="preserve">о</w:t>
            </w:r>
            <w:r>
              <w:rPr>
                <w:rFonts w:eastAsia="Calibri"/>
                <w:lang w:eastAsia="en-US"/>
              </w:rPr>
              <w:t xml:space="preserve">бъект</w:t>
            </w:r>
            <w:r>
              <w:rPr>
                <w:rFonts w:eastAsia="Calibri"/>
                <w:lang w:eastAsia="en-US"/>
              </w:rPr>
              <w:t xml:space="preserve">а</w:t>
            </w:r>
            <w:r>
              <w:rPr>
                <w:rFonts w:eastAsia="Calibri"/>
                <w:lang w:eastAsia="en-US"/>
              </w:rPr>
              <w:t xml:space="preserve"> «</w:t>
            </w:r>
            <w:r>
              <w:rPr>
                <w:rFonts w:eastAsia="Calibri"/>
                <w:lang w:eastAsia="en-US"/>
              </w:rPr>
              <w:t xml:space="preserve">С</w:t>
            </w:r>
            <w:r>
              <w:rPr>
                <w:rFonts w:eastAsia="Calibri"/>
                <w:lang w:eastAsia="en-US"/>
              </w:rPr>
              <w:t xml:space="preserve">троительство быстровозводимого бассейна в </w:t>
            </w:r>
            <w:r>
              <w:rPr>
                <w:rFonts w:eastAsia="Calibri"/>
                <w:lang w:eastAsia="en-US"/>
              </w:rPr>
              <w:t xml:space="preserve">пгт</w:t>
            </w:r>
            <w:r>
              <w:rPr>
                <w:rFonts w:eastAsia="Calibri"/>
                <w:lang w:eastAsia="en-US"/>
              </w:rPr>
              <w:t xml:space="preserve">. Печенга</w:t>
            </w:r>
            <w:r>
              <w:rPr>
                <w:rFonts w:eastAsia="Calibri"/>
                <w:lang w:eastAsia="en-US"/>
              </w:rPr>
              <w:t xml:space="preserve">»;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</w:tbl>
    <w:p>
      <w:pPr>
        <w:ind w:right="-5"/>
        <w:jc w:val="both"/>
        <w:widowControl w:val="off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строку «Финансовое обеспечение программы» в паспорте П</w:t>
      </w:r>
      <w:r>
        <w:rPr>
          <w:rFonts w:eastAsia="Calibri"/>
        </w:rPr>
        <w:t xml:space="preserve">рограммы изложить в следующей ре</w:t>
      </w:r>
      <w:r>
        <w:rPr>
          <w:rFonts w:eastAsia="Calibri"/>
        </w:rPr>
        <w:t xml:space="preserve">дакции: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921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391"/>
        <w:gridCol w:w="6964"/>
      </w:tblGrid>
      <w:tr>
        <w:tblPrEx/>
        <w:trPr>
          <w:trHeight w:val="542"/>
        </w:trPr>
        <w:tc>
          <w:tcPr>
            <w:tcW w:w="1278" w:type="pct"/>
            <w:textDirection w:val="lrTb"/>
            <w:noWrap w:val="false"/>
          </w:tcPr>
          <w:p>
            <w:pPr>
              <w:widowControl w:val="off"/>
              <w:rPr>
                <w:highlight w:val="yellow"/>
              </w:rPr>
            </w:pPr>
            <w:r>
              <w:t xml:space="preserve">«</w:t>
            </w:r>
            <w:r>
              <w:t xml:space="preserve">Финансовое обеспечение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W w:w="3722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Всего по </w:t>
            </w:r>
            <w:r>
              <w:rPr>
                <w:rFonts w:eastAsia="Calibri"/>
                <w:lang w:eastAsia="en-US"/>
              </w:rPr>
              <w:t xml:space="preserve">муниципальной </w:t>
            </w:r>
            <w:r>
              <w:rPr>
                <w:rFonts w:eastAsia="Calibri"/>
                <w:lang w:eastAsia="en-US"/>
              </w:rPr>
              <w:t xml:space="preserve">программе: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  <w:t xml:space="preserve">331 619,2</w:t>
            </w:r>
            <w:r>
              <w:rPr>
                <w:rFonts w:eastAsia="Calibri"/>
                <w:b/>
                <w:lang w:eastAsia="en-US"/>
              </w:rPr>
              <w:t xml:space="preserve"> тыс. рублей, 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том числе: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ФБ: 0,0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</w:t>
            </w:r>
            <w:r>
              <w:rPr>
                <w:rFonts w:eastAsia="Calibri"/>
                <w:lang w:eastAsia="en-US"/>
              </w:rPr>
              <w:t xml:space="preserve">4</w:t>
            </w:r>
            <w:r>
              <w:rPr>
                <w:rFonts w:eastAsia="Calibri"/>
                <w:lang w:eastAsia="en-US"/>
              </w:rPr>
              <w:t xml:space="preserve"> год: 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0,0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ОБ: </w:t>
            </w:r>
            <w:r>
              <w:rPr>
                <w:rFonts w:eastAsia="Calibri"/>
                <w:lang w:eastAsia="en-US"/>
              </w:rPr>
              <w:t xml:space="preserve">90351,4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2024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38451,6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25438,2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26461,6</w:t>
            </w:r>
            <w:r>
              <w:rPr>
                <w:rFonts w:eastAsia="Calibri"/>
                <w:lang w:eastAsia="en-US"/>
              </w:rPr>
              <w:t xml:space="preserve">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МБ: </w:t>
            </w:r>
            <w:r>
              <w:rPr>
                <w:rFonts w:eastAsia="Calibri"/>
                <w:lang w:eastAsia="en-US"/>
              </w:rPr>
              <w:t xml:space="preserve">203</w:t>
            </w:r>
            <w:r>
              <w:rPr>
                <w:rFonts w:eastAsia="Calibri"/>
                <w:lang w:eastAsia="en-US"/>
              </w:rPr>
              <w:t xml:space="preserve">867,3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2024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72483,8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65371,1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6</w:t>
            </w:r>
            <w:r>
              <w:rPr>
                <w:rFonts w:eastAsia="Calibri"/>
                <w:lang w:eastAsia="en-US"/>
              </w:rPr>
              <w:t xml:space="preserve">6012,4</w:t>
            </w:r>
            <w:r>
              <w:rPr>
                <w:rFonts w:eastAsia="Calibri"/>
                <w:lang w:eastAsia="en-US"/>
              </w:rPr>
              <w:t xml:space="preserve">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ВБС: </w:t>
            </w:r>
            <w:r>
              <w:rPr>
                <w:rFonts w:eastAsia="Calibri"/>
                <w:lang w:eastAsia="en-US"/>
              </w:rPr>
              <w:t xml:space="preserve">37400,5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2024</w:t>
            </w:r>
            <w:r>
              <w:rPr>
                <w:rFonts w:eastAsia="Calibri"/>
                <w:lang w:eastAsia="en-US"/>
              </w:rPr>
              <w:t xml:space="preserve"> год: 1</w:t>
            </w:r>
            <w:r>
              <w:rPr>
                <w:rFonts w:eastAsia="Calibri"/>
                <w:lang w:eastAsia="en-US"/>
              </w:rPr>
              <w:t xml:space="preserve">3000,5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1</w:t>
            </w:r>
            <w:r>
              <w:rPr>
                <w:rFonts w:eastAsia="Calibri"/>
                <w:lang w:eastAsia="en-US"/>
              </w:rPr>
              <w:t xml:space="preserve">22</w:t>
            </w:r>
            <w:r>
              <w:rPr>
                <w:rFonts w:eastAsia="Calibri"/>
                <w:lang w:eastAsia="en-US"/>
              </w:rPr>
              <w:t xml:space="preserve">00,0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1</w:t>
            </w:r>
            <w:r>
              <w:rPr>
                <w:rFonts w:eastAsia="Calibri"/>
                <w:lang w:eastAsia="en-US"/>
              </w:rPr>
              <w:t xml:space="preserve">22</w:t>
            </w:r>
            <w:r>
              <w:rPr>
                <w:rFonts w:eastAsia="Calibri"/>
                <w:lang w:eastAsia="en-US"/>
              </w:rPr>
              <w:t xml:space="preserve">00,0 тыс. рублей.</w:t>
            </w:r>
            <w:r>
              <w:rPr>
                <w:rFonts w:eastAsia="Calibri"/>
                <w:lang w:eastAsia="en-US"/>
              </w:rPr>
              <w:t xml:space="preserve">»;</w:t>
            </w:r>
            <w:r>
              <w:rPr>
                <w:rFonts w:eastAsia="Calibri"/>
                <w:highlight w:val="yellow"/>
                <w:lang w:eastAsia="en-US"/>
              </w:rPr>
            </w:r>
            <w:r>
              <w:rPr>
                <w:rFonts w:eastAsia="Calibri"/>
                <w:highlight w:val="yellow"/>
                <w:lang w:eastAsia="en-US"/>
              </w:rPr>
            </w:r>
          </w:p>
        </w:tc>
      </w:tr>
    </w:tbl>
    <w:p>
      <w:pPr>
        <w:jc w:val="both"/>
        <w:tabs>
          <w:tab w:val="left" w:pos="2149" w:leader="none"/>
        </w:tabs>
      </w:pPr>
      <w:r/>
      <w:r/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 </w:t>
      </w:r>
      <w:r>
        <w:rPr>
          <w:rFonts w:eastAsia="Calibri"/>
        </w:rPr>
        <w:t xml:space="preserve">- строку «</w:t>
      </w:r>
      <w:r>
        <w:rPr>
          <w:rFonts w:eastAsia="Calibri"/>
        </w:rPr>
        <w:t xml:space="preserve">Исполнители прогр</w:t>
      </w:r>
      <w:r>
        <w:rPr>
          <w:rFonts w:eastAsia="Calibri"/>
        </w:rPr>
        <w:t xml:space="preserve">аммы» в паспорте П</w:t>
      </w:r>
      <w:r>
        <w:rPr>
          <w:rFonts w:eastAsia="Calibri"/>
        </w:rPr>
        <w:t xml:space="preserve">рограммы дополнить словами</w:t>
      </w:r>
      <w:r>
        <w:rPr>
          <w:rFonts w:eastAsia="Calibri"/>
        </w:rPr>
        <w:t xml:space="preserve">: «</w:t>
      </w:r>
      <w:r>
        <w:rPr>
          <w:rFonts w:eastAsia="Calibri"/>
        </w:rPr>
        <w:t xml:space="preserve">, муниципальное бюджетное учреждение «Ремонтно-эксплуатационная служба» (далее – МБУ «РЭС»);</w:t>
      </w:r>
      <w:r>
        <w:rPr>
          <w:rFonts w:eastAsia="Calibri"/>
        </w:rPr>
      </w:r>
      <w:r>
        <w:rPr>
          <w:rFonts w:eastAsia="Calibri"/>
        </w:rPr>
      </w:r>
    </w:p>
    <w:p>
      <w:pPr>
        <w:jc w:val="both"/>
        <w:tabs>
          <w:tab w:val="left" w:pos="2149" w:leader="none"/>
        </w:tabs>
      </w:pPr>
      <w:r>
        <w:t xml:space="preserve"> </w:t>
      </w:r>
      <w:r>
        <w:t xml:space="preserve">           </w:t>
      </w:r>
      <w:r>
        <w:t xml:space="preserve"> - таблицу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</w:t>
      </w:r>
      <w:r>
        <w:t xml:space="preserve">Программы дополнить пунктом 2.12</w:t>
      </w:r>
      <w:r>
        <w:t xml:space="preserve"> следующего содержания: </w:t>
      </w:r>
      <w:r/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693"/>
        <w:gridCol w:w="567"/>
        <w:gridCol w:w="709"/>
        <w:gridCol w:w="850"/>
        <w:gridCol w:w="851"/>
        <w:gridCol w:w="850"/>
        <w:gridCol w:w="851"/>
        <w:gridCol w:w="1134"/>
      </w:tblGrid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«2.12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и</w:t>
            </w:r>
            <w:r>
              <w:rPr>
                <w:sz w:val="20"/>
                <w:szCs w:val="20"/>
              </w:rPr>
              <w:t xml:space="preserve">нженерны</w:t>
            </w:r>
            <w:r>
              <w:rPr>
                <w:sz w:val="20"/>
                <w:szCs w:val="20"/>
              </w:rPr>
              <w:t xml:space="preserve">х изысканий </w:t>
            </w:r>
            <w:r>
              <w:rPr>
                <w:sz w:val="20"/>
                <w:szCs w:val="20"/>
              </w:rPr>
              <w:t xml:space="preserve"> объект</w:t>
            </w:r>
            <w:r>
              <w:rPr>
                <w:sz w:val="20"/>
                <w:szCs w:val="20"/>
              </w:rPr>
              <w:t xml:space="preserve">а</w:t>
            </w:r>
            <w:r>
              <w:rPr>
                <w:sz w:val="20"/>
                <w:szCs w:val="20"/>
              </w:rPr>
              <w:t xml:space="preserve"> «Строительство быстровозводимого бассейна в </w:t>
            </w:r>
            <w:r>
              <w:rPr>
                <w:sz w:val="20"/>
                <w:szCs w:val="20"/>
              </w:rPr>
              <w:t xml:space="preserve">пгт</w:t>
            </w:r>
            <w:r>
              <w:rPr>
                <w:sz w:val="20"/>
                <w:szCs w:val="20"/>
              </w:rPr>
              <w:t xml:space="preserve">. Печенга»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«РЭС»»</w:t>
            </w:r>
            <w:r>
              <w:rPr>
                <w:sz w:val="20"/>
                <w:szCs w:val="20"/>
              </w:rPr>
              <w:t xml:space="preserve">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8"/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строки 2.1 и «Итого по основному мероприятию 2» приложения 1 «Перечень мероприятий программы с объемом финансирования» (далее – Приложение 1) к Программе изложить в следующей редакции: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7"/>
        <w:gridCol w:w="2414"/>
        <w:gridCol w:w="707"/>
        <w:gridCol w:w="850"/>
        <w:gridCol w:w="992"/>
        <w:gridCol w:w="851"/>
        <w:gridCol w:w="850"/>
        <w:gridCol w:w="992"/>
        <w:gridCol w:w="994"/>
      </w:tblGrid>
      <w:tr>
        <w:tblPrEx/>
        <w:trPr>
          <w:trHeight w:val="52"/>
        </w:trPr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«2.1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90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Модернизация и укрепление материально-технической базы муниципальных бюджетных учреждений физической культуры и спорта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2024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-2026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«Металлург», МБУ «СК «Дельфин»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90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90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19982,7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8982,7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90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90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19982,7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8982,7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shd w:val="clear" w:color="auto" w:fill="auto"/>
            <w:tcW w:w="204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68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19982,7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8982,7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63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04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19982,7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8982,7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5000,0</w:t>
            </w:r>
            <w:r>
              <w:rPr>
                <w:b/>
                <w:sz w:val="20"/>
                <w:szCs w:val="20"/>
              </w:rPr>
              <w:t xml:space="preserve">»;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</w:tbl>
    <w:p>
      <w:pPr>
        <w:ind w:firstLine="708"/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строку 3.2 Приложения 1 к Программе изложить в следующей редакции: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8"/>
        <w:gridCol w:w="2554"/>
        <w:gridCol w:w="707"/>
        <w:gridCol w:w="851"/>
        <w:gridCol w:w="992"/>
        <w:gridCol w:w="851"/>
        <w:gridCol w:w="850"/>
        <w:gridCol w:w="850"/>
        <w:gridCol w:w="994"/>
      </w:tblGrid>
      <w:tr>
        <w:tblPrEx/>
        <w:trPr>
          <w:trHeight w:val="52"/>
        </w:trPr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«3.2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365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Создание спортивного пространства для молодежи «</w:t>
            </w:r>
            <w:r>
              <w:rPr>
                <w:sz w:val="20"/>
                <w:szCs w:val="20"/>
              </w:rPr>
              <w:t xml:space="preserve">Сопки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С</w:t>
            </w:r>
            <w:r>
              <w:rPr>
                <w:sz w:val="20"/>
                <w:szCs w:val="20"/>
              </w:rPr>
              <w:t xml:space="preserve">порт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2024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</w:t>
            </w:r>
            <w:r>
              <w:rPr>
                <w:sz w:val="20"/>
                <w:szCs w:val="20"/>
              </w:rPr>
              <w:t xml:space="preserve">КСиМП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365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000,0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000,0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365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3858,3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3858,3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365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365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9858,3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9858,3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8"/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Приложение 1 к Программе </w:t>
      </w:r>
      <w:r>
        <w:rPr>
          <w:rFonts w:eastAsia="Calibri"/>
        </w:rPr>
        <w:t xml:space="preserve">дополнить строкой 3.5</w:t>
      </w:r>
      <w:r>
        <w:rPr>
          <w:rFonts w:eastAsia="Calibri"/>
        </w:rPr>
        <w:t xml:space="preserve"> следующего содержания: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3"/>
        <w:gridCol w:w="707"/>
        <w:gridCol w:w="851"/>
        <w:gridCol w:w="992"/>
        <w:gridCol w:w="851"/>
        <w:gridCol w:w="850"/>
        <w:gridCol w:w="850"/>
        <w:gridCol w:w="994"/>
      </w:tblGrid>
      <w:tr>
        <w:tblPrEx/>
        <w:trPr>
          <w:trHeight w:val="230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ind w:left="-108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3.5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364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Реализация мероприятия </w:t>
            </w:r>
            <w:r>
              <w:rPr>
                <w:sz w:val="20"/>
                <w:szCs w:val="20"/>
              </w:rPr>
              <w:t xml:space="preserve">«Инженерные изыскания по объекту: «Строительство быстровозводимого бассейна в </w:t>
            </w:r>
            <w:r>
              <w:rPr>
                <w:sz w:val="20"/>
                <w:szCs w:val="20"/>
              </w:rPr>
              <w:t xml:space="preserve">пгт</w:t>
            </w:r>
            <w:r>
              <w:rPr>
                <w:sz w:val="20"/>
                <w:szCs w:val="20"/>
              </w:rPr>
              <w:t xml:space="preserve">. Печенга»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ind w:left="-109" w:right="-107"/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2024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ind w:left="-107" w:right="-1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07" w:right="-1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«РЭС»»</w:t>
            </w:r>
            <w:r>
              <w:rPr>
                <w:sz w:val="20"/>
                <w:szCs w:val="20"/>
              </w:rPr>
              <w:t xml:space="preserve">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364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3020,4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3020,4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364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159,0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159,0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364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364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3 179,4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3179,4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8"/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строки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«Итого по основному мероприятию 3» и «Всего по программе» Приложения 1 к Программе изложить в следующей редакции: 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850"/>
        <w:gridCol w:w="1138"/>
        <w:gridCol w:w="992"/>
        <w:gridCol w:w="1134"/>
        <w:gridCol w:w="1134"/>
        <w:gridCol w:w="848"/>
      </w:tblGrid>
      <w:tr>
        <w:tblPrEx/>
        <w:trPr>
          <w:trHeight w:val="55"/>
        </w:trPr>
        <w:tc>
          <w:tcPr>
            <w:shd w:val="clear" w:color="auto" w:fill="auto"/>
            <w:tcW w:w="174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«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14126,8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14126,8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13749,7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7698,8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3050,9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63"/>
        </w:trPr>
        <w:tc>
          <w:tcPr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800,5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800,5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28</w:t>
            </w:r>
            <w:r>
              <w:rPr>
                <w:b/>
                <w:sz w:val="20"/>
                <w:szCs w:val="20"/>
              </w:rPr>
              <w:t xml:space="preserve">677,0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</w:t>
            </w:r>
            <w:r>
              <w:rPr>
                <w:b/>
                <w:sz w:val="20"/>
                <w:szCs w:val="20"/>
              </w:rPr>
              <w:t xml:space="preserve">626,1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3050,9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74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по программе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74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90351,4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38451,6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25438,2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26461,6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74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203867,3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72483,8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  <w:highlight w:val="yellow"/>
              </w:rPr>
            </w:pPr>
            <w:r>
              <w:rPr>
                <w:b/>
                <w:sz w:val="20"/>
                <w:szCs w:val="22"/>
              </w:rPr>
              <w:t xml:space="preserve">65371,1</w:t>
            </w:r>
            <w:r>
              <w:rPr>
                <w:b/>
                <w:sz w:val="20"/>
                <w:szCs w:val="22"/>
                <w:highlight w:val="yellow"/>
              </w:rPr>
            </w:r>
            <w:r>
              <w:rPr>
                <w:b/>
                <w:sz w:val="20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  <w:highlight w:val="yellow"/>
              </w:rPr>
            </w:pPr>
            <w:r>
              <w:rPr>
                <w:b/>
                <w:sz w:val="20"/>
                <w:szCs w:val="22"/>
              </w:rPr>
              <w:t xml:space="preserve">660</w:t>
            </w:r>
            <w:r>
              <w:rPr>
                <w:b/>
                <w:sz w:val="20"/>
                <w:szCs w:val="22"/>
              </w:rPr>
              <w:t xml:space="preserve">12,4</w:t>
            </w:r>
            <w:r>
              <w:rPr>
                <w:b/>
                <w:sz w:val="20"/>
                <w:szCs w:val="22"/>
                <w:highlight w:val="yellow"/>
              </w:rPr>
            </w:r>
            <w:r>
              <w:rPr>
                <w:b/>
                <w:sz w:val="20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4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74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37400,5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13000,5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  <w:highlight w:val="yellow"/>
              </w:rPr>
            </w:pPr>
            <w:r>
              <w:rPr>
                <w:b/>
                <w:bCs/>
                <w:sz w:val="20"/>
                <w:szCs w:val="22"/>
              </w:rPr>
              <w:t xml:space="preserve">12200,0</w:t>
            </w:r>
            <w:r>
              <w:rPr>
                <w:b/>
                <w:bCs/>
                <w:sz w:val="20"/>
                <w:szCs w:val="22"/>
                <w:highlight w:val="yellow"/>
              </w:rPr>
            </w:r>
            <w:r>
              <w:rPr>
                <w:b/>
                <w:bCs/>
                <w:sz w:val="20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  <w:highlight w:val="yellow"/>
              </w:rPr>
            </w:pPr>
            <w:r>
              <w:rPr>
                <w:b/>
                <w:bCs/>
                <w:sz w:val="20"/>
                <w:szCs w:val="22"/>
              </w:rPr>
              <w:t xml:space="preserve">12200,0</w:t>
            </w:r>
            <w:r>
              <w:rPr>
                <w:b/>
                <w:bCs/>
                <w:sz w:val="20"/>
                <w:szCs w:val="22"/>
                <w:highlight w:val="yellow"/>
              </w:rPr>
            </w:r>
            <w:r>
              <w:rPr>
                <w:b/>
                <w:bCs/>
                <w:sz w:val="20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4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74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331619,2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123935,9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  <w:highlight w:val="yellow"/>
              </w:rPr>
            </w:pPr>
            <w:r>
              <w:rPr>
                <w:b/>
                <w:bCs/>
                <w:sz w:val="20"/>
                <w:szCs w:val="22"/>
              </w:rPr>
              <w:t xml:space="preserve">103009,3</w:t>
            </w:r>
            <w:r>
              <w:rPr>
                <w:b/>
                <w:bCs/>
                <w:sz w:val="20"/>
                <w:szCs w:val="22"/>
                <w:highlight w:val="yellow"/>
              </w:rPr>
            </w:r>
            <w:r>
              <w:rPr>
                <w:b/>
                <w:bCs/>
                <w:sz w:val="20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104674,0</w:t>
            </w:r>
            <w:r>
              <w:rPr>
                <w:b/>
                <w:bCs/>
                <w:sz w:val="20"/>
                <w:szCs w:val="22"/>
              </w:rPr>
              <w:t xml:space="preserve">»</w:t>
            </w:r>
            <w:r>
              <w:rPr>
                <w:b/>
                <w:bCs/>
                <w:sz w:val="20"/>
                <w:szCs w:val="22"/>
              </w:rPr>
              <w:t xml:space="preserve">;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4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jc w:val="both"/>
        <w:rPr>
          <w:rFonts w:eastAsia="Calibri"/>
        </w:rPr>
      </w:pPr>
      <w:r>
        <w:rPr>
          <w:rFonts w:eastAsia="Calibri"/>
        </w:rPr>
        <w:t xml:space="preserve">- Приложение 2 «Перечень мероприятий программы с показателями результативности выполнения мероприятий» к Программе дополнить строкой </w:t>
      </w:r>
      <w:r>
        <w:rPr>
          <w:rFonts w:eastAsia="Calibri"/>
        </w:rPr>
        <w:t xml:space="preserve">3.5</w:t>
      </w:r>
      <w:r>
        <w:rPr>
          <w:rFonts w:eastAsia="Calibri"/>
        </w:rPr>
        <w:t xml:space="preserve"> следующего содержания:</w:t>
      </w:r>
      <w:r>
        <w:rPr>
          <w:rFonts w:eastAsia="Calibri"/>
        </w:rPr>
      </w:r>
      <w:r>
        <w:rPr>
          <w:rFonts w:eastAsia="Calibri"/>
        </w:rPr>
      </w:r>
    </w:p>
    <w:tbl>
      <w:tblPr>
        <w:tblStyle w:val="917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709"/>
        <w:gridCol w:w="1984"/>
        <w:gridCol w:w="709"/>
        <w:gridCol w:w="709"/>
        <w:gridCol w:w="709"/>
        <w:gridCol w:w="708"/>
        <w:gridCol w:w="851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«</w:t>
            </w:r>
            <w:r>
              <w:rPr>
                <w:rFonts w:eastAsia="Calibri"/>
                <w:sz w:val="20"/>
                <w:szCs w:val="20"/>
              </w:rPr>
              <w:t xml:space="preserve">3.</w:t>
            </w:r>
            <w:r>
              <w:rPr>
                <w:rFonts w:eastAsia="Calibri"/>
                <w:sz w:val="20"/>
                <w:szCs w:val="20"/>
              </w:rPr>
              <w:t xml:space="preserve">5</w:t>
            </w:r>
            <w:r>
              <w:rPr>
                <w:rFonts w:eastAsia="Calibri"/>
                <w:sz w:val="20"/>
                <w:szCs w:val="20"/>
              </w:rPr>
              <w:t xml:space="preserve">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Реализация мероприятия «Инженерные изыскания по объекту: «Строительство быстровозводимого бассейна в </w:t>
            </w:r>
            <w:r>
              <w:rPr>
                <w:sz w:val="20"/>
                <w:szCs w:val="20"/>
              </w:rPr>
              <w:t xml:space="preserve">пгт</w:t>
            </w:r>
            <w:r>
              <w:rPr>
                <w:sz w:val="20"/>
                <w:szCs w:val="20"/>
              </w:rPr>
              <w:t xml:space="preserve">. Печенга»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2024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инженерных изысканий  объекта «Строительство быстровозводимого бассейна в </w:t>
            </w:r>
            <w:r>
              <w:rPr>
                <w:sz w:val="20"/>
                <w:szCs w:val="20"/>
              </w:rPr>
              <w:t xml:space="preserve">пгт</w:t>
            </w:r>
            <w:r>
              <w:rPr>
                <w:sz w:val="20"/>
                <w:szCs w:val="20"/>
              </w:rPr>
              <w:t xml:space="preserve">. Печенга»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Ед.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1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-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-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МБУ «РЭС».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</w:tr>
    </w:tbl>
    <w:p>
      <w:pPr>
        <w:jc w:val="both"/>
        <w:widowControl w:val="off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</w:r>
      <w:r>
        <w:rPr>
          <w:rFonts w:eastAsia="Calibri"/>
          <w:sz w:val="18"/>
          <w:szCs w:val="18"/>
        </w:rPr>
      </w:r>
      <w:r>
        <w:rPr>
          <w:rFonts w:eastAsia="Calibri"/>
          <w:sz w:val="18"/>
          <w:szCs w:val="18"/>
        </w:rPr>
      </w:r>
    </w:p>
    <w:p>
      <w:pPr>
        <w:ind w:firstLine="709"/>
        <w:jc w:val="both"/>
        <w:widowControl w:val="off"/>
      </w:pPr>
      <w:r>
        <w:rPr>
          <w:rFonts w:eastAsia="Calibri"/>
          <w:lang w:eastAsia="en-US"/>
        </w:rPr>
        <w:t xml:space="preserve">2</w:t>
      </w:r>
      <w:r>
        <w:rPr>
          <w:rFonts w:eastAsia="Calibri"/>
          <w:lang w:eastAsia="en-US"/>
        </w:rPr>
        <w:t xml:space="preserve">. </w:t>
      </w:r>
      <w:r>
        <w:rPr>
          <w:lang w:eastAsia="en-US"/>
        </w:rPr>
        <w:t xml:space="preserve">Настоящее постановление вступает в силу после его подписания.</w:t>
      </w:r>
      <w:r/>
    </w:p>
    <w:p>
      <w:pPr>
        <w:ind w:firstLine="709"/>
        <w:jc w:val="both"/>
        <w:tabs>
          <w:tab w:val="left" w:pos="709" w:leader="none"/>
        </w:tabs>
      </w:pPr>
      <w:r>
        <w:t xml:space="preserve">3. </w:t>
      </w:r>
      <w:r>
        <w:rPr>
          <w:rFonts w:eastAsia="Calibri"/>
        </w:rPr>
        <w:t xml:space="preserve">Настоящее постановление опубликова</w:t>
      </w:r>
      <w:r>
        <w:rPr>
          <w:rFonts w:eastAsia="Calibri"/>
        </w:rPr>
        <w:t xml:space="preserve">ть</w:t>
      </w:r>
      <w:r>
        <w:rPr>
          <w:rFonts w:eastAsia="Calibri"/>
        </w:rPr>
        <w:t xml:space="preserve"> в</w:t>
      </w:r>
      <w:r>
        <w:rPr>
          <w:rFonts w:eastAsia="Calibri"/>
        </w:rPr>
        <w:t xml:space="preserve"> официальном издании</w:t>
      </w:r>
      <w:r>
        <w:rPr>
          <w:rFonts w:eastAsia="Calibri"/>
        </w:rPr>
        <w:t xml:space="preserve"> газет</w:t>
      </w:r>
      <w:r>
        <w:rPr>
          <w:rFonts w:eastAsia="Calibri"/>
        </w:rPr>
        <w:t xml:space="preserve">а</w:t>
      </w:r>
      <w:r>
        <w:rPr>
          <w:rFonts w:eastAsia="Calibri"/>
        </w:rPr>
        <w:t xml:space="preserve"> «Печенга» и разме</w:t>
      </w:r>
      <w:r>
        <w:rPr>
          <w:rFonts w:eastAsia="Calibri"/>
        </w:rPr>
        <w:t xml:space="preserve">стить</w:t>
      </w:r>
      <w:r>
        <w:rPr>
          <w:rFonts w:eastAsia="Calibri"/>
        </w:rPr>
        <w:t xml:space="preserve"> </w:t>
      </w:r>
      <w:r>
        <w:t xml:space="preserve">на сайте Печенгского муниципального округа</w:t>
      </w:r>
      <w:r>
        <w:t xml:space="preserve"> в сети Интернет.</w:t>
      </w:r>
      <w:r/>
    </w:p>
    <w:p>
      <w:r/>
      <w:r/>
    </w:p>
    <w:p>
      <w:r/>
      <w:r/>
    </w:p>
    <w:p>
      <w:pPr>
        <w:jc w:val="both"/>
      </w:pPr>
      <w:r>
        <w:t xml:space="preserve">Глав</w:t>
      </w:r>
      <w:r>
        <w:t xml:space="preserve">а</w:t>
      </w:r>
      <w:r>
        <w:t xml:space="preserve"> Печенгского муниципального округа </w:t>
      </w:r>
      <w:r>
        <w:tab/>
      </w:r>
      <w:r>
        <w:tab/>
      </w:r>
      <w:r>
        <w:tab/>
        <w:t xml:space="preserve">              </w:t>
      </w:r>
      <w:r>
        <w:t xml:space="preserve">          </w:t>
      </w:r>
      <w:r>
        <w:t xml:space="preserve">А.В. </w:t>
      </w:r>
      <w:r>
        <w:t xml:space="preserve">Кузнецов</w:t>
      </w:r>
      <w:r/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Большакова О.В. 52725</w:t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sectPr>
      <w:headerReference w:type="first" r:id="rId9"/>
      <w:footerReference w:type="default" r:id="rId10"/>
      <w:footnotePr/>
      <w:endnotePr/>
      <w:type w:val="nextPage"/>
      <w:pgSz w:w="11906" w:h="16838" w:orient="portrait"/>
      <w:pgMar w:top="851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alibri">
    <w:panose1 w:val="020F0502020204030204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4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</w:pPr>
    <w:r>
      <w:rPr>
        <w:rStyle w:val="906"/>
      </w:rPr>
      <w:t xml:space="preserve">                                                                                 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68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2024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2024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571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4"/>
  </w:num>
  <w:num w:numId="3">
    <w:abstractNumId w:val="21"/>
  </w:num>
  <w:num w:numId="4">
    <w:abstractNumId w:val="23"/>
  </w:num>
  <w:num w:numId="5">
    <w:abstractNumId w:val="22"/>
  </w:num>
  <w:num w:numId="6">
    <w:abstractNumId w:val="20"/>
  </w:num>
  <w:num w:numId="7">
    <w:abstractNumId w:val="6"/>
  </w:num>
  <w:num w:numId="8">
    <w:abstractNumId w:val="15"/>
  </w:num>
  <w:num w:numId="9">
    <w:abstractNumId w:val="7"/>
  </w:num>
  <w:num w:numId="10">
    <w:abstractNumId w:val="24"/>
  </w:num>
  <w:num w:numId="11">
    <w:abstractNumId w:val="2"/>
  </w:num>
  <w:num w:numId="12">
    <w:abstractNumId w:val="9"/>
  </w:num>
  <w:num w:numId="13">
    <w:abstractNumId w:val="16"/>
  </w:num>
  <w:num w:numId="14">
    <w:abstractNumId w:val="11"/>
  </w:num>
  <w:num w:numId="15">
    <w:abstractNumId w:val="10"/>
  </w:num>
  <w:num w:numId="16">
    <w:abstractNumId w:val="17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4"/>
  </w:num>
  <w:num w:numId="20">
    <w:abstractNumId w:val="3"/>
  </w:num>
  <w:num w:numId="21">
    <w:abstractNumId w:val="19"/>
  </w:num>
  <w:num w:numId="22">
    <w:abstractNumId w:val="5"/>
  </w:num>
  <w:num w:numId="23">
    <w:abstractNumId w:val="12"/>
  </w:num>
  <w:num w:numId="24">
    <w:abstractNumId w:val="0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4">
    <w:name w:val="Heading 1"/>
    <w:basedOn w:val="894"/>
    <w:next w:val="894"/>
    <w:link w:val="72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5">
    <w:name w:val="Heading 1 Char"/>
    <w:basedOn w:val="896"/>
    <w:link w:val="724"/>
    <w:uiPriority w:val="9"/>
    <w:rPr>
      <w:rFonts w:ascii="Arial" w:hAnsi="Arial" w:eastAsia="Arial" w:cs="Arial"/>
      <w:sz w:val="40"/>
      <w:szCs w:val="40"/>
    </w:rPr>
  </w:style>
  <w:style w:type="character" w:styleId="726">
    <w:name w:val="Heading 2 Char"/>
    <w:basedOn w:val="896"/>
    <w:link w:val="895"/>
    <w:uiPriority w:val="9"/>
    <w:rPr>
      <w:rFonts w:ascii="Arial" w:hAnsi="Arial" w:eastAsia="Arial" w:cs="Arial"/>
      <w:sz w:val="34"/>
    </w:rPr>
  </w:style>
  <w:style w:type="paragraph" w:styleId="727">
    <w:name w:val="Heading 3"/>
    <w:basedOn w:val="894"/>
    <w:next w:val="894"/>
    <w:link w:val="72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8">
    <w:name w:val="Heading 3 Char"/>
    <w:basedOn w:val="896"/>
    <w:link w:val="727"/>
    <w:uiPriority w:val="9"/>
    <w:rPr>
      <w:rFonts w:ascii="Arial" w:hAnsi="Arial" w:eastAsia="Arial" w:cs="Arial"/>
      <w:sz w:val="30"/>
      <w:szCs w:val="30"/>
    </w:rPr>
  </w:style>
  <w:style w:type="paragraph" w:styleId="729">
    <w:name w:val="Heading 4"/>
    <w:basedOn w:val="894"/>
    <w:next w:val="894"/>
    <w:link w:val="73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0">
    <w:name w:val="Heading 4 Char"/>
    <w:basedOn w:val="896"/>
    <w:link w:val="729"/>
    <w:uiPriority w:val="9"/>
    <w:rPr>
      <w:rFonts w:ascii="Arial" w:hAnsi="Arial" w:eastAsia="Arial" w:cs="Arial"/>
      <w:b/>
      <w:bCs/>
      <w:sz w:val="26"/>
      <w:szCs w:val="26"/>
    </w:rPr>
  </w:style>
  <w:style w:type="paragraph" w:styleId="731">
    <w:name w:val="Heading 5"/>
    <w:basedOn w:val="894"/>
    <w:next w:val="894"/>
    <w:link w:val="73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2">
    <w:name w:val="Heading 5 Char"/>
    <w:basedOn w:val="896"/>
    <w:link w:val="731"/>
    <w:uiPriority w:val="9"/>
    <w:rPr>
      <w:rFonts w:ascii="Arial" w:hAnsi="Arial" w:eastAsia="Arial" w:cs="Arial"/>
      <w:b/>
      <w:bCs/>
      <w:sz w:val="24"/>
      <w:szCs w:val="24"/>
    </w:rPr>
  </w:style>
  <w:style w:type="paragraph" w:styleId="733">
    <w:name w:val="Heading 6"/>
    <w:basedOn w:val="894"/>
    <w:next w:val="894"/>
    <w:link w:val="73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4">
    <w:name w:val="Heading 6 Char"/>
    <w:basedOn w:val="896"/>
    <w:link w:val="733"/>
    <w:uiPriority w:val="9"/>
    <w:rPr>
      <w:rFonts w:ascii="Arial" w:hAnsi="Arial" w:eastAsia="Arial" w:cs="Arial"/>
      <w:b/>
      <w:bCs/>
      <w:sz w:val="22"/>
      <w:szCs w:val="22"/>
    </w:rPr>
  </w:style>
  <w:style w:type="paragraph" w:styleId="735">
    <w:name w:val="Heading 7"/>
    <w:basedOn w:val="894"/>
    <w:next w:val="894"/>
    <w:link w:val="73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6">
    <w:name w:val="Heading 7 Char"/>
    <w:basedOn w:val="896"/>
    <w:link w:val="73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7">
    <w:name w:val="Heading 8"/>
    <w:basedOn w:val="894"/>
    <w:next w:val="894"/>
    <w:link w:val="73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8">
    <w:name w:val="Heading 8 Char"/>
    <w:basedOn w:val="896"/>
    <w:link w:val="737"/>
    <w:uiPriority w:val="9"/>
    <w:rPr>
      <w:rFonts w:ascii="Arial" w:hAnsi="Arial" w:eastAsia="Arial" w:cs="Arial"/>
      <w:i/>
      <w:iCs/>
      <w:sz w:val="22"/>
      <w:szCs w:val="22"/>
    </w:rPr>
  </w:style>
  <w:style w:type="paragraph" w:styleId="739">
    <w:name w:val="Heading 9"/>
    <w:basedOn w:val="894"/>
    <w:next w:val="894"/>
    <w:link w:val="74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0">
    <w:name w:val="Heading 9 Char"/>
    <w:basedOn w:val="896"/>
    <w:link w:val="739"/>
    <w:uiPriority w:val="9"/>
    <w:rPr>
      <w:rFonts w:ascii="Arial" w:hAnsi="Arial" w:eastAsia="Arial" w:cs="Arial"/>
      <w:i/>
      <w:iCs/>
      <w:sz w:val="21"/>
      <w:szCs w:val="21"/>
    </w:rPr>
  </w:style>
  <w:style w:type="character" w:styleId="741">
    <w:name w:val="Title Char"/>
    <w:basedOn w:val="896"/>
    <w:link w:val="914"/>
    <w:uiPriority w:val="10"/>
    <w:rPr>
      <w:sz w:val="48"/>
      <w:szCs w:val="48"/>
    </w:rPr>
  </w:style>
  <w:style w:type="paragraph" w:styleId="742">
    <w:name w:val="Subtitle"/>
    <w:basedOn w:val="894"/>
    <w:next w:val="894"/>
    <w:link w:val="743"/>
    <w:uiPriority w:val="11"/>
    <w:qFormat/>
    <w:pPr>
      <w:spacing w:before="200" w:after="200"/>
    </w:pPr>
    <w:rPr>
      <w:sz w:val="24"/>
      <w:szCs w:val="24"/>
    </w:rPr>
  </w:style>
  <w:style w:type="character" w:styleId="743">
    <w:name w:val="Subtitle Char"/>
    <w:basedOn w:val="896"/>
    <w:link w:val="742"/>
    <w:uiPriority w:val="11"/>
    <w:rPr>
      <w:sz w:val="24"/>
      <w:szCs w:val="24"/>
    </w:rPr>
  </w:style>
  <w:style w:type="paragraph" w:styleId="744">
    <w:name w:val="Quote"/>
    <w:basedOn w:val="894"/>
    <w:next w:val="894"/>
    <w:link w:val="745"/>
    <w:uiPriority w:val="29"/>
    <w:qFormat/>
    <w:pPr>
      <w:ind w:left="720" w:right="720"/>
    </w:pPr>
    <w:rPr>
      <w:i/>
    </w:rPr>
  </w:style>
  <w:style w:type="character" w:styleId="745">
    <w:name w:val="Quote Char"/>
    <w:link w:val="744"/>
    <w:uiPriority w:val="29"/>
    <w:rPr>
      <w:i/>
    </w:rPr>
  </w:style>
  <w:style w:type="paragraph" w:styleId="746">
    <w:name w:val="Intense Quote"/>
    <w:basedOn w:val="894"/>
    <w:next w:val="894"/>
    <w:link w:val="74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7">
    <w:name w:val="Intense Quote Char"/>
    <w:link w:val="746"/>
    <w:uiPriority w:val="30"/>
    <w:rPr>
      <w:i/>
    </w:rPr>
  </w:style>
  <w:style w:type="character" w:styleId="748">
    <w:name w:val="Header Char"/>
    <w:basedOn w:val="896"/>
    <w:link w:val="907"/>
    <w:uiPriority w:val="99"/>
  </w:style>
  <w:style w:type="character" w:styleId="749">
    <w:name w:val="Footer Char"/>
    <w:basedOn w:val="896"/>
    <w:link w:val="904"/>
    <w:uiPriority w:val="99"/>
  </w:style>
  <w:style w:type="paragraph" w:styleId="750">
    <w:name w:val="Caption"/>
    <w:basedOn w:val="894"/>
    <w:next w:val="89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1">
    <w:name w:val="Caption Char"/>
    <w:basedOn w:val="750"/>
    <w:link w:val="904"/>
    <w:uiPriority w:val="99"/>
  </w:style>
  <w:style w:type="table" w:styleId="752">
    <w:name w:val="Table Grid Light"/>
    <w:basedOn w:val="89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3">
    <w:name w:val="Plain Table 1"/>
    <w:basedOn w:val="89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>
    <w:name w:val="Plain Table 2"/>
    <w:basedOn w:val="89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5">
    <w:name w:val="Plain Table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6">
    <w:name w:val="Plain Table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Plain Table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8">
    <w:name w:val="Grid Table 1 Light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4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0">
    <w:name w:val="Grid Table 4 - Accent 1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1">
    <w:name w:val="Grid Table 4 - Accent 2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Grid Table 4 - Accent 3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3">
    <w:name w:val="Grid Table 4 - Accent 4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Grid Table 4 - Accent 5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5">
    <w:name w:val="Grid Table 4 - Accent 6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6">
    <w:name w:val="Grid Table 5 Dark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7">
    <w:name w:val="Grid Table 5 Dark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9">
    <w:name w:val="Grid Table 5 Dark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0">
    <w:name w:val="Grid Table 5 Dark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2">
    <w:name w:val="Grid Table 5 Dark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3">
    <w:name w:val="Grid Table 6 Colorful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4">
    <w:name w:val="Grid Table 6 Colorful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5">
    <w:name w:val="Grid Table 6 Colorful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6">
    <w:name w:val="Grid Table 6 Colorful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7">
    <w:name w:val="Grid Table 6 Colorful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8">
    <w:name w:val="Grid Table 6 Colorful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9">
    <w:name w:val="Grid Table 6 Colorful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0">
    <w:name w:val="Grid Table 7 Colorful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5">
    <w:name w:val="List Table 2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6">
    <w:name w:val="List Table 2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7">
    <w:name w:val="List Table 2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8">
    <w:name w:val="List Table 2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9">
    <w:name w:val="List Table 2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0">
    <w:name w:val="List Table 2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1">
    <w:name w:val="List Table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5 Dark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6 Colorful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3">
    <w:name w:val="List Table 6 Colorful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4">
    <w:name w:val="List Table 6 Colorful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5">
    <w:name w:val="List Table 6 Colorful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6">
    <w:name w:val="List Table 6 Colorful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7">
    <w:name w:val="List Table 6 Colorful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8">
    <w:name w:val="List Table 6 Colorful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9">
    <w:name w:val="List Table 7 Colorful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0">
    <w:name w:val="List Table 7 Colorful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1">
    <w:name w:val="List Table 7 Colorful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2">
    <w:name w:val="List Table 7 Colorful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3">
    <w:name w:val="List Table 7 Colorful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4">
    <w:name w:val="List Table 7 Colorful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5">
    <w:name w:val="List Table 7 Colorful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6">
    <w:name w:val="Lined - Accent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7">
    <w:name w:val="Lined - Accent 1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8">
    <w:name w:val="Lined - Accent 2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9">
    <w:name w:val="Lined - Accent 3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0">
    <w:name w:val="Lined - Accent 4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1">
    <w:name w:val="Lined - Accent 5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2">
    <w:name w:val="Lined - Accent 6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3">
    <w:name w:val="Bordered &amp; Lined - Accent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4">
    <w:name w:val="Bordered &amp; Lined - Accent 1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5">
    <w:name w:val="Bordered &amp; Lined - Accent 2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6">
    <w:name w:val="Bordered &amp; Lined - Accent 3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7">
    <w:name w:val="Bordered &amp; Lined - Accent 4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8">
    <w:name w:val="Bordered &amp; Lined - Accent 5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9">
    <w:name w:val="Bordered &amp; Lined - Accent 6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0">
    <w:name w:val="Bordered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1">
    <w:name w:val="Bordered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2">
    <w:name w:val="Bordered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3">
    <w:name w:val="Bordered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4">
    <w:name w:val="Bordered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5">
    <w:name w:val="Bordered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6">
    <w:name w:val="Bordered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77">
    <w:name w:val="footnote text"/>
    <w:basedOn w:val="894"/>
    <w:link w:val="878"/>
    <w:uiPriority w:val="99"/>
    <w:semiHidden/>
    <w:unhideWhenUsed/>
    <w:pPr>
      <w:spacing w:after="40" w:line="240" w:lineRule="auto"/>
    </w:pPr>
    <w:rPr>
      <w:sz w:val="18"/>
    </w:rPr>
  </w:style>
  <w:style w:type="character" w:styleId="878">
    <w:name w:val="Footnote Text Char"/>
    <w:link w:val="877"/>
    <w:uiPriority w:val="99"/>
    <w:rPr>
      <w:sz w:val="18"/>
    </w:rPr>
  </w:style>
  <w:style w:type="character" w:styleId="879">
    <w:name w:val="footnote reference"/>
    <w:basedOn w:val="896"/>
    <w:uiPriority w:val="99"/>
    <w:unhideWhenUsed/>
    <w:rPr>
      <w:vertAlign w:val="superscript"/>
    </w:rPr>
  </w:style>
  <w:style w:type="paragraph" w:styleId="880">
    <w:name w:val="endnote text"/>
    <w:basedOn w:val="894"/>
    <w:link w:val="881"/>
    <w:uiPriority w:val="99"/>
    <w:semiHidden/>
    <w:unhideWhenUsed/>
    <w:pPr>
      <w:spacing w:after="0" w:line="240" w:lineRule="auto"/>
    </w:pPr>
    <w:rPr>
      <w:sz w:val="20"/>
    </w:rPr>
  </w:style>
  <w:style w:type="character" w:styleId="881">
    <w:name w:val="Endnote Text Char"/>
    <w:link w:val="880"/>
    <w:uiPriority w:val="99"/>
    <w:rPr>
      <w:sz w:val="20"/>
    </w:rPr>
  </w:style>
  <w:style w:type="character" w:styleId="882">
    <w:name w:val="endnote reference"/>
    <w:basedOn w:val="896"/>
    <w:uiPriority w:val="99"/>
    <w:semiHidden/>
    <w:unhideWhenUsed/>
    <w:rPr>
      <w:vertAlign w:val="superscript"/>
    </w:rPr>
  </w:style>
  <w:style w:type="paragraph" w:styleId="883">
    <w:name w:val="toc 1"/>
    <w:basedOn w:val="894"/>
    <w:next w:val="894"/>
    <w:uiPriority w:val="39"/>
    <w:unhideWhenUsed/>
    <w:pPr>
      <w:ind w:left="0" w:right="0" w:firstLine="0"/>
      <w:spacing w:after="57"/>
    </w:pPr>
  </w:style>
  <w:style w:type="paragraph" w:styleId="884">
    <w:name w:val="toc 2"/>
    <w:basedOn w:val="894"/>
    <w:next w:val="894"/>
    <w:uiPriority w:val="39"/>
    <w:unhideWhenUsed/>
    <w:pPr>
      <w:ind w:left="283" w:right="0" w:firstLine="0"/>
      <w:spacing w:after="57"/>
    </w:pPr>
  </w:style>
  <w:style w:type="paragraph" w:styleId="885">
    <w:name w:val="toc 3"/>
    <w:basedOn w:val="894"/>
    <w:next w:val="894"/>
    <w:uiPriority w:val="39"/>
    <w:unhideWhenUsed/>
    <w:pPr>
      <w:ind w:left="567" w:right="0" w:firstLine="0"/>
      <w:spacing w:after="57"/>
    </w:pPr>
  </w:style>
  <w:style w:type="paragraph" w:styleId="886">
    <w:name w:val="toc 4"/>
    <w:basedOn w:val="894"/>
    <w:next w:val="894"/>
    <w:uiPriority w:val="39"/>
    <w:unhideWhenUsed/>
    <w:pPr>
      <w:ind w:left="850" w:right="0" w:firstLine="0"/>
      <w:spacing w:after="57"/>
    </w:pPr>
  </w:style>
  <w:style w:type="paragraph" w:styleId="887">
    <w:name w:val="toc 5"/>
    <w:basedOn w:val="894"/>
    <w:next w:val="894"/>
    <w:uiPriority w:val="39"/>
    <w:unhideWhenUsed/>
    <w:pPr>
      <w:ind w:left="1134" w:right="0" w:firstLine="0"/>
      <w:spacing w:after="57"/>
    </w:pPr>
  </w:style>
  <w:style w:type="paragraph" w:styleId="888">
    <w:name w:val="toc 6"/>
    <w:basedOn w:val="894"/>
    <w:next w:val="894"/>
    <w:uiPriority w:val="39"/>
    <w:unhideWhenUsed/>
    <w:pPr>
      <w:ind w:left="1417" w:right="0" w:firstLine="0"/>
      <w:spacing w:after="57"/>
    </w:pPr>
  </w:style>
  <w:style w:type="paragraph" w:styleId="889">
    <w:name w:val="toc 7"/>
    <w:basedOn w:val="894"/>
    <w:next w:val="894"/>
    <w:uiPriority w:val="39"/>
    <w:unhideWhenUsed/>
    <w:pPr>
      <w:ind w:left="1701" w:right="0" w:firstLine="0"/>
      <w:spacing w:after="57"/>
    </w:pPr>
  </w:style>
  <w:style w:type="paragraph" w:styleId="890">
    <w:name w:val="toc 8"/>
    <w:basedOn w:val="894"/>
    <w:next w:val="894"/>
    <w:uiPriority w:val="39"/>
    <w:unhideWhenUsed/>
    <w:pPr>
      <w:ind w:left="1984" w:right="0" w:firstLine="0"/>
      <w:spacing w:after="57"/>
    </w:pPr>
  </w:style>
  <w:style w:type="paragraph" w:styleId="891">
    <w:name w:val="toc 9"/>
    <w:basedOn w:val="894"/>
    <w:next w:val="894"/>
    <w:uiPriority w:val="39"/>
    <w:unhideWhenUsed/>
    <w:pPr>
      <w:ind w:left="2268" w:right="0" w:firstLine="0"/>
      <w:spacing w:after="57"/>
    </w:pPr>
  </w:style>
  <w:style w:type="paragraph" w:styleId="892">
    <w:name w:val="TOC Heading"/>
    <w:uiPriority w:val="39"/>
    <w:unhideWhenUsed/>
  </w:style>
  <w:style w:type="paragraph" w:styleId="893">
    <w:name w:val="table of figures"/>
    <w:basedOn w:val="894"/>
    <w:next w:val="894"/>
    <w:uiPriority w:val="99"/>
    <w:unhideWhenUsed/>
    <w:pPr>
      <w:spacing w:after="0" w:afterAutospacing="0"/>
    </w:pPr>
  </w:style>
  <w:style w:type="paragraph" w:styleId="894" w:default="1">
    <w:name w:val="Normal"/>
    <w:qFormat/>
    <w:rPr>
      <w:sz w:val="24"/>
      <w:szCs w:val="24"/>
    </w:rPr>
  </w:style>
  <w:style w:type="paragraph" w:styleId="895">
    <w:name w:val="Heading 2"/>
    <w:basedOn w:val="894"/>
    <w:next w:val="894"/>
    <w:link w:val="899"/>
    <w:uiPriority w:val="99"/>
    <w:qFormat/>
    <w:pPr>
      <w:jc w:val="both"/>
      <w:keepNext/>
      <w:spacing w:before="30" w:after="30"/>
      <w:outlineLvl w:val="1"/>
    </w:pPr>
    <w:rPr>
      <w:sz w:val="28"/>
      <w:szCs w:val="28"/>
    </w:rPr>
  </w:style>
  <w:style w:type="character" w:styleId="896" w:default="1">
    <w:name w:val="Default Paragraph Font"/>
    <w:uiPriority w:val="1"/>
    <w:semiHidden/>
    <w:unhideWhenUsed/>
  </w:style>
  <w:style w:type="table" w:styleId="8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8" w:default="1">
    <w:name w:val="No List"/>
    <w:uiPriority w:val="99"/>
    <w:semiHidden/>
    <w:unhideWhenUsed/>
  </w:style>
  <w:style w:type="character" w:styleId="899" w:customStyle="1">
    <w:name w:val="Заголовок 2 Знак"/>
    <w:link w:val="895"/>
    <w:uiPriority w:val="99"/>
    <w:semiHidden/>
    <w:rPr>
      <w:rFonts w:cs="Times New Roman"/>
      <w:sz w:val="28"/>
      <w:szCs w:val="28"/>
      <w:lang w:val="ru-RU" w:eastAsia="ru-RU"/>
    </w:rPr>
  </w:style>
  <w:style w:type="paragraph" w:styleId="900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01" w:customStyle="1">
    <w:name w:val="ConsPlusCell"/>
    <w:uiPriority w:val="99"/>
    <w:pPr>
      <w:widowControl w:val="off"/>
    </w:pPr>
    <w:rPr>
      <w:rFonts w:ascii="Arial" w:hAnsi="Arial" w:cs="Arial"/>
    </w:rPr>
  </w:style>
  <w:style w:type="paragraph" w:styleId="902">
    <w:name w:val="Body Text 3"/>
    <w:basedOn w:val="894"/>
    <w:link w:val="903"/>
    <w:uiPriority w:val="99"/>
    <w:pPr>
      <w:spacing w:after="120"/>
    </w:pPr>
    <w:rPr>
      <w:sz w:val="16"/>
      <w:szCs w:val="16"/>
    </w:rPr>
  </w:style>
  <w:style w:type="character" w:styleId="903" w:customStyle="1">
    <w:name w:val="Основной текст 3 Знак"/>
    <w:link w:val="902"/>
    <w:uiPriority w:val="99"/>
    <w:semiHidden/>
    <w:rPr>
      <w:rFonts w:cs="Times New Roman"/>
      <w:sz w:val="16"/>
      <w:szCs w:val="16"/>
    </w:rPr>
  </w:style>
  <w:style w:type="paragraph" w:styleId="904">
    <w:name w:val="Footer"/>
    <w:basedOn w:val="894"/>
    <w:link w:val="905"/>
    <w:uiPriority w:val="99"/>
    <w:pPr>
      <w:tabs>
        <w:tab w:val="center" w:pos="4677" w:leader="none"/>
        <w:tab w:val="right" w:pos="9355" w:leader="none"/>
      </w:tabs>
    </w:pPr>
  </w:style>
  <w:style w:type="character" w:styleId="905" w:customStyle="1">
    <w:name w:val="Нижний колонтитул Знак"/>
    <w:link w:val="904"/>
    <w:uiPriority w:val="99"/>
    <w:semiHidden/>
    <w:rPr>
      <w:rFonts w:cs="Times New Roman"/>
      <w:sz w:val="24"/>
      <w:szCs w:val="24"/>
    </w:rPr>
  </w:style>
  <w:style w:type="character" w:styleId="906">
    <w:name w:val="page number"/>
    <w:uiPriority w:val="99"/>
    <w:rPr>
      <w:rFonts w:cs="Times New Roman"/>
    </w:rPr>
  </w:style>
  <w:style w:type="paragraph" w:styleId="907">
    <w:name w:val="Header"/>
    <w:basedOn w:val="894"/>
    <w:link w:val="908"/>
    <w:uiPriority w:val="99"/>
    <w:pPr>
      <w:tabs>
        <w:tab w:val="center" w:pos="4677" w:leader="none"/>
        <w:tab w:val="right" w:pos="9355" w:leader="none"/>
      </w:tabs>
    </w:pPr>
  </w:style>
  <w:style w:type="character" w:styleId="908" w:customStyle="1">
    <w:name w:val="Верхний колонтитул Знак"/>
    <w:link w:val="907"/>
    <w:uiPriority w:val="99"/>
    <w:semiHidden/>
    <w:rPr>
      <w:rFonts w:cs="Times New Roman"/>
      <w:sz w:val="24"/>
      <w:szCs w:val="24"/>
    </w:rPr>
  </w:style>
  <w:style w:type="paragraph" w:styleId="909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10">
    <w:name w:val="Balloon Text"/>
    <w:basedOn w:val="894"/>
    <w:link w:val="911"/>
    <w:uiPriority w:val="99"/>
    <w:semiHidden/>
    <w:rPr>
      <w:rFonts w:ascii="Tahoma" w:hAnsi="Tahoma" w:cs="Tahoma"/>
      <w:sz w:val="16"/>
      <w:szCs w:val="16"/>
    </w:rPr>
  </w:style>
  <w:style w:type="character" w:styleId="911" w:customStyle="1">
    <w:name w:val="Текст выноски Знак"/>
    <w:link w:val="910"/>
    <w:uiPriority w:val="99"/>
    <w:semiHidden/>
    <w:rPr>
      <w:rFonts w:ascii="Tahoma" w:hAnsi="Tahoma" w:cs="Tahoma"/>
      <w:sz w:val="16"/>
      <w:szCs w:val="16"/>
    </w:rPr>
  </w:style>
  <w:style w:type="paragraph" w:styleId="912">
    <w:name w:val="Body Text Indent"/>
    <w:basedOn w:val="894"/>
    <w:link w:val="913"/>
    <w:uiPriority w:val="99"/>
    <w:semiHidden/>
    <w:pPr>
      <w:ind w:left="283"/>
      <w:spacing w:after="120"/>
    </w:pPr>
  </w:style>
  <w:style w:type="character" w:styleId="913" w:customStyle="1">
    <w:name w:val="Основной текст с отступом Знак"/>
    <w:link w:val="912"/>
    <w:uiPriority w:val="99"/>
    <w:semiHidden/>
    <w:rPr>
      <w:rFonts w:cs="Times New Roman"/>
      <w:sz w:val="24"/>
    </w:rPr>
  </w:style>
  <w:style w:type="paragraph" w:styleId="914">
    <w:name w:val="Title"/>
    <w:basedOn w:val="894"/>
    <w:link w:val="915"/>
    <w:uiPriority w:val="99"/>
    <w:qFormat/>
    <w:pPr>
      <w:jc w:val="center"/>
    </w:pPr>
    <w:rPr>
      <w:caps/>
    </w:rPr>
  </w:style>
  <w:style w:type="character" w:styleId="915" w:customStyle="1">
    <w:name w:val="Название Знак"/>
    <w:link w:val="914"/>
    <w:uiPriority w:val="99"/>
    <w:rPr>
      <w:rFonts w:cs="Times New Roman"/>
      <w:caps/>
      <w:sz w:val="24"/>
      <w:szCs w:val="24"/>
      <w:lang w:val="ru-RU" w:eastAsia="ru-RU"/>
    </w:rPr>
  </w:style>
  <w:style w:type="paragraph" w:styleId="916" w:customStyle="1">
    <w:name w:val="Знак1"/>
    <w:basedOn w:val="894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917">
    <w:name w:val="Table Grid"/>
    <w:basedOn w:val="897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8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19" w:customStyle="1">
    <w:name w:val="Знак Знак Знак Знак Знак Знак Знак Знак Знак Знак"/>
    <w:basedOn w:val="89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920">
    <w:name w:val="Emphasis"/>
    <w:qFormat/>
    <w:rPr>
      <w:i/>
      <w:iCs/>
    </w:rPr>
  </w:style>
  <w:style w:type="paragraph" w:styleId="921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22">
    <w:name w:val="List Paragraph"/>
    <w:basedOn w:val="894"/>
    <w:uiPriority w:val="34"/>
    <w:qFormat/>
    <w:pPr>
      <w:contextualSpacing/>
      <w:ind w:left="720"/>
    </w:pPr>
  </w:style>
  <w:style w:type="character" w:styleId="923">
    <w:name w:val="Hyperlink"/>
    <w:basedOn w:val="896"/>
    <w:uiPriority w:val="99"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47E39-6B21-4311-8382-4E3C7B3CC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КИО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AnisimovaON</dc:creator>
  <cp:revision>4</cp:revision>
  <dcterms:created xsi:type="dcterms:W3CDTF">2024-08-01T06:59:00Z</dcterms:created>
  <dcterms:modified xsi:type="dcterms:W3CDTF">2024-08-07T06:59:52Z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-625126995</vt:i4>
  </property>
</Properties>
</file>